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A021" w14:textId="77777777" w:rsidR="003C2FEB" w:rsidRPr="00B54151" w:rsidRDefault="003C2FEB" w:rsidP="00B54151">
      <w:pPr>
        <w:pStyle w:val="Heading1"/>
      </w:pPr>
      <w:r w:rsidRPr="00B54151">
        <w:t>PREFINANCING GUARANTEE</w:t>
      </w:r>
    </w:p>
    <w:p w14:paraId="14BDCAA3" w14:textId="6E6B25E0" w:rsidR="003C2FEB" w:rsidRPr="003C2FEB" w:rsidRDefault="00813EC1" w:rsidP="003C2FEB">
      <w:pPr>
        <w:autoSpaceDE w:val="0"/>
        <w:autoSpaceDN w:val="0"/>
        <w:adjustRightInd w:val="0"/>
        <w:spacing w:after="200"/>
        <w:rPr>
          <w:rFonts w:eastAsiaTheme="minorHAnsi"/>
          <w:i/>
          <w:iCs/>
          <w:color w:val="4AA55B"/>
          <w:sz w:val="20"/>
          <w:szCs w:val="24"/>
          <w:lang w:eastAsia="en-US"/>
        </w:rPr>
      </w:pP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>(This document should be printed on the bank/financial in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s</w:t>
      </w: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titution’s letter-headed paper, signed by the legal representative and 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sent by the coordinator </w:t>
      </w:r>
      <w:bookmarkStart w:id="0" w:name="_Hlk149731138"/>
      <w:r w:rsidR="00AE66E2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as a scanned copy through the Portal AND </w:t>
      </w:r>
      <w:bookmarkEnd w:id="0"/>
      <w:r w:rsidRPr="00E6753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as original 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(</w:t>
      </w:r>
      <w:r w:rsidRPr="00E6753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by </w:t>
      </w:r>
      <w:r w:rsidRPr="00577722">
        <w:rPr>
          <w:rFonts w:eastAsiaTheme="minorHAnsi"/>
          <w:i/>
          <w:iCs/>
          <w:color w:val="4AA55B"/>
          <w:sz w:val="20"/>
          <w:szCs w:val="24"/>
          <w:lang w:eastAsia="en-US"/>
        </w:rPr>
        <w:t>registered post with proof of delivery</w:t>
      </w:r>
      <w:r w:rsidRPr="00E6753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OR</w:t>
      </w:r>
      <w:r w:rsidRPr="00E6753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courier service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)</w:t>
      </w:r>
      <w:r w:rsidRPr="00E6753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to the granting authority during grant agreement preparation</w:t>
      </w: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(</w:t>
      </w: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>or upon request for an additional prefinancing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,</w:t>
      </w: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if </w:t>
      </w:r>
      <w:r>
        <w:rPr>
          <w:rFonts w:eastAsiaTheme="minorHAnsi"/>
          <w:i/>
          <w:iCs/>
          <w:color w:val="4AA55B"/>
          <w:sz w:val="20"/>
          <w:szCs w:val="24"/>
          <w:lang w:eastAsia="en-US"/>
        </w:rPr>
        <w:t>any</w:t>
      </w:r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>).)</w:t>
      </w:r>
    </w:p>
    <w:p w14:paraId="7DCEF708" w14:textId="77777777" w:rsidR="003C2FEB" w:rsidRDefault="003C2FEB" w:rsidP="00B95A82"/>
    <w:p w14:paraId="7C060AD1" w14:textId="321CA980" w:rsidR="002D4B32" w:rsidRPr="00B95A82" w:rsidRDefault="006A5685" w:rsidP="003C2FEB">
      <w:pPr>
        <w:spacing w:before="120"/>
        <w:jc w:val="center"/>
        <w:rPr>
          <w:b/>
          <w:szCs w:val="28"/>
        </w:rPr>
      </w:pPr>
      <w:r w:rsidRPr="00B95A82">
        <w:rPr>
          <w:b/>
          <w:szCs w:val="28"/>
        </w:rPr>
        <w:t xml:space="preserve">GUARANTEE </w:t>
      </w:r>
      <w:r w:rsidR="008540FB" w:rsidRPr="00B95A82">
        <w:rPr>
          <w:b/>
          <w:szCs w:val="28"/>
        </w:rPr>
        <w:t>LETTER</w:t>
      </w:r>
    </w:p>
    <w:p w14:paraId="3ABFCCDC" w14:textId="0CC15073" w:rsidR="0068037E" w:rsidRDefault="0068037E" w:rsidP="00B95A82"/>
    <w:p w14:paraId="47BA08F5" w14:textId="0E6E3BB5" w:rsidR="00CC03CB" w:rsidRPr="00CC03CB" w:rsidRDefault="00CC03CB" w:rsidP="00CC03CB">
      <w:pPr>
        <w:spacing w:after="0"/>
        <w:rPr>
          <w:szCs w:val="24"/>
        </w:rPr>
      </w:pPr>
      <w:r w:rsidRPr="00CC03CB">
        <w:rPr>
          <w:szCs w:val="24"/>
        </w:rPr>
        <w:t>European Climate, Infrastructure and Environment Executive Agency (CINEA)</w:t>
      </w:r>
    </w:p>
    <w:p w14:paraId="46F68B80" w14:textId="77777777" w:rsidR="00CC03CB" w:rsidRPr="00CC03CB" w:rsidRDefault="00CC03CB" w:rsidP="00CC03CB">
      <w:pPr>
        <w:spacing w:after="0"/>
        <w:rPr>
          <w:szCs w:val="24"/>
        </w:rPr>
      </w:pPr>
      <w:r w:rsidRPr="00CC03CB">
        <w:rPr>
          <w:szCs w:val="24"/>
        </w:rPr>
        <w:t xml:space="preserve">W910 </w:t>
      </w:r>
    </w:p>
    <w:p w14:paraId="7B5287EF" w14:textId="77777777" w:rsidR="00CC03CB" w:rsidRPr="00CC03CB" w:rsidRDefault="00CC03CB" w:rsidP="00CC03CB">
      <w:pPr>
        <w:spacing w:after="0"/>
        <w:rPr>
          <w:szCs w:val="24"/>
        </w:rPr>
      </w:pPr>
      <w:r w:rsidRPr="00CC03CB">
        <w:rPr>
          <w:szCs w:val="24"/>
        </w:rPr>
        <w:t>Avenue du Bourget, 1</w:t>
      </w:r>
    </w:p>
    <w:p w14:paraId="2835E53F" w14:textId="77777777" w:rsidR="00CC03CB" w:rsidRPr="00CC03CB" w:rsidRDefault="00CC03CB" w:rsidP="00CC03CB">
      <w:pPr>
        <w:spacing w:after="0"/>
        <w:rPr>
          <w:szCs w:val="24"/>
        </w:rPr>
      </w:pPr>
      <w:r w:rsidRPr="00CC03CB">
        <w:rPr>
          <w:szCs w:val="24"/>
        </w:rPr>
        <w:t>B-1140 Brussels</w:t>
      </w:r>
    </w:p>
    <w:p w14:paraId="6F66D213" w14:textId="37CC5B21" w:rsidR="002D4B32" w:rsidRDefault="00CC03CB" w:rsidP="002D4B32">
      <w:r w:rsidRPr="00CC03CB">
        <w:rPr>
          <w:szCs w:val="24"/>
        </w:rPr>
        <w:t>Belgium</w:t>
      </w:r>
      <w:r w:rsidRPr="00CC03CB" w:rsidDel="00CC03CB">
        <w:rPr>
          <w:szCs w:val="24"/>
        </w:rPr>
        <w:t xml:space="preserve"> </w:t>
      </w:r>
    </w:p>
    <w:p w14:paraId="710E83DD" w14:textId="77777777" w:rsidR="002D4B32" w:rsidRDefault="002D4B32" w:rsidP="002D4B32"/>
    <w:p w14:paraId="3ABFCCE1" w14:textId="1C4467FA" w:rsidR="00801501" w:rsidRDefault="00415E90" w:rsidP="00CF5513">
      <w:pPr>
        <w:spacing w:after="200"/>
        <w:jc w:val="left"/>
        <w:rPr>
          <w:b/>
          <w:szCs w:val="24"/>
        </w:rPr>
      </w:pPr>
      <w:r w:rsidRPr="002D4B32">
        <w:rPr>
          <w:b/>
          <w:szCs w:val="24"/>
        </w:rPr>
        <w:t>Reference</w:t>
      </w:r>
      <w:r w:rsidR="008540FB" w:rsidRPr="00CF5513">
        <w:rPr>
          <w:b/>
          <w:szCs w:val="24"/>
        </w:rPr>
        <w:t xml:space="preserve">: </w:t>
      </w:r>
      <w:r w:rsidR="006A5685">
        <w:rPr>
          <w:b/>
          <w:szCs w:val="24"/>
        </w:rPr>
        <w:t>Guarantee No [</w:t>
      </w:r>
      <w:r w:rsidR="006A5685" w:rsidRPr="006A5685">
        <w:rPr>
          <w:b/>
          <w:szCs w:val="24"/>
          <w:highlight w:val="lightGray"/>
        </w:rPr>
        <w:t>insert number</w:t>
      </w:r>
      <w:r w:rsidR="006A5685">
        <w:rPr>
          <w:b/>
          <w:szCs w:val="24"/>
        </w:rPr>
        <w:t>]</w:t>
      </w:r>
    </w:p>
    <w:p w14:paraId="021FB648" w14:textId="1E4E4A06" w:rsidR="006A5685" w:rsidRDefault="00CF5513" w:rsidP="002D4B32">
      <w:pPr>
        <w:tabs>
          <w:tab w:val="left" w:pos="-720"/>
        </w:tabs>
        <w:suppressAutoHyphens/>
        <w:spacing w:after="0"/>
        <w:ind w:left="1134" w:hanging="1134"/>
        <w:rPr>
          <w:b/>
          <w:szCs w:val="24"/>
        </w:rPr>
      </w:pPr>
      <w:r w:rsidRPr="00CF5513">
        <w:rPr>
          <w:rFonts w:eastAsiaTheme="minorHAnsi" w:cstheme="minorBidi"/>
          <w:b/>
          <w:color w:val="000000"/>
          <w:szCs w:val="24"/>
          <w:lang w:eastAsia="en-US" w:bidi="ne-NP"/>
        </w:rPr>
        <w:t>Subject:</w:t>
      </w:r>
      <w:r w:rsidRPr="00CF5513">
        <w:rPr>
          <w:rFonts w:eastAsiaTheme="minorHAnsi" w:cstheme="minorBidi"/>
          <w:color w:val="000000"/>
          <w:szCs w:val="24"/>
          <w:lang w:eastAsia="en-US" w:bidi="ne-NP"/>
        </w:rPr>
        <w:t xml:space="preserve"> </w:t>
      </w:r>
      <w:r w:rsidRPr="00CF5513">
        <w:rPr>
          <w:rFonts w:eastAsiaTheme="minorHAnsi" w:cstheme="minorBidi"/>
          <w:color w:val="000000"/>
          <w:szCs w:val="24"/>
          <w:lang w:eastAsia="en-US" w:bidi="ne-NP"/>
        </w:rPr>
        <w:tab/>
      </w:r>
      <w:r w:rsidR="006A5685" w:rsidRPr="006A5685">
        <w:rPr>
          <w:b/>
          <w:szCs w:val="24"/>
        </w:rPr>
        <w:t>Financial guarantee for the repayment of prefinancing</w:t>
      </w:r>
      <w:r w:rsidR="006A5685">
        <w:rPr>
          <w:b/>
          <w:szCs w:val="24"/>
        </w:rPr>
        <w:t xml:space="preserve"> </w:t>
      </w:r>
      <w:r w:rsidR="00052C8E">
        <w:rPr>
          <w:b/>
          <w:szCs w:val="24"/>
        </w:rPr>
        <w:t xml:space="preserve">in </w:t>
      </w:r>
      <w:r w:rsidR="007D0965">
        <w:rPr>
          <w:b/>
          <w:szCs w:val="24"/>
        </w:rPr>
        <w:t xml:space="preserve">an </w:t>
      </w:r>
      <w:r w:rsidR="00052C8E">
        <w:rPr>
          <w:b/>
          <w:szCs w:val="24"/>
        </w:rPr>
        <w:t>EU project</w:t>
      </w:r>
    </w:p>
    <w:p w14:paraId="1C8F5815" w14:textId="11C52963" w:rsidR="00CF5513" w:rsidRDefault="00D84DFB" w:rsidP="002D4B32">
      <w:pPr>
        <w:tabs>
          <w:tab w:val="left" w:pos="-720"/>
        </w:tabs>
        <w:suppressAutoHyphens/>
        <w:spacing w:after="0"/>
        <w:ind w:left="1134"/>
        <w:rPr>
          <w:rFonts w:cstheme="minorBidi"/>
          <w:szCs w:val="24"/>
          <w:lang w:eastAsia="en-US"/>
        </w:rPr>
      </w:pPr>
      <w:r>
        <w:rPr>
          <w:b/>
          <w:szCs w:val="24"/>
        </w:rPr>
        <w:t>P</w:t>
      </w:r>
      <w:r>
        <w:rPr>
          <w:rFonts w:cstheme="minorBidi"/>
          <w:b/>
          <w:szCs w:val="24"/>
          <w:lang w:eastAsia="en-US"/>
        </w:rPr>
        <w:t>roject:</w:t>
      </w:r>
      <w:r>
        <w:rPr>
          <w:rFonts w:cstheme="minorBidi"/>
          <w:szCs w:val="24"/>
          <w:lang w:eastAsia="en-US"/>
        </w:rPr>
        <w:t xml:space="preserve"> [</w:t>
      </w:r>
      <w:r>
        <w:rPr>
          <w:rFonts w:cstheme="minorBidi"/>
          <w:b/>
          <w:szCs w:val="24"/>
          <w:highlight w:val="lightGray"/>
          <w:lang w:eastAsia="en-US"/>
        </w:rPr>
        <w:t>insert project number</w:t>
      </w:r>
      <w:r>
        <w:rPr>
          <w:rFonts w:cstheme="minorBidi"/>
          <w:szCs w:val="24"/>
          <w:lang w:eastAsia="en-US"/>
        </w:rPr>
        <w:t>]</w:t>
      </w:r>
      <w:r>
        <w:rPr>
          <w:rFonts w:cstheme="minorBidi"/>
          <w:bCs/>
          <w:szCs w:val="24"/>
        </w:rPr>
        <w:t xml:space="preserve"> </w:t>
      </w:r>
      <w:r>
        <w:rPr>
          <w:rFonts w:cstheme="minorBidi"/>
          <w:b/>
          <w:bCs/>
          <w:szCs w:val="24"/>
        </w:rPr>
        <w:t>—</w:t>
      </w:r>
      <w:r>
        <w:rPr>
          <w:rFonts w:cstheme="minorBidi"/>
          <w:szCs w:val="24"/>
          <w:lang w:eastAsia="en-US"/>
        </w:rPr>
        <w:t xml:space="preserve"> [</w:t>
      </w:r>
      <w:r>
        <w:rPr>
          <w:rFonts w:cstheme="minorBidi"/>
          <w:b/>
          <w:szCs w:val="24"/>
          <w:highlight w:val="lightGray"/>
          <w:lang w:eastAsia="en-US"/>
        </w:rPr>
        <w:t>acronym</w:t>
      </w:r>
      <w:r>
        <w:rPr>
          <w:rFonts w:cstheme="minorBidi"/>
          <w:szCs w:val="24"/>
          <w:lang w:eastAsia="en-US"/>
        </w:rPr>
        <w:t>]</w:t>
      </w:r>
    </w:p>
    <w:p w14:paraId="127557E4" w14:textId="76A04291" w:rsidR="00F7375B" w:rsidRPr="00F7375B" w:rsidRDefault="00F7375B" w:rsidP="00F7375B">
      <w:pPr>
        <w:tabs>
          <w:tab w:val="left" w:pos="-720"/>
        </w:tabs>
        <w:suppressAutoHyphens/>
        <w:spacing w:after="0"/>
        <w:ind w:left="1134"/>
        <w:rPr>
          <w:rFonts w:eastAsiaTheme="minorHAnsi" w:cstheme="minorBidi"/>
          <w:szCs w:val="24"/>
          <w:lang w:eastAsia="en-US"/>
        </w:rPr>
      </w:pPr>
      <w:r>
        <w:rPr>
          <w:b/>
          <w:szCs w:val="24"/>
        </w:rPr>
        <w:t xml:space="preserve">Coordinator: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335E31">
        <w:rPr>
          <w:rFonts w:eastAsiaTheme="minorHAnsi" w:cstheme="minorBidi"/>
          <w:b/>
          <w:szCs w:val="24"/>
          <w:highlight w:val="lightGray"/>
          <w:lang w:eastAsia="en-US"/>
        </w:rPr>
        <w:t>COO legal name (short name)</w:t>
      </w:r>
      <w:r w:rsidRPr="00F7375B">
        <w:rPr>
          <w:rFonts w:eastAsiaTheme="minorHAnsi" w:cstheme="minorBidi"/>
          <w:szCs w:val="24"/>
          <w:lang w:eastAsia="en-US"/>
        </w:rPr>
        <w:t>]</w:t>
      </w:r>
      <w:r w:rsidRPr="00335E31">
        <w:rPr>
          <w:rFonts w:eastAsiaTheme="minorHAnsi" w:cstheme="minorBidi"/>
          <w:b/>
          <w:bCs/>
          <w:szCs w:val="24"/>
          <w:lang w:eastAsia="en-US"/>
        </w:rPr>
        <w:t xml:space="preserve">, PIC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335E31">
        <w:rPr>
          <w:rFonts w:eastAsiaTheme="minorHAnsi" w:cstheme="minorBidi"/>
          <w:b/>
          <w:bCs/>
          <w:szCs w:val="24"/>
          <w:highlight w:val="lightGray"/>
          <w:lang w:eastAsia="en-US"/>
        </w:rPr>
        <w:t>number</w:t>
      </w:r>
      <w:r w:rsidRPr="00F7375B">
        <w:rPr>
          <w:rFonts w:eastAsiaTheme="minorHAnsi" w:cstheme="minorBidi"/>
          <w:szCs w:val="24"/>
          <w:lang w:eastAsia="en-US"/>
        </w:rPr>
        <w:t>]</w:t>
      </w:r>
      <w:r w:rsidRPr="00335E31">
        <w:rPr>
          <w:rFonts w:eastAsiaTheme="minorHAnsi" w:cstheme="minorBidi"/>
          <w:b/>
          <w:bCs/>
          <w:szCs w:val="24"/>
          <w:lang w:eastAsia="en-US"/>
        </w:rPr>
        <w:t xml:space="preserve">, </w:t>
      </w:r>
      <w:r w:rsidRPr="00335E31">
        <w:rPr>
          <w:b/>
          <w:bCs/>
          <w:iCs/>
          <w:szCs w:val="24"/>
        </w:rPr>
        <w:t xml:space="preserve">VAT number </w:t>
      </w:r>
      <w:r w:rsidRPr="00F7375B">
        <w:rPr>
          <w:iCs/>
          <w:szCs w:val="24"/>
        </w:rPr>
        <w:t>[</w:t>
      </w:r>
      <w:r w:rsidRPr="00335E31">
        <w:rPr>
          <w:b/>
          <w:bCs/>
          <w:iCs/>
          <w:szCs w:val="24"/>
          <w:highlight w:val="lightGray"/>
        </w:rPr>
        <w:t>insert number</w:t>
      </w:r>
      <w:r w:rsidRPr="00F7375B">
        <w:rPr>
          <w:iCs/>
          <w:szCs w:val="24"/>
        </w:rPr>
        <w:t>]</w:t>
      </w:r>
      <w:r w:rsidRPr="00335E31">
        <w:rPr>
          <w:rFonts w:eastAsiaTheme="minorHAnsi" w:cstheme="minorBidi"/>
          <w:b/>
          <w:bCs/>
          <w:szCs w:val="24"/>
          <w:lang w:eastAsia="en-US"/>
        </w:rPr>
        <w:t xml:space="preserve">, established in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335E31">
        <w:rPr>
          <w:rFonts w:eastAsiaTheme="minorHAnsi" w:cstheme="minorBidi"/>
          <w:b/>
          <w:bCs/>
          <w:szCs w:val="24"/>
          <w:highlight w:val="lightGray"/>
          <w:lang w:eastAsia="en-US"/>
        </w:rPr>
        <w:t>legal address</w:t>
      </w:r>
      <w:r w:rsidRPr="00F7375B">
        <w:rPr>
          <w:rFonts w:eastAsiaTheme="minorHAnsi" w:cstheme="minorBidi"/>
          <w:szCs w:val="24"/>
          <w:lang w:eastAsia="en-US"/>
        </w:rPr>
        <w:t>]</w:t>
      </w:r>
    </w:p>
    <w:p w14:paraId="5CC996F7" w14:textId="4AB992BC" w:rsidR="00D84DFB" w:rsidRDefault="00D84DFB" w:rsidP="002D4B32">
      <w:pPr>
        <w:tabs>
          <w:tab w:val="left" w:pos="-720"/>
        </w:tabs>
        <w:suppressAutoHyphens/>
        <w:spacing w:after="0"/>
        <w:ind w:left="1134"/>
        <w:rPr>
          <w:b/>
          <w:szCs w:val="24"/>
        </w:rPr>
      </w:pPr>
      <w:r>
        <w:rPr>
          <w:b/>
          <w:szCs w:val="24"/>
        </w:rPr>
        <w:t xml:space="preserve">Granting authority: </w:t>
      </w:r>
      <w:r w:rsidR="00CC03CB" w:rsidRPr="00CC03CB">
        <w:rPr>
          <w:b/>
          <w:szCs w:val="24"/>
        </w:rPr>
        <w:t>European Climate, Infrastructure and Environment Executive Agency (CINEA)</w:t>
      </w:r>
    </w:p>
    <w:p w14:paraId="0E497D2E" w14:textId="185D27E5" w:rsidR="00D84DFB" w:rsidRPr="006A5685" w:rsidRDefault="00267F08" w:rsidP="00B95A82">
      <w:pPr>
        <w:tabs>
          <w:tab w:val="left" w:pos="-720"/>
        </w:tabs>
        <w:suppressAutoHyphens/>
        <w:spacing w:after="200"/>
        <w:ind w:left="1134"/>
        <w:rPr>
          <w:b/>
          <w:szCs w:val="24"/>
        </w:rPr>
      </w:pPr>
      <w:r>
        <w:rPr>
          <w:b/>
          <w:szCs w:val="24"/>
        </w:rPr>
        <w:t>G</w:t>
      </w:r>
      <w:r w:rsidR="00D84DFB">
        <w:rPr>
          <w:b/>
          <w:szCs w:val="24"/>
        </w:rPr>
        <w:t xml:space="preserve">uarantee amount: </w:t>
      </w:r>
      <w:r w:rsidR="00D84DFB">
        <w:rPr>
          <w:rFonts w:cstheme="minorBidi"/>
          <w:szCs w:val="24"/>
          <w:lang w:eastAsia="en-US"/>
        </w:rPr>
        <w:t>[</w:t>
      </w:r>
      <w:r w:rsidR="00D84DFB">
        <w:rPr>
          <w:rFonts w:cstheme="minorBidi"/>
          <w:b/>
          <w:szCs w:val="24"/>
          <w:highlight w:val="lightGray"/>
          <w:lang w:eastAsia="en-US"/>
        </w:rPr>
        <w:t>insert amount</w:t>
      </w:r>
      <w:r w:rsidR="00D84DFB">
        <w:rPr>
          <w:rFonts w:cstheme="minorBidi"/>
          <w:szCs w:val="24"/>
          <w:lang w:eastAsia="en-US"/>
        </w:rPr>
        <w:t>]</w:t>
      </w:r>
    </w:p>
    <w:p w14:paraId="02F48786" w14:textId="77777777" w:rsidR="00CF5513" w:rsidRPr="001049E1" w:rsidRDefault="00CF5513" w:rsidP="00B95A82"/>
    <w:p w14:paraId="3ABFCCE2" w14:textId="745B0B03" w:rsidR="00A50723" w:rsidRPr="00B54151" w:rsidRDefault="00B54151" w:rsidP="00B54151">
      <w:pPr>
        <w:pStyle w:val="Article"/>
      </w:pPr>
      <w:r w:rsidRPr="00B54151">
        <w:rPr>
          <w:bCs/>
          <w:sz w:val="24"/>
        </w:rPr>
        <w:t>A</w:t>
      </w:r>
      <w:r w:rsidRPr="00B54151">
        <w:rPr>
          <w:bCs/>
          <w:szCs w:val="22"/>
        </w:rPr>
        <w:t xml:space="preserve">rticle </w:t>
      </w:r>
      <w:r w:rsidRPr="00B54151">
        <w:rPr>
          <w:bCs/>
          <w:sz w:val="24"/>
        </w:rPr>
        <w:t>1</w:t>
      </w:r>
      <w:r w:rsidRPr="00B54151">
        <w:rPr>
          <w:bCs/>
          <w:szCs w:val="22"/>
        </w:rPr>
        <w:t xml:space="preserve"> –</w:t>
      </w:r>
      <w:r w:rsidRPr="00B54151">
        <w:rPr>
          <w:szCs w:val="22"/>
        </w:rPr>
        <w:t xml:space="preserve"> </w:t>
      </w:r>
      <w:r w:rsidRPr="00B54151">
        <w:rPr>
          <w:sz w:val="24"/>
          <w:szCs w:val="28"/>
        </w:rPr>
        <w:t>D</w:t>
      </w:r>
      <w:r w:rsidRPr="00B54151">
        <w:t xml:space="preserve">eclaration on </w:t>
      </w:r>
      <w:r w:rsidRPr="00B54151">
        <w:rPr>
          <w:sz w:val="24"/>
          <w:szCs w:val="28"/>
        </w:rPr>
        <w:t>G</w:t>
      </w:r>
      <w:r w:rsidRPr="00B54151">
        <w:t xml:space="preserve">uarantee, </w:t>
      </w:r>
      <w:r w:rsidRPr="00B54151">
        <w:rPr>
          <w:sz w:val="24"/>
          <w:szCs w:val="28"/>
        </w:rPr>
        <w:t>A</w:t>
      </w:r>
      <w:r w:rsidRPr="00B54151">
        <w:t xml:space="preserve">mount and </w:t>
      </w:r>
      <w:r w:rsidRPr="00B54151">
        <w:rPr>
          <w:sz w:val="24"/>
          <w:szCs w:val="28"/>
        </w:rPr>
        <w:t>P</w:t>
      </w:r>
      <w:r w:rsidRPr="00B54151">
        <w:t>urpose</w:t>
      </w:r>
    </w:p>
    <w:p w14:paraId="176D55F1" w14:textId="518EE362" w:rsidR="00575678" w:rsidRDefault="00052C8E" w:rsidP="00CF5513">
      <w:pPr>
        <w:spacing w:after="200"/>
        <w:rPr>
          <w:szCs w:val="24"/>
        </w:rPr>
      </w:pPr>
      <w:r>
        <w:rPr>
          <w:szCs w:val="24"/>
        </w:rPr>
        <w:t xml:space="preserve">1. </w:t>
      </w:r>
      <w:r w:rsidR="00801501" w:rsidRPr="00CF5513">
        <w:rPr>
          <w:szCs w:val="24"/>
        </w:rPr>
        <w:t>We</w:t>
      </w:r>
      <w:r w:rsidR="00B26A46" w:rsidRPr="00CF5513">
        <w:rPr>
          <w:szCs w:val="24"/>
        </w:rPr>
        <w:t>, the undersigned [</w:t>
      </w:r>
      <w:r w:rsidR="0068037E" w:rsidRPr="00CF5513">
        <w:rPr>
          <w:b/>
          <w:szCs w:val="24"/>
          <w:highlight w:val="lightGray"/>
        </w:rPr>
        <w:t xml:space="preserve">insert </w:t>
      </w:r>
      <w:r w:rsidR="00B26A46" w:rsidRPr="00CF5513">
        <w:rPr>
          <w:b/>
          <w:szCs w:val="24"/>
          <w:highlight w:val="lightGray"/>
        </w:rPr>
        <w:t xml:space="preserve">name </w:t>
      </w:r>
      <w:r w:rsidR="008540FB" w:rsidRPr="00CF5513">
        <w:rPr>
          <w:b/>
          <w:szCs w:val="24"/>
          <w:highlight w:val="lightGray"/>
        </w:rPr>
        <w:t xml:space="preserve">and address </w:t>
      </w:r>
      <w:r w:rsidR="00B26A46" w:rsidRPr="00CF5513">
        <w:rPr>
          <w:b/>
          <w:szCs w:val="24"/>
          <w:highlight w:val="lightGray"/>
        </w:rPr>
        <w:t xml:space="preserve">of the </w:t>
      </w:r>
      <w:r w:rsidR="00492E1D" w:rsidRPr="00CF5513">
        <w:rPr>
          <w:b/>
          <w:szCs w:val="24"/>
          <w:highlight w:val="lightGray"/>
        </w:rPr>
        <w:t xml:space="preserve">bank or </w:t>
      </w:r>
      <w:r w:rsidR="00B26A46" w:rsidRPr="00CF5513">
        <w:rPr>
          <w:b/>
          <w:szCs w:val="24"/>
          <w:highlight w:val="lightGray"/>
        </w:rPr>
        <w:t>financial institution</w:t>
      </w:r>
      <w:r w:rsidR="00415E90" w:rsidRPr="00CF5513">
        <w:rPr>
          <w:szCs w:val="24"/>
        </w:rPr>
        <w:t>]</w:t>
      </w:r>
      <w:r w:rsidR="00801501" w:rsidRPr="00CF5513">
        <w:rPr>
          <w:szCs w:val="24"/>
        </w:rPr>
        <w:t xml:space="preserve"> </w:t>
      </w:r>
      <w:r w:rsidR="00143F69" w:rsidRPr="00CF5513">
        <w:rPr>
          <w:szCs w:val="24"/>
        </w:rPr>
        <w:t>(</w:t>
      </w:r>
      <w:r w:rsidR="005B7FB7" w:rsidRPr="00CF5513">
        <w:rPr>
          <w:szCs w:val="24"/>
        </w:rPr>
        <w:t>‘</w:t>
      </w:r>
      <w:r w:rsidR="00143F69" w:rsidRPr="00CF5513">
        <w:rPr>
          <w:szCs w:val="24"/>
        </w:rPr>
        <w:t>the Guarantor</w:t>
      </w:r>
      <w:r w:rsidR="005B7FB7" w:rsidRPr="00CF5513">
        <w:rPr>
          <w:szCs w:val="24"/>
        </w:rPr>
        <w:t>’</w:t>
      </w:r>
      <w:r w:rsidR="00143F69" w:rsidRPr="00CF5513">
        <w:rPr>
          <w:szCs w:val="24"/>
        </w:rPr>
        <w:t xml:space="preserve">) </w:t>
      </w:r>
      <w:r w:rsidR="00801501" w:rsidRPr="00CF5513">
        <w:rPr>
          <w:szCs w:val="24"/>
        </w:rPr>
        <w:t>hereby confirm tha</w:t>
      </w:r>
      <w:r w:rsidR="00EB0B36" w:rsidRPr="00CF5513">
        <w:rPr>
          <w:szCs w:val="24"/>
        </w:rPr>
        <w:t xml:space="preserve">t we give </w:t>
      </w:r>
      <w:r w:rsidR="00CC03CB" w:rsidRPr="00CC03CB">
        <w:rPr>
          <w:szCs w:val="24"/>
        </w:rPr>
        <w:t>European Climate, Infrastructure and Environment Executive Agency (CINEA)</w:t>
      </w:r>
      <w:r w:rsidR="00CC03CB" w:rsidRPr="00CC03CB" w:rsidDel="00CC03CB">
        <w:rPr>
          <w:szCs w:val="24"/>
        </w:rPr>
        <w:t xml:space="preserve"> </w:t>
      </w:r>
      <w:r w:rsidR="00E7006B">
        <w:rPr>
          <w:szCs w:val="24"/>
        </w:rPr>
        <w:t xml:space="preserve">(‘the </w:t>
      </w:r>
      <w:r w:rsidR="00575678">
        <w:rPr>
          <w:szCs w:val="24"/>
        </w:rPr>
        <w:t>G</w:t>
      </w:r>
      <w:r w:rsidR="00E7006B">
        <w:rPr>
          <w:szCs w:val="24"/>
        </w:rPr>
        <w:t xml:space="preserve">ranting </w:t>
      </w:r>
      <w:r w:rsidR="00575678">
        <w:rPr>
          <w:szCs w:val="24"/>
        </w:rPr>
        <w:t>A</w:t>
      </w:r>
      <w:r w:rsidR="00E7006B">
        <w:rPr>
          <w:szCs w:val="24"/>
        </w:rPr>
        <w:t>uthority’)</w:t>
      </w:r>
      <w:r w:rsidR="0084581C" w:rsidRPr="00CF5513" w:rsidDel="0084581C">
        <w:rPr>
          <w:szCs w:val="24"/>
        </w:rPr>
        <w:t xml:space="preserve"> </w:t>
      </w:r>
      <w:r w:rsidR="00801501" w:rsidRPr="00CF5513">
        <w:rPr>
          <w:szCs w:val="24"/>
        </w:rPr>
        <w:t>an unconditional</w:t>
      </w:r>
      <w:r w:rsidR="005A557D" w:rsidRPr="00CF5513">
        <w:rPr>
          <w:szCs w:val="24"/>
        </w:rPr>
        <w:t>,</w:t>
      </w:r>
      <w:r w:rsidR="00801501" w:rsidRPr="00CF5513">
        <w:rPr>
          <w:szCs w:val="24"/>
        </w:rPr>
        <w:t xml:space="preserve"> </w:t>
      </w:r>
      <w:r w:rsidR="00B26A46" w:rsidRPr="00CF5513">
        <w:rPr>
          <w:szCs w:val="24"/>
        </w:rPr>
        <w:t>irrevocable</w:t>
      </w:r>
      <w:r w:rsidR="005A557D" w:rsidRPr="00CF5513">
        <w:rPr>
          <w:szCs w:val="24"/>
        </w:rPr>
        <w:t xml:space="preserve"> and independent</w:t>
      </w:r>
      <w:r w:rsidR="00B26A46" w:rsidRPr="00CF5513">
        <w:rPr>
          <w:szCs w:val="24"/>
        </w:rPr>
        <w:t xml:space="preserve"> </w:t>
      </w:r>
      <w:r w:rsidR="005A557D" w:rsidRPr="00CF5513">
        <w:rPr>
          <w:szCs w:val="24"/>
        </w:rPr>
        <w:t>first-</w:t>
      </w:r>
      <w:r w:rsidR="006C2391" w:rsidRPr="00CF5513">
        <w:rPr>
          <w:szCs w:val="24"/>
        </w:rPr>
        <w:t>demand</w:t>
      </w:r>
      <w:r w:rsidR="00B26A46" w:rsidRPr="00CF5513">
        <w:rPr>
          <w:szCs w:val="24"/>
        </w:rPr>
        <w:t xml:space="preserve"> gu</w:t>
      </w:r>
      <w:r w:rsidR="00801501" w:rsidRPr="00CF5513">
        <w:rPr>
          <w:szCs w:val="24"/>
        </w:rPr>
        <w:t xml:space="preserve">arantee </w:t>
      </w:r>
      <w:r w:rsidR="00575678">
        <w:rPr>
          <w:szCs w:val="24"/>
        </w:rPr>
        <w:t xml:space="preserve">for the </w:t>
      </w:r>
      <w:r w:rsidR="008B3300">
        <w:rPr>
          <w:szCs w:val="24"/>
        </w:rPr>
        <w:t>recovery from</w:t>
      </w:r>
      <w:r w:rsidR="00AC3CB8">
        <w:rPr>
          <w:szCs w:val="24"/>
        </w:rPr>
        <w:t xml:space="preserve"> the project coordinator </w:t>
      </w:r>
      <w:r w:rsidR="00F7375B">
        <w:rPr>
          <w:szCs w:val="24"/>
        </w:rPr>
        <w:t>[</w:t>
      </w:r>
      <w:r w:rsidR="00F7375B" w:rsidRPr="00F7375B">
        <w:rPr>
          <w:szCs w:val="24"/>
          <w:highlight w:val="lightGray"/>
        </w:rPr>
        <w:t>insert legal name (short name)</w:t>
      </w:r>
      <w:r w:rsidR="00F7375B">
        <w:rPr>
          <w:szCs w:val="24"/>
        </w:rPr>
        <w:t xml:space="preserve">] </w:t>
      </w:r>
      <w:r w:rsidR="00D84DFB">
        <w:rPr>
          <w:szCs w:val="24"/>
        </w:rPr>
        <w:t xml:space="preserve">of </w:t>
      </w:r>
      <w:r w:rsidR="00575678">
        <w:rPr>
          <w:szCs w:val="24"/>
        </w:rPr>
        <w:t xml:space="preserve">prefinancing paid under grant agreement </w:t>
      </w:r>
      <w:r w:rsidR="00575678">
        <w:t>[</w:t>
      </w:r>
      <w:r w:rsidR="00575678" w:rsidRPr="00E7006B">
        <w:rPr>
          <w:highlight w:val="lightGray"/>
        </w:rPr>
        <w:t>insert project number</w:t>
      </w:r>
      <w:r w:rsidR="00575678" w:rsidRPr="00E7006B">
        <w:t>]</w:t>
      </w:r>
      <w:r w:rsidR="00575678" w:rsidRPr="00E7006B">
        <w:rPr>
          <w:bCs/>
          <w:sz w:val="21"/>
          <w:szCs w:val="21"/>
        </w:rPr>
        <w:t xml:space="preserve"> </w:t>
      </w:r>
      <w:r w:rsidR="00575678" w:rsidRPr="00E7006B">
        <w:rPr>
          <w:bCs/>
          <w:szCs w:val="24"/>
        </w:rPr>
        <w:t>—</w:t>
      </w:r>
      <w:r w:rsidR="00575678" w:rsidRPr="00E7006B">
        <w:t xml:space="preserve"> [</w:t>
      </w:r>
      <w:r w:rsidR="00575678" w:rsidRPr="00E7006B">
        <w:rPr>
          <w:highlight w:val="lightGray"/>
        </w:rPr>
        <w:t>acronym</w:t>
      </w:r>
      <w:r w:rsidR="00575678">
        <w:t>]</w:t>
      </w:r>
      <w:r w:rsidR="00575678" w:rsidRPr="00CF5513" w:rsidDel="00E7006B">
        <w:rPr>
          <w:szCs w:val="24"/>
        </w:rPr>
        <w:t xml:space="preserve"> </w:t>
      </w:r>
      <w:r w:rsidR="00575678" w:rsidRPr="00CF5513">
        <w:rPr>
          <w:szCs w:val="24"/>
        </w:rPr>
        <w:t xml:space="preserve">(‘the </w:t>
      </w:r>
      <w:r w:rsidR="00575678">
        <w:rPr>
          <w:szCs w:val="24"/>
        </w:rPr>
        <w:t>G</w:t>
      </w:r>
      <w:r w:rsidR="00575678" w:rsidRPr="00CF5513">
        <w:rPr>
          <w:szCs w:val="24"/>
        </w:rPr>
        <w:t xml:space="preserve">rant </w:t>
      </w:r>
      <w:r w:rsidR="00575678">
        <w:rPr>
          <w:szCs w:val="24"/>
        </w:rPr>
        <w:t>A</w:t>
      </w:r>
      <w:r w:rsidR="00575678" w:rsidRPr="00CF5513">
        <w:rPr>
          <w:szCs w:val="24"/>
        </w:rPr>
        <w:t>greement’)</w:t>
      </w:r>
      <w:r w:rsidR="004F4026">
        <w:rPr>
          <w:szCs w:val="24"/>
        </w:rPr>
        <w:t>.</w:t>
      </w:r>
    </w:p>
    <w:p w14:paraId="3ABFCCE3" w14:textId="505B998D" w:rsidR="00EC31B3" w:rsidRPr="00CF5513" w:rsidRDefault="00052C8E" w:rsidP="00CF5513">
      <w:pPr>
        <w:spacing w:after="200"/>
        <w:rPr>
          <w:szCs w:val="24"/>
        </w:rPr>
      </w:pPr>
      <w:r>
        <w:rPr>
          <w:szCs w:val="24"/>
        </w:rPr>
        <w:t xml:space="preserve">2. </w:t>
      </w:r>
      <w:r w:rsidR="00575678">
        <w:rPr>
          <w:szCs w:val="24"/>
        </w:rPr>
        <w:t xml:space="preserve">The </w:t>
      </w:r>
      <w:r>
        <w:rPr>
          <w:szCs w:val="24"/>
        </w:rPr>
        <w:t>G</w:t>
      </w:r>
      <w:r w:rsidR="00575678">
        <w:rPr>
          <w:szCs w:val="24"/>
        </w:rPr>
        <w:t xml:space="preserve">uarantee </w:t>
      </w:r>
      <w:r w:rsidR="00390B76" w:rsidRPr="00CF5513">
        <w:rPr>
          <w:szCs w:val="24"/>
        </w:rPr>
        <w:t>consist</w:t>
      </w:r>
      <w:r w:rsidR="00575678">
        <w:rPr>
          <w:szCs w:val="24"/>
        </w:rPr>
        <w:t>s</w:t>
      </w:r>
      <w:r w:rsidR="00390B76" w:rsidRPr="00CF5513">
        <w:rPr>
          <w:szCs w:val="24"/>
        </w:rPr>
        <w:t xml:space="preserve"> in the undertaking </w:t>
      </w:r>
      <w:r w:rsidR="00801501" w:rsidRPr="00CF5513">
        <w:rPr>
          <w:szCs w:val="24"/>
        </w:rPr>
        <w:t>to</w:t>
      </w:r>
      <w:r w:rsidR="002E3D90" w:rsidRPr="00CF5513">
        <w:rPr>
          <w:szCs w:val="24"/>
        </w:rPr>
        <w:t xml:space="preserve"> </w:t>
      </w:r>
      <w:r w:rsidR="002E3D90" w:rsidRPr="00052C8E">
        <w:rPr>
          <w:szCs w:val="24"/>
        </w:rPr>
        <w:t>pay</w:t>
      </w:r>
      <w:r w:rsidR="002E3D90" w:rsidRPr="00CF5513">
        <w:rPr>
          <w:szCs w:val="24"/>
        </w:rPr>
        <w:t xml:space="preserve"> to the </w:t>
      </w:r>
      <w:r w:rsidR="00B941D8" w:rsidRPr="00CF5513">
        <w:rPr>
          <w:szCs w:val="24"/>
        </w:rPr>
        <w:t>Granting Authority</w:t>
      </w:r>
      <w:r>
        <w:rPr>
          <w:szCs w:val="24"/>
        </w:rPr>
        <w:t xml:space="preserve"> </w:t>
      </w:r>
      <w:r w:rsidR="005B6E58" w:rsidRPr="00CF5513">
        <w:rPr>
          <w:szCs w:val="24"/>
        </w:rPr>
        <w:t xml:space="preserve">a sum </w:t>
      </w:r>
      <w:r w:rsidR="00E7006B">
        <w:rPr>
          <w:szCs w:val="24"/>
        </w:rPr>
        <w:t xml:space="preserve">of up </w:t>
      </w:r>
      <w:r w:rsidR="005B6E58" w:rsidRPr="00CF5513">
        <w:rPr>
          <w:szCs w:val="24"/>
        </w:rPr>
        <w:t>to</w:t>
      </w:r>
      <w:r w:rsidR="0095172F" w:rsidRPr="00CF5513">
        <w:rPr>
          <w:szCs w:val="24"/>
        </w:rPr>
        <w:t>:</w:t>
      </w:r>
    </w:p>
    <w:p w14:paraId="3ABFCCE4" w14:textId="3581A5CC" w:rsidR="00EC31B3" w:rsidRPr="00CF5513" w:rsidRDefault="00801501" w:rsidP="00CF5513">
      <w:pPr>
        <w:spacing w:after="200"/>
        <w:jc w:val="center"/>
        <w:rPr>
          <w:szCs w:val="24"/>
        </w:rPr>
      </w:pPr>
      <w:r w:rsidRPr="00CF5513">
        <w:rPr>
          <w:szCs w:val="24"/>
        </w:rPr>
        <w:t>EUR [</w:t>
      </w:r>
      <w:r w:rsidR="0068037E" w:rsidRPr="00E7006B">
        <w:rPr>
          <w:b/>
          <w:szCs w:val="24"/>
          <w:highlight w:val="lightGray"/>
        </w:rPr>
        <w:t xml:space="preserve">insert amount </w:t>
      </w:r>
      <w:r w:rsidR="00862EBC" w:rsidRPr="00E7006B">
        <w:rPr>
          <w:b/>
          <w:szCs w:val="24"/>
          <w:highlight w:val="lightGray"/>
        </w:rPr>
        <w:t>in figures</w:t>
      </w:r>
      <w:r w:rsidR="0068037E" w:rsidRPr="00E7006B">
        <w:rPr>
          <w:b/>
          <w:szCs w:val="24"/>
          <w:highlight w:val="lightGray"/>
        </w:rPr>
        <w:t xml:space="preserve"> and in words</w:t>
      </w:r>
      <w:r w:rsidRPr="00CF5513">
        <w:rPr>
          <w:szCs w:val="24"/>
        </w:rPr>
        <w:t>]</w:t>
      </w:r>
    </w:p>
    <w:p w14:paraId="1C04E279" w14:textId="60ADA4A8" w:rsidR="00FF169B" w:rsidRDefault="002E3D90" w:rsidP="00CF5513">
      <w:pPr>
        <w:spacing w:after="200"/>
        <w:rPr>
          <w:szCs w:val="24"/>
        </w:rPr>
      </w:pPr>
      <w:r w:rsidRPr="00CF5513">
        <w:rPr>
          <w:szCs w:val="24"/>
        </w:rPr>
        <w:t xml:space="preserve">upon </w:t>
      </w:r>
      <w:r w:rsidRPr="00F8282F">
        <w:rPr>
          <w:szCs w:val="24"/>
        </w:rPr>
        <w:t>simple</w:t>
      </w:r>
      <w:r w:rsidR="006C2391" w:rsidRPr="00F8282F">
        <w:rPr>
          <w:szCs w:val="24"/>
        </w:rPr>
        <w:t xml:space="preserve"> demand</w:t>
      </w:r>
      <w:bookmarkStart w:id="1" w:name="_Hlk140855214"/>
      <w:r w:rsidR="00E7006B">
        <w:rPr>
          <w:szCs w:val="24"/>
        </w:rPr>
        <w:t xml:space="preserve"> </w:t>
      </w:r>
      <w:bookmarkEnd w:id="1"/>
      <w:r w:rsidR="00575678">
        <w:rPr>
          <w:szCs w:val="24"/>
        </w:rPr>
        <w:t>(the ‘Guarantee’)</w:t>
      </w:r>
      <w:r w:rsidR="00ED53A2" w:rsidRPr="00CF5513">
        <w:rPr>
          <w:szCs w:val="24"/>
        </w:rPr>
        <w:t xml:space="preserve">. </w:t>
      </w:r>
    </w:p>
    <w:p w14:paraId="3ABFCCE6" w14:textId="77777777" w:rsidR="00A50723" w:rsidRPr="00CF5513" w:rsidRDefault="00A50723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Pr="00B54151">
        <w:rPr>
          <w:sz w:val="24"/>
          <w:szCs w:val="28"/>
        </w:rPr>
        <w:t>2</w:t>
      </w:r>
      <w:r w:rsidRPr="00CF5513">
        <w:t xml:space="preserve"> </w:t>
      </w:r>
      <w:r w:rsidR="001617BB" w:rsidRPr="00CF5513">
        <w:t>–</w:t>
      </w:r>
      <w:r w:rsidRPr="00CF5513">
        <w:t xml:space="preserve"> </w:t>
      </w:r>
      <w:r w:rsidR="00C15933" w:rsidRPr="00B54151">
        <w:rPr>
          <w:sz w:val="24"/>
          <w:szCs w:val="28"/>
        </w:rPr>
        <w:t>E</w:t>
      </w:r>
      <w:r w:rsidR="00C15933" w:rsidRPr="00CF5513">
        <w:t xml:space="preserve">xecution of </w:t>
      </w:r>
      <w:r w:rsidR="00C15933" w:rsidRPr="00B54151">
        <w:rPr>
          <w:sz w:val="24"/>
          <w:szCs w:val="28"/>
        </w:rPr>
        <w:t>G</w:t>
      </w:r>
      <w:r w:rsidR="00C15933" w:rsidRPr="00CF5513">
        <w:t>uarantee</w:t>
      </w:r>
    </w:p>
    <w:p w14:paraId="610EA82A" w14:textId="1E900C5F" w:rsidR="00575678" w:rsidRPr="00575678" w:rsidRDefault="00052C8E" w:rsidP="00CC03CB">
      <w:pPr>
        <w:spacing w:after="200"/>
      </w:pPr>
      <w:r>
        <w:rPr>
          <w:szCs w:val="24"/>
        </w:rPr>
        <w:t xml:space="preserve">1. </w:t>
      </w:r>
      <w:r w:rsidR="00575678" w:rsidRPr="00391579">
        <w:rPr>
          <w:szCs w:val="24"/>
        </w:rPr>
        <w:t xml:space="preserve">The Guarantor </w:t>
      </w:r>
      <w:r w:rsidR="00555238" w:rsidRPr="00391579">
        <w:rPr>
          <w:szCs w:val="24"/>
        </w:rPr>
        <w:t>undertakes to</w:t>
      </w:r>
      <w:r w:rsidR="00F2014D" w:rsidRPr="00CF5513">
        <w:rPr>
          <w:szCs w:val="24"/>
        </w:rPr>
        <w:t xml:space="preserve"> </w:t>
      </w:r>
      <w:r w:rsidR="0081387A" w:rsidRPr="00CF5513">
        <w:rPr>
          <w:szCs w:val="24"/>
        </w:rPr>
        <w:t xml:space="preserve">pay </w:t>
      </w:r>
      <w:r w:rsidR="00410960" w:rsidRPr="00CF5513">
        <w:rPr>
          <w:szCs w:val="24"/>
        </w:rPr>
        <w:t>immediately</w:t>
      </w:r>
      <w:r w:rsidR="00BE212A">
        <w:rPr>
          <w:szCs w:val="24"/>
        </w:rPr>
        <w:t>,</w:t>
      </w:r>
      <w:r w:rsidR="00410960" w:rsidRPr="00CF5513">
        <w:rPr>
          <w:szCs w:val="24"/>
        </w:rPr>
        <w:t xml:space="preserve"> </w:t>
      </w:r>
      <w:r w:rsidR="00801501" w:rsidRPr="00CF5513">
        <w:rPr>
          <w:szCs w:val="24"/>
        </w:rPr>
        <w:t xml:space="preserve">up to the </w:t>
      </w:r>
      <w:r w:rsidR="00BE212A">
        <w:rPr>
          <w:szCs w:val="24"/>
        </w:rPr>
        <w:t>guaranteed</w:t>
      </w:r>
      <w:r w:rsidR="00BE212A" w:rsidRPr="00CF5513">
        <w:rPr>
          <w:szCs w:val="24"/>
        </w:rPr>
        <w:t xml:space="preserve"> </w:t>
      </w:r>
      <w:r w:rsidR="00801501" w:rsidRPr="00CF5513">
        <w:rPr>
          <w:szCs w:val="24"/>
        </w:rPr>
        <w:t>amount</w:t>
      </w:r>
      <w:r w:rsidR="00246568" w:rsidRPr="00CF5513">
        <w:rPr>
          <w:szCs w:val="24"/>
        </w:rPr>
        <w:t xml:space="preserve">, </w:t>
      </w:r>
      <w:r w:rsidR="00D73B5E" w:rsidRPr="00CF5513">
        <w:rPr>
          <w:szCs w:val="24"/>
        </w:rPr>
        <w:t xml:space="preserve">in EUR, </w:t>
      </w:r>
      <w:r w:rsidR="00246568" w:rsidRPr="00CF5513">
        <w:rPr>
          <w:szCs w:val="24"/>
        </w:rPr>
        <w:t>without exception or objection,</w:t>
      </w:r>
      <w:r w:rsidR="00801501" w:rsidRPr="00CF5513">
        <w:rPr>
          <w:szCs w:val="24"/>
        </w:rPr>
        <w:t xml:space="preserve"> to </w:t>
      </w:r>
      <w:r w:rsidR="006A2F1F" w:rsidRPr="00995337">
        <w:rPr>
          <w:sz w:val="22"/>
          <w:szCs w:val="22"/>
        </w:rPr>
        <w:t>a bank account designated by the Granting Authority</w:t>
      </w:r>
      <w:r w:rsidR="00071F67">
        <w:rPr>
          <w:sz w:val="22"/>
          <w:szCs w:val="22"/>
        </w:rPr>
        <w:t>.</w:t>
      </w:r>
    </w:p>
    <w:p w14:paraId="330AA377" w14:textId="462AB2EE" w:rsidR="00575678" w:rsidRDefault="00801501" w:rsidP="00CF5513">
      <w:pPr>
        <w:spacing w:after="200"/>
        <w:rPr>
          <w:szCs w:val="24"/>
        </w:rPr>
      </w:pPr>
      <w:r w:rsidRPr="00CF5513">
        <w:rPr>
          <w:szCs w:val="24"/>
        </w:rPr>
        <w:t xml:space="preserve">on receipt of </w:t>
      </w:r>
      <w:r w:rsidR="004F7A02" w:rsidRPr="00CF5513">
        <w:rPr>
          <w:szCs w:val="24"/>
        </w:rPr>
        <w:t xml:space="preserve">the </w:t>
      </w:r>
      <w:r w:rsidRPr="00CF5513">
        <w:rPr>
          <w:szCs w:val="24"/>
        </w:rPr>
        <w:t xml:space="preserve">first written request from the </w:t>
      </w:r>
      <w:r w:rsidR="00B941D8" w:rsidRPr="00CF5513">
        <w:rPr>
          <w:szCs w:val="24"/>
        </w:rPr>
        <w:t>Granting Authority</w:t>
      </w:r>
      <w:r w:rsidR="00C62796">
        <w:rPr>
          <w:szCs w:val="24"/>
        </w:rPr>
        <w:t xml:space="preserve"> (or on its behalf)</w:t>
      </w:r>
      <w:r w:rsidR="0084581C" w:rsidRPr="00CF5513">
        <w:rPr>
          <w:szCs w:val="24"/>
        </w:rPr>
        <w:t>.</w:t>
      </w:r>
      <w:r w:rsidR="00410960" w:rsidRPr="00CF5513">
        <w:rPr>
          <w:szCs w:val="24"/>
        </w:rPr>
        <w:t xml:space="preserve"> </w:t>
      </w:r>
    </w:p>
    <w:p w14:paraId="3ABFCCE7" w14:textId="795D68C7" w:rsidR="00801501" w:rsidRPr="00CF5513" w:rsidRDefault="00052C8E" w:rsidP="00CF5513">
      <w:pPr>
        <w:spacing w:after="200"/>
        <w:rPr>
          <w:szCs w:val="24"/>
        </w:rPr>
      </w:pPr>
      <w:r>
        <w:rPr>
          <w:szCs w:val="24"/>
        </w:rPr>
        <w:lastRenderedPageBreak/>
        <w:t xml:space="preserve">2. </w:t>
      </w:r>
      <w:r w:rsidR="00575678">
        <w:rPr>
          <w:szCs w:val="24"/>
        </w:rPr>
        <w:t>The Guarantor</w:t>
      </w:r>
      <w:r w:rsidR="00410960" w:rsidRPr="00CF5513">
        <w:rPr>
          <w:szCs w:val="24"/>
        </w:rPr>
        <w:t xml:space="preserve"> </w:t>
      </w:r>
      <w:r w:rsidR="00555238">
        <w:rPr>
          <w:szCs w:val="24"/>
        </w:rPr>
        <w:t>undertakes to</w:t>
      </w:r>
      <w:r w:rsidR="00555238" w:rsidRPr="00CF5513">
        <w:rPr>
          <w:szCs w:val="24"/>
        </w:rPr>
        <w:t xml:space="preserve"> </w:t>
      </w:r>
      <w:r w:rsidR="00410960" w:rsidRPr="00CF5513">
        <w:rPr>
          <w:szCs w:val="24"/>
        </w:rPr>
        <w:t xml:space="preserve">inform </w:t>
      </w:r>
      <w:r w:rsidR="002E1233" w:rsidRPr="00CF5513">
        <w:rPr>
          <w:szCs w:val="24"/>
        </w:rPr>
        <w:t xml:space="preserve">the </w:t>
      </w:r>
      <w:r w:rsidR="00B941D8" w:rsidRPr="00CF5513">
        <w:rPr>
          <w:szCs w:val="24"/>
        </w:rPr>
        <w:t>Granting Authority</w:t>
      </w:r>
      <w:r w:rsidR="0084581C" w:rsidRPr="00CF5513">
        <w:rPr>
          <w:szCs w:val="24"/>
        </w:rPr>
        <w:t xml:space="preserve"> </w:t>
      </w:r>
      <w:r w:rsidR="00410960" w:rsidRPr="00CF5513">
        <w:rPr>
          <w:szCs w:val="24"/>
        </w:rPr>
        <w:t xml:space="preserve">in </w:t>
      </w:r>
      <w:proofErr w:type="gramStart"/>
      <w:r w:rsidR="00410960" w:rsidRPr="00CF5513">
        <w:rPr>
          <w:szCs w:val="24"/>
        </w:rPr>
        <w:t>writing</w:t>
      </w:r>
      <w:r w:rsidR="00BE212A">
        <w:rPr>
          <w:szCs w:val="24"/>
        </w:rPr>
        <w:t>,</w:t>
      </w:r>
      <w:r w:rsidR="00410960" w:rsidRPr="00CF5513">
        <w:rPr>
          <w:szCs w:val="24"/>
        </w:rPr>
        <w:t xml:space="preserve"> as soon as</w:t>
      </w:r>
      <w:proofErr w:type="gramEnd"/>
      <w:r w:rsidR="00410960" w:rsidRPr="00CF5513">
        <w:rPr>
          <w:szCs w:val="24"/>
        </w:rPr>
        <w:t xml:space="preserve"> the payment has been made.</w:t>
      </w:r>
    </w:p>
    <w:p w14:paraId="3ABFCCE8" w14:textId="77777777" w:rsidR="00971414" w:rsidRPr="00CF5513" w:rsidRDefault="00971414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EB60B7" w:rsidRPr="00B54151">
        <w:rPr>
          <w:sz w:val="24"/>
          <w:szCs w:val="28"/>
        </w:rPr>
        <w:t>3</w:t>
      </w:r>
      <w:r w:rsidR="00EB60B7" w:rsidRPr="00CF5513">
        <w:t xml:space="preserve"> – </w:t>
      </w:r>
      <w:r w:rsidR="00EB60B7" w:rsidRPr="00B54151">
        <w:rPr>
          <w:sz w:val="24"/>
          <w:szCs w:val="28"/>
        </w:rPr>
        <w:t>O</w:t>
      </w:r>
      <w:r w:rsidRPr="00CF5513">
        <w:t>bligations</w:t>
      </w:r>
      <w:r w:rsidR="006724E3" w:rsidRPr="00CF5513">
        <w:t xml:space="preserve"> of the </w:t>
      </w:r>
      <w:r w:rsidR="006724E3" w:rsidRPr="00B54151">
        <w:rPr>
          <w:sz w:val="24"/>
          <w:szCs w:val="28"/>
        </w:rPr>
        <w:t>G</w:t>
      </w:r>
      <w:r w:rsidR="006724E3" w:rsidRPr="00CF5513">
        <w:t>uarantor</w:t>
      </w:r>
    </w:p>
    <w:p w14:paraId="3ABFCCE9" w14:textId="7CD2C09D" w:rsidR="00801501" w:rsidRPr="00CF5513" w:rsidRDefault="00971414" w:rsidP="00611C74">
      <w:pPr>
        <w:spacing w:after="200"/>
        <w:rPr>
          <w:szCs w:val="24"/>
        </w:rPr>
      </w:pPr>
      <w:r w:rsidRPr="00CF5513">
        <w:rPr>
          <w:szCs w:val="24"/>
        </w:rPr>
        <w:t>1</w:t>
      </w:r>
      <w:r w:rsidR="00FF6175" w:rsidRPr="00CF5513">
        <w:rPr>
          <w:szCs w:val="24"/>
        </w:rPr>
        <w:t>.</w:t>
      </w:r>
      <w:r w:rsidR="00611C74">
        <w:rPr>
          <w:szCs w:val="24"/>
        </w:rPr>
        <w:t xml:space="preserve"> </w:t>
      </w:r>
      <w:r w:rsidR="00575678">
        <w:rPr>
          <w:szCs w:val="24"/>
        </w:rPr>
        <w:t xml:space="preserve">The Guarantor </w:t>
      </w:r>
      <w:r w:rsidR="00801501" w:rsidRPr="00CF5513">
        <w:rPr>
          <w:szCs w:val="24"/>
        </w:rPr>
        <w:t>waive</w:t>
      </w:r>
      <w:r w:rsidR="00575678">
        <w:rPr>
          <w:szCs w:val="24"/>
        </w:rPr>
        <w:t>s</w:t>
      </w:r>
      <w:r w:rsidR="00801501" w:rsidRPr="00CF5513">
        <w:rPr>
          <w:szCs w:val="24"/>
        </w:rPr>
        <w:t xml:space="preserve"> the right to require exhaustion of remedies against the </w:t>
      </w:r>
      <w:r w:rsidR="00C62796">
        <w:rPr>
          <w:szCs w:val="24"/>
        </w:rPr>
        <w:t xml:space="preserve">defaulting </w:t>
      </w:r>
      <w:r w:rsidR="004F4026">
        <w:rPr>
          <w:szCs w:val="24"/>
        </w:rPr>
        <w:t>coordinator</w:t>
      </w:r>
      <w:r w:rsidR="00BE212A">
        <w:rPr>
          <w:szCs w:val="24"/>
        </w:rPr>
        <w:t>,</w:t>
      </w:r>
      <w:r w:rsidR="00C62796">
        <w:rPr>
          <w:szCs w:val="24"/>
        </w:rPr>
        <w:t xml:space="preserve"> </w:t>
      </w:r>
      <w:r w:rsidR="00801501" w:rsidRPr="00CF5513">
        <w:rPr>
          <w:szCs w:val="24"/>
        </w:rPr>
        <w:t>any right to withhold performance, any right of retention, any right of avoidance, any right to offset, and the right to assert any o</w:t>
      </w:r>
      <w:r w:rsidR="00EB60B7" w:rsidRPr="00CF5513">
        <w:rPr>
          <w:szCs w:val="24"/>
        </w:rPr>
        <w:t xml:space="preserve">ther claims which the </w:t>
      </w:r>
      <w:r w:rsidR="004F4026">
        <w:rPr>
          <w:szCs w:val="24"/>
        </w:rPr>
        <w:t>coordinator</w:t>
      </w:r>
      <w:r w:rsidR="0084581C" w:rsidRPr="00CF5513" w:rsidDel="0084581C">
        <w:rPr>
          <w:szCs w:val="24"/>
        </w:rPr>
        <w:t xml:space="preserve"> </w:t>
      </w:r>
      <w:r w:rsidR="00801501" w:rsidRPr="00CF5513">
        <w:rPr>
          <w:szCs w:val="24"/>
        </w:rPr>
        <w:t>may have against t</w:t>
      </w:r>
      <w:r w:rsidR="00EB60B7" w:rsidRPr="00CF5513">
        <w:rPr>
          <w:szCs w:val="24"/>
        </w:rPr>
        <w:t xml:space="preserve">he </w:t>
      </w:r>
      <w:r w:rsidR="00B941D8" w:rsidRPr="00CF5513">
        <w:rPr>
          <w:szCs w:val="24"/>
        </w:rPr>
        <w:t>Granting Authority</w:t>
      </w:r>
      <w:r w:rsidR="00FB45FF" w:rsidRPr="00CF5513">
        <w:rPr>
          <w:szCs w:val="24"/>
        </w:rPr>
        <w:t xml:space="preserve"> </w:t>
      </w:r>
      <w:r w:rsidR="00EB60B7" w:rsidRPr="00CF5513">
        <w:rPr>
          <w:szCs w:val="24"/>
        </w:rPr>
        <w:t xml:space="preserve">under the </w:t>
      </w:r>
      <w:r w:rsidR="00555238">
        <w:rPr>
          <w:szCs w:val="24"/>
        </w:rPr>
        <w:t>G</w:t>
      </w:r>
      <w:r w:rsidR="00B941D8" w:rsidRPr="00CF5513">
        <w:rPr>
          <w:szCs w:val="24"/>
        </w:rPr>
        <w:t xml:space="preserve">rant </w:t>
      </w:r>
      <w:r w:rsidR="00575678">
        <w:rPr>
          <w:szCs w:val="24"/>
        </w:rPr>
        <w:t>A</w:t>
      </w:r>
      <w:r w:rsidR="00B941D8" w:rsidRPr="00CF5513">
        <w:rPr>
          <w:szCs w:val="24"/>
        </w:rPr>
        <w:t>greement</w:t>
      </w:r>
      <w:r w:rsidR="00EB60B7" w:rsidRPr="00CF5513">
        <w:rPr>
          <w:szCs w:val="24"/>
        </w:rPr>
        <w:t xml:space="preserve"> </w:t>
      </w:r>
      <w:r w:rsidR="00801501" w:rsidRPr="00CF5513">
        <w:rPr>
          <w:szCs w:val="24"/>
        </w:rPr>
        <w:t>or in connection with it or on any other grounds.</w:t>
      </w:r>
    </w:p>
    <w:p w14:paraId="3ABFCCEA" w14:textId="7694F539" w:rsidR="00801501" w:rsidRPr="00CF5513" w:rsidRDefault="00971414" w:rsidP="00611C74">
      <w:pPr>
        <w:spacing w:after="200"/>
        <w:rPr>
          <w:szCs w:val="24"/>
        </w:rPr>
      </w:pPr>
      <w:r w:rsidRPr="00CF5513">
        <w:rPr>
          <w:szCs w:val="24"/>
        </w:rPr>
        <w:t>2</w:t>
      </w:r>
      <w:r w:rsidR="00FF6175" w:rsidRPr="00CF5513">
        <w:rPr>
          <w:szCs w:val="24"/>
        </w:rPr>
        <w:t>.</w:t>
      </w:r>
      <w:r w:rsidR="00611C74">
        <w:rPr>
          <w:szCs w:val="24"/>
        </w:rPr>
        <w:t xml:space="preserve"> </w:t>
      </w:r>
      <w:r w:rsidR="00575678">
        <w:rPr>
          <w:szCs w:val="24"/>
        </w:rPr>
        <w:t>The Guarantor’s</w:t>
      </w:r>
      <w:r w:rsidR="00575678" w:rsidRPr="00CF5513">
        <w:rPr>
          <w:szCs w:val="24"/>
        </w:rPr>
        <w:t xml:space="preserve"> </w:t>
      </w:r>
      <w:r w:rsidR="00801501" w:rsidRPr="00CF5513">
        <w:rPr>
          <w:szCs w:val="24"/>
        </w:rPr>
        <w:t>obli</w:t>
      </w:r>
      <w:r w:rsidR="00410960" w:rsidRPr="00CF5513">
        <w:rPr>
          <w:szCs w:val="24"/>
        </w:rPr>
        <w:t xml:space="preserve">gations under this </w:t>
      </w:r>
      <w:r w:rsidR="00575678">
        <w:rPr>
          <w:szCs w:val="24"/>
        </w:rPr>
        <w:t>G</w:t>
      </w:r>
      <w:r w:rsidR="00410960" w:rsidRPr="00CF5513">
        <w:rPr>
          <w:szCs w:val="24"/>
        </w:rPr>
        <w:t>uarantee shall</w:t>
      </w:r>
      <w:r w:rsidR="00801501" w:rsidRPr="00CF5513">
        <w:rPr>
          <w:szCs w:val="24"/>
        </w:rPr>
        <w:t xml:space="preserve"> not </w:t>
      </w:r>
      <w:r w:rsidR="00A573AC" w:rsidRPr="00CF5513">
        <w:rPr>
          <w:szCs w:val="24"/>
        </w:rPr>
        <w:t xml:space="preserve">be </w:t>
      </w:r>
      <w:r w:rsidR="00801501" w:rsidRPr="00CF5513">
        <w:rPr>
          <w:szCs w:val="24"/>
        </w:rPr>
        <w:t xml:space="preserve">affected by any arrangements or agreements made by the </w:t>
      </w:r>
      <w:r w:rsidR="00B941D8" w:rsidRPr="00CF5513">
        <w:rPr>
          <w:szCs w:val="24"/>
        </w:rPr>
        <w:t xml:space="preserve">Granting Authority </w:t>
      </w:r>
      <w:r w:rsidR="00801501" w:rsidRPr="00CF5513">
        <w:rPr>
          <w:szCs w:val="24"/>
        </w:rPr>
        <w:t>with the</w:t>
      </w:r>
      <w:r w:rsidR="0084581C" w:rsidRPr="00CF5513">
        <w:rPr>
          <w:szCs w:val="24"/>
        </w:rPr>
        <w:t xml:space="preserve"> </w:t>
      </w:r>
      <w:r w:rsidR="004F4026">
        <w:rPr>
          <w:szCs w:val="24"/>
        </w:rPr>
        <w:t>coordinator</w:t>
      </w:r>
      <w:r w:rsidR="00801501" w:rsidRPr="00CF5513">
        <w:rPr>
          <w:szCs w:val="24"/>
        </w:rPr>
        <w:t xml:space="preserve"> concern</w:t>
      </w:r>
      <w:r w:rsidR="00012271">
        <w:rPr>
          <w:szCs w:val="24"/>
        </w:rPr>
        <w:t>ing</w:t>
      </w:r>
      <w:r w:rsidR="00801501" w:rsidRPr="00CF5513">
        <w:rPr>
          <w:szCs w:val="24"/>
        </w:rPr>
        <w:t xml:space="preserve"> </w:t>
      </w:r>
      <w:r w:rsidR="00196792">
        <w:rPr>
          <w:szCs w:val="24"/>
        </w:rPr>
        <w:t>their</w:t>
      </w:r>
      <w:r w:rsidR="00196792" w:rsidRPr="00CF5513">
        <w:rPr>
          <w:szCs w:val="24"/>
        </w:rPr>
        <w:t xml:space="preserve"> </w:t>
      </w:r>
      <w:r w:rsidR="00801501" w:rsidRPr="00CF5513">
        <w:rPr>
          <w:szCs w:val="24"/>
        </w:rPr>
        <w:t xml:space="preserve">obligations under the </w:t>
      </w:r>
      <w:r w:rsidR="00C62796">
        <w:rPr>
          <w:szCs w:val="24"/>
        </w:rPr>
        <w:t>G</w:t>
      </w:r>
      <w:r w:rsidR="00B941D8" w:rsidRPr="00CF5513">
        <w:rPr>
          <w:szCs w:val="24"/>
        </w:rPr>
        <w:t xml:space="preserve">rant </w:t>
      </w:r>
      <w:r w:rsidR="00C62796">
        <w:rPr>
          <w:szCs w:val="24"/>
        </w:rPr>
        <w:t>A</w:t>
      </w:r>
      <w:r w:rsidR="00B941D8" w:rsidRPr="00CF5513">
        <w:rPr>
          <w:szCs w:val="24"/>
        </w:rPr>
        <w:t>greement</w:t>
      </w:r>
      <w:r w:rsidR="004B03A9" w:rsidRPr="00CF5513">
        <w:rPr>
          <w:szCs w:val="24"/>
        </w:rPr>
        <w:t>.</w:t>
      </w:r>
      <w:r w:rsidR="00F2014D" w:rsidRPr="00CF5513">
        <w:rPr>
          <w:szCs w:val="24"/>
        </w:rPr>
        <w:t xml:space="preserve"> </w:t>
      </w:r>
    </w:p>
    <w:p w14:paraId="3ABFCCEB" w14:textId="655DD19D" w:rsidR="003752F6" w:rsidRPr="00CF5513" w:rsidRDefault="003752F6" w:rsidP="00611C74">
      <w:pPr>
        <w:spacing w:after="200"/>
        <w:rPr>
          <w:szCs w:val="24"/>
        </w:rPr>
      </w:pPr>
      <w:r w:rsidRPr="00CF5513">
        <w:rPr>
          <w:szCs w:val="24"/>
        </w:rPr>
        <w:t>3.</w:t>
      </w:r>
      <w:r w:rsidR="00012271">
        <w:rPr>
          <w:szCs w:val="24"/>
        </w:rPr>
        <w:t>The Guarantor</w:t>
      </w:r>
      <w:r w:rsidR="00012271" w:rsidRPr="00CF5513">
        <w:rPr>
          <w:szCs w:val="24"/>
        </w:rPr>
        <w:t xml:space="preserve"> </w:t>
      </w:r>
      <w:r w:rsidR="00BE212A">
        <w:rPr>
          <w:szCs w:val="24"/>
        </w:rPr>
        <w:t>undertakes to</w:t>
      </w:r>
      <w:r w:rsidR="00BE212A" w:rsidRPr="00CF5513">
        <w:rPr>
          <w:szCs w:val="24"/>
        </w:rPr>
        <w:t xml:space="preserve"> </w:t>
      </w:r>
      <w:r w:rsidR="00D0290C" w:rsidRPr="00CF5513">
        <w:rPr>
          <w:szCs w:val="24"/>
        </w:rPr>
        <w:t>inform</w:t>
      </w:r>
      <w:r w:rsidR="00D0290C" w:rsidRPr="00CF5513" w:rsidDel="00D0290C">
        <w:rPr>
          <w:szCs w:val="24"/>
        </w:rPr>
        <w:t xml:space="preserve"> </w:t>
      </w:r>
      <w:r w:rsidRPr="00CF5513">
        <w:rPr>
          <w:szCs w:val="24"/>
        </w:rPr>
        <w:t xml:space="preserve">immediately the </w:t>
      </w:r>
      <w:r w:rsidR="00B941D8" w:rsidRPr="00CF5513">
        <w:rPr>
          <w:szCs w:val="24"/>
        </w:rPr>
        <w:t>Granting Authority</w:t>
      </w:r>
      <w:r w:rsidRPr="00CF5513">
        <w:rPr>
          <w:szCs w:val="24"/>
        </w:rPr>
        <w:t xml:space="preserve"> in writing</w:t>
      </w:r>
      <w:r w:rsidR="00823592">
        <w:rPr>
          <w:szCs w:val="24"/>
        </w:rPr>
        <w:t xml:space="preserve"> (</w:t>
      </w:r>
      <w:r w:rsidR="00823592" w:rsidRPr="00823592">
        <w:rPr>
          <w:szCs w:val="24"/>
        </w:rPr>
        <w:t xml:space="preserve">by hand delivery, courier </w:t>
      </w:r>
      <w:r w:rsidR="00A304A4">
        <w:rPr>
          <w:szCs w:val="24"/>
        </w:rPr>
        <w:t xml:space="preserve">service, registered </w:t>
      </w:r>
      <w:r w:rsidR="00A304A4" w:rsidRPr="00823592">
        <w:rPr>
          <w:szCs w:val="24"/>
        </w:rPr>
        <w:t xml:space="preserve">post </w:t>
      </w:r>
      <w:r w:rsidR="00A304A4">
        <w:rPr>
          <w:szCs w:val="24"/>
        </w:rPr>
        <w:t>with acknowledgement of receipt or similar</w:t>
      </w:r>
      <w:r w:rsidR="00823592">
        <w:rPr>
          <w:szCs w:val="24"/>
        </w:rPr>
        <w:t>)</w:t>
      </w:r>
      <w:r w:rsidR="00823592" w:rsidRPr="00823592">
        <w:rPr>
          <w:szCs w:val="24"/>
        </w:rPr>
        <w:t xml:space="preserve"> </w:t>
      </w:r>
      <w:r w:rsidRPr="00CF5513">
        <w:rPr>
          <w:szCs w:val="24"/>
        </w:rPr>
        <w:t xml:space="preserve">in the event of a change of </w:t>
      </w:r>
      <w:r w:rsidR="00012271">
        <w:rPr>
          <w:szCs w:val="24"/>
        </w:rPr>
        <w:t xml:space="preserve">their </w:t>
      </w:r>
      <w:r w:rsidRPr="00CF5513">
        <w:rPr>
          <w:szCs w:val="24"/>
        </w:rPr>
        <w:t xml:space="preserve">legal status, </w:t>
      </w:r>
      <w:proofErr w:type="gramStart"/>
      <w:r w:rsidRPr="00CF5513">
        <w:rPr>
          <w:szCs w:val="24"/>
        </w:rPr>
        <w:t>ownership</w:t>
      </w:r>
      <w:proofErr w:type="gramEnd"/>
      <w:r w:rsidRPr="00CF5513">
        <w:rPr>
          <w:szCs w:val="24"/>
        </w:rPr>
        <w:t xml:space="preserve"> or address.</w:t>
      </w:r>
    </w:p>
    <w:p w14:paraId="3ABFCCEE" w14:textId="6CD50706" w:rsidR="006C02F9" w:rsidRPr="00CF5513" w:rsidRDefault="006B6E04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012271" w:rsidRPr="00B54151">
        <w:rPr>
          <w:sz w:val="24"/>
          <w:szCs w:val="28"/>
        </w:rPr>
        <w:t>4</w:t>
      </w:r>
      <w:r w:rsidR="0018272C" w:rsidRPr="00CF5513">
        <w:t xml:space="preserve"> </w:t>
      </w:r>
      <w:r w:rsidR="00E26AFC" w:rsidRPr="00CF5513">
        <w:t>–</w:t>
      </w:r>
      <w:r w:rsidR="0018272C" w:rsidRPr="00CF5513">
        <w:t xml:space="preserve"> </w:t>
      </w:r>
      <w:r w:rsidR="00B54151" w:rsidRPr="00B54151">
        <w:rPr>
          <w:sz w:val="24"/>
          <w:szCs w:val="28"/>
        </w:rPr>
        <w:t>G</w:t>
      </w:r>
      <w:r w:rsidR="00012271">
        <w:t xml:space="preserve">uarantee </w:t>
      </w:r>
      <w:r w:rsidR="003226DB" w:rsidRPr="00B54151">
        <w:rPr>
          <w:sz w:val="24"/>
          <w:szCs w:val="28"/>
        </w:rPr>
        <w:t>E</w:t>
      </w:r>
      <w:r w:rsidR="003226DB" w:rsidRPr="00CF5513">
        <w:t xml:space="preserve">nd </w:t>
      </w:r>
      <w:r w:rsidR="003226DB" w:rsidRPr="00B54151">
        <w:rPr>
          <w:sz w:val="24"/>
          <w:szCs w:val="28"/>
        </w:rPr>
        <w:t>D</w:t>
      </w:r>
      <w:r w:rsidR="003226DB" w:rsidRPr="00CF5513">
        <w:t>ate</w:t>
      </w:r>
      <w:r w:rsidR="00E1281C" w:rsidRPr="00CF5513">
        <w:t xml:space="preserve"> and </w:t>
      </w:r>
      <w:r w:rsidR="00E1281C" w:rsidRPr="00B54151">
        <w:rPr>
          <w:sz w:val="24"/>
          <w:szCs w:val="28"/>
        </w:rPr>
        <w:t>C</w:t>
      </w:r>
      <w:r w:rsidR="00E1281C" w:rsidRPr="00CF5513">
        <w:t xml:space="preserve">onditions of </w:t>
      </w:r>
      <w:r w:rsidR="00E1281C" w:rsidRPr="00B54151">
        <w:rPr>
          <w:sz w:val="24"/>
          <w:szCs w:val="28"/>
        </w:rPr>
        <w:t>R</w:t>
      </w:r>
      <w:r w:rsidR="00E1281C" w:rsidRPr="00CF5513">
        <w:t>elease</w:t>
      </w:r>
    </w:p>
    <w:p w14:paraId="3176866F" w14:textId="3C8A6510" w:rsidR="00611C74" w:rsidRDefault="00E1281C" w:rsidP="00611C74">
      <w:pPr>
        <w:spacing w:after="200"/>
        <w:rPr>
          <w:szCs w:val="24"/>
        </w:rPr>
      </w:pPr>
      <w:r w:rsidRPr="00CF5513">
        <w:rPr>
          <w:szCs w:val="24"/>
        </w:rPr>
        <w:t xml:space="preserve">1. </w:t>
      </w:r>
      <w:r w:rsidR="00012271" w:rsidRPr="00CF5513">
        <w:rPr>
          <w:szCs w:val="24"/>
        </w:rPr>
        <w:t>Th</w:t>
      </w:r>
      <w:r w:rsidR="00012271">
        <w:rPr>
          <w:szCs w:val="24"/>
        </w:rPr>
        <w:t>e</w:t>
      </w:r>
      <w:r w:rsidR="00012271" w:rsidRPr="00CF5513">
        <w:rPr>
          <w:szCs w:val="24"/>
        </w:rPr>
        <w:t xml:space="preserve"> </w:t>
      </w:r>
      <w:r w:rsidR="00012271">
        <w:rPr>
          <w:szCs w:val="24"/>
        </w:rPr>
        <w:t>G</w:t>
      </w:r>
      <w:r w:rsidR="00012271" w:rsidRPr="00CF5513">
        <w:rPr>
          <w:szCs w:val="24"/>
        </w:rPr>
        <w:t xml:space="preserve">uarantee shall remain in force until the final payment </w:t>
      </w:r>
      <w:r w:rsidR="00196792">
        <w:rPr>
          <w:szCs w:val="24"/>
        </w:rPr>
        <w:t xml:space="preserve">under the Grant Agreement </w:t>
      </w:r>
      <w:r w:rsidR="00012271" w:rsidRPr="00CF5513">
        <w:rPr>
          <w:szCs w:val="24"/>
        </w:rPr>
        <w:t xml:space="preserve">and, if the final payment takes the form of </w:t>
      </w:r>
      <w:r w:rsidR="00823592">
        <w:rPr>
          <w:szCs w:val="24"/>
        </w:rPr>
        <w:t>a recovery</w:t>
      </w:r>
      <w:r w:rsidR="00012271" w:rsidRPr="00CF5513">
        <w:rPr>
          <w:szCs w:val="24"/>
        </w:rPr>
        <w:t xml:space="preserve">, until five months after the </w:t>
      </w:r>
      <w:r w:rsidR="00B17D40">
        <w:rPr>
          <w:szCs w:val="24"/>
        </w:rPr>
        <w:t>(</w:t>
      </w:r>
      <w:r w:rsidR="00012271">
        <w:rPr>
          <w:szCs w:val="24"/>
        </w:rPr>
        <w:t>last</w:t>
      </w:r>
      <w:r w:rsidR="00B17D40">
        <w:rPr>
          <w:szCs w:val="24"/>
        </w:rPr>
        <w:t>)</w:t>
      </w:r>
      <w:r w:rsidR="00012271">
        <w:rPr>
          <w:szCs w:val="24"/>
        </w:rPr>
        <w:t xml:space="preserve"> </w:t>
      </w:r>
      <w:r w:rsidR="00012271" w:rsidRPr="00CF5513">
        <w:rPr>
          <w:szCs w:val="24"/>
        </w:rPr>
        <w:t xml:space="preserve">debit note is notified to the </w:t>
      </w:r>
      <w:r w:rsidR="00823592">
        <w:rPr>
          <w:szCs w:val="24"/>
        </w:rPr>
        <w:t>coordinator</w:t>
      </w:r>
      <w:r w:rsidR="00012271" w:rsidRPr="00C62796">
        <w:rPr>
          <w:szCs w:val="24"/>
        </w:rPr>
        <w:t xml:space="preserve">. </w:t>
      </w:r>
    </w:p>
    <w:p w14:paraId="3ABFCCEF" w14:textId="10112874" w:rsidR="00E1281C" w:rsidRPr="00CF5513" w:rsidRDefault="00611C74" w:rsidP="00611C74">
      <w:pPr>
        <w:spacing w:after="200"/>
        <w:rPr>
          <w:szCs w:val="24"/>
        </w:rPr>
      </w:pPr>
      <w:r w:rsidRPr="00F8282F">
        <w:rPr>
          <w:szCs w:val="24"/>
        </w:rPr>
        <w:t>If not called, i</w:t>
      </w:r>
      <w:r w:rsidR="00012271" w:rsidRPr="00F8282F">
        <w:rPr>
          <w:szCs w:val="24"/>
        </w:rPr>
        <w:t>t</w:t>
      </w:r>
      <w:r w:rsidR="00012271" w:rsidRPr="00C62796">
        <w:rPr>
          <w:szCs w:val="24"/>
        </w:rPr>
        <w:t xml:space="preserve"> will be released within 30 days, by returning the original</w:t>
      </w:r>
      <w:r w:rsidR="00012271" w:rsidRPr="00CF5513">
        <w:rPr>
          <w:szCs w:val="24"/>
        </w:rPr>
        <w:t xml:space="preserve"> document to </w:t>
      </w:r>
      <w:r w:rsidR="00012271">
        <w:rPr>
          <w:szCs w:val="24"/>
        </w:rPr>
        <w:t>the Guarantor’s</w:t>
      </w:r>
      <w:r w:rsidR="00012271" w:rsidRPr="00CF5513">
        <w:rPr>
          <w:szCs w:val="24"/>
        </w:rPr>
        <w:t xml:space="preserve"> offices.</w:t>
      </w:r>
    </w:p>
    <w:p w14:paraId="3ABFCCF4" w14:textId="5AF43C70" w:rsidR="00E26AFC" w:rsidRPr="00CF5513" w:rsidRDefault="00E1281C" w:rsidP="00611C74">
      <w:pPr>
        <w:tabs>
          <w:tab w:val="left" w:pos="0"/>
        </w:tabs>
        <w:spacing w:after="200"/>
        <w:rPr>
          <w:szCs w:val="24"/>
        </w:rPr>
      </w:pPr>
      <w:r w:rsidRPr="00CF5513">
        <w:rPr>
          <w:szCs w:val="24"/>
        </w:rPr>
        <w:t>2</w:t>
      </w:r>
      <w:r w:rsidR="004E2734" w:rsidRPr="00CF5513">
        <w:rPr>
          <w:szCs w:val="24"/>
        </w:rPr>
        <w:t>.</w:t>
      </w:r>
      <w:r w:rsidR="00611C74">
        <w:rPr>
          <w:szCs w:val="24"/>
        </w:rPr>
        <w:t xml:space="preserve"> </w:t>
      </w:r>
      <w:r w:rsidR="00012271">
        <w:rPr>
          <w:szCs w:val="24"/>
        </w:rPr>
        <w:t xml:space="preserve">Before this, the Guarantor </w:t>
      </w:r>
      <w:r w:rsidR="00012271" w:rsidRPr="00CF5513">
        <w:rPr>
          <w:szCs w:val="24"/>
        </w:rPr>
        <w:t xml:space="preserve">may be released from this </w:t>
      </w:r>
      <w:r w:rsidR="00012271">
        <w:rPr>
          <w:szCs w:val="24"/>
        </w:rPr>
        <w:t>G</w:t>
      </w:r>
      <w:r w:rsidR="00012271" w:rsidRPr="00CF5513">
        <w:rPr>
          <w:szCs w:val="24"/>
        </w:rPr>
        <w:t>uarantee only with the Granting Authority’s written consent.</w:t>
      </w:r>
      <w:r w:rsidR="00012271" w:rsidRPr="00CF5513" w:rsidDel="0084581C">
        <w:rPr>
          <w:szCs w:val="24"/>
        </w:rPr>
        <w:t xml:space="preserve"> </w:t>
      </w:r>
    </w:p>
    <w:p w14:paraId="3ABFCCF9" w14:textId="274D3DA7" w:rsidR="00471B9F" w:rsidRPr="00CF5513" w:rsidRDefault="00471B9F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523FF1" w:rsidRPr="00B54151">
        <w:rPr>
          <w:sz w:val="24"/>
          <w:szCs w:val="28"/>
        </w:rPr>
        <w:t>5</w:t>
      </w:r>
      <w:r w:rsidR="00523FF1" w:rsidRPr="00CF5513">
        <w:t xml:space="preserve"> </w:t>
      </w:r>
      <w:r w:rsidR="006D1794">
        <w:t>–</w:t>
      </w:r>
      <w:r w:rsidRPr="00CF5513">
        <w:t xml:space="preserve"> </w:t>
      </w:r>
      <w:r w:rsidRPr="00B54151">
        <w:rPr>
          <w:sz w:val="24"/>
          <w:szCs w:val="28"/>
        </w:rPr>
        <w:t>A</w:t>
      </w:r>
      <w:r w:rsidRPr="00CF5513">
        <w:t>ssignment</w:t>
      </w:r>
      <w:r w:rsidR="006D1794">
        <w:t xml:space="preserve"> Of </w:t>
      </w:r>
      <w:r w:rsidR="006D1794" w:rsidRPr="00B54151">
        <w:rPr>
          <w:sz w:val="24"/>
          <w:szCs w:val="28"/>
        </w:rPr>
        <w:t>C</w:t>
      </w:r>
      <w:r w:rsidR="006D1794">
        <w:t>laims</w:t>
      </w:r>
    </w:p>
    <w:p w14:paraId="3ABFCCFA" w14:textId="77C000B6" w:rsidR="00471B9F" w:rsidRDefault="006D1794" w:rsidP="00CF5513">
      <w:pPr>
        <w:tabs>
          <w:tab w:val="left" w:pos="284"/>
        </w:tabs>
        <w:spacing w:after="200"/>
        <w:rPr>
          <w:szCs w:val="24"/>
        </w:rPr>
      </w:pPr>
      <w:r>
        <w:rPr>
          <w:szCs w:val="24"/>
        </w:rPr>
        <w:t>Claims</w:t>
      </w:r>
      <w:r w:rsidR="00523FF1">
        <w:rPr>
          <w:szCs w:val="24"/>
        </w:rPr>
        <w:t xml:space="preserve"> under</w:t>
      </w:r>
      <w:r w:rsidR="00471B9F" w:rsidRPr="00CF5513">
        <w:rPr>
          <w:szCs w:val="24"/>
        </w:rPr>
        <w:t xml:space="preserve"> this </w:t>
      </w:r>
      <w:r w:rsidR="00523FF1">
        <w:rPr>
          <w:szCs w:val="24"/>
        </w:rPr>
        <w:t>G</w:t>
      </w:r>
      <w:r w:rsidR="00471B9F" w:rsidRPr="00CF5513">
        <w:rPr>
          <w:szCs w:val="24"/>
        </w:rPr>
        <w:t>uarantee may not be assigned</w:t>
      </w:r>
      <w:r w:rsidR="00523FF1">
        <w:rPr>
          <w:szCs w:val="24"/>
        </w:rPr>
        <w:t xml:space="preserve"> to third parties</w:t>
      </w:r>
      <w:r w:rsidR="00471B9F" w:rsidRPr="00CF5513">
        <w:rPr>
          <w:szCs w:val="24"/>
        </w:rPr>
        <w:t>.</w:t>
      </w:r>
    </w:p>
    <w:p w14:paraId="3F3682EC" w14:textId="77777777" w:rsidR="00523FF1" w:rsidRPr="00CF5513" w:rsidRDefault="00523FF1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Pr="00B54151">
        <w:rPr>
          <w:sz w:val="24"/>
          <w:szCs w:val="28"/>
        </w:rPr>
        <w:t>6</w:t>
      </w:r>
      <w:r w:rsidRPr="00CF5513">
        <w:t xml:space="preserve"> – </w:t>
      </w:r>
      <w:r w:rsidRPr="00B54151">
        <w:rPr>
          <w:sz w:val="24"/>
          <w:szCs w:val="28"/>
        </w:rPr>
        <w:t>A</w:t>
      </w:r>
      <w:r w:rsidRPr="00CF5513">
        <w:t xml:space="preserve">pplicable </w:t>
      </w:r>
      <w:r w:rsidRPr="00B54151">
        <w:rPr>
          <w:sz w:val="24"/>
          <w:szCs w:val="28"/>
        </w:rPr>
        <w:t>L</w:t>
      </w:r>
      <w:r w:rsidRPr="00CF5513">
        <w:t xml:space="preserve">aw and </w:t>
      </w:r>
      <w:r w:rsidRPr="00B54151">
        <w:rPr>
          <w:sz w:val="24"/>
          <w:szCs w:val="28"/>
        </w:rPr>
        <w:t>C</w:t>
      </w:r>
      <w:r w:rsidRPr="00CF5513">
        <w:t xml:space="preserve">ompetent </w:t>
      </w:r>
      <w:r w:rsidRPr="00B54151">
        <w:rPr>
          <w:sz w:val="24"/>
          <w:szCs w:val="28"/>
        </w:rPr>
        <w:t>J</w:t>
      </w:r>
      <w:r w:rsidRPr="00CF5513">
        <w:t>urisdiction</w:t>
      </w:r>
    </w:p>
    <w:p w14:paraId="29495C5F" w14:textId="32B97809" w:rsidR="00523FF1" w:rsidRPr="00523FF1" w:rsidRDefault="00BE212A" w:rsidP="00523FF1">
      <w:pPr>
        <w:adjustRightInd w:val="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 xml:space="preserve">1. </w:t>
      </w:r>
      <w:r w:rsidR="00523FF1" w:rsidRPr="00523FF1">
        <w:rPr>
          <w:rFonts w:eastAsiaTheme="minorHAnsi" w:cstheme="minorBidi"/>
          <w:szCs w:val="24"/>
          <w:lang w:eastAsia="en-US"/>
        </w:rPr>
        <w:t>The Agreement is governed by the applicable EU law, supplemented</w:t>
      </w:r>
      <w:r w:rsidR="00523FF1" w:rsidRPr="00523FF1">
        <w:rPr>
          <w:rFonts w:eastAsiaTheme="minorHAnsi" w:cstheme="minorBidi"/>
          <w:bCs/>
          <w:szCs w:val="24"/>
          <w:lang w:eastAsia="en-US"/>
        </w:rPr>
        <w:t xml:space="preserve"> </w:t>
      </w:r>
      <w:r w:rsidR="00523FF1" w:rsidRPr="00523FF1">
        <w:rPr>
          <w:rFonts w:eastAsiaTheme="minorHAnsi" w:cstheme="minorBidi"/>
          <w:szCs w:val="24"/>
          <w:lang w:eastAsia="en-US"/>
        </w:rPr>
        <w:t xml:space="preserve">if </w:t>
      </w:r>
      <w:proofErr w:type="gramStart"/>
      <w:r w:rsidR="00523FF1" w:rsidRPr="00523FF1">
        <w:rPr>
          <w:rFonts w:eastAsiaTheme="minorHAnsi" w:cstheme="minorBidi"/>
          <w:szCs w:val="24"/>
          <w:lang w:eastAsia="en-US"/>
        </w:rPr>
        <w:t>necessary</w:t>
      </w:r>
      <w:proofErr w:type="gramEnd"/>
      <w:r w:rsidR="00523FF1" w:rsidRPr="00523FF1">
        <w:rPr>
          <w:rFonts w:eastAsiaTheme="minorHAnsi" w:cstheme="minorBidi"/>
          <w:szCs w:val="24"/>
          <w:lang w:eastAsia="en-US"/>
        </w:rPr>
        <w:t xml:space="preserve"> by the law of Belgium.</w:t>
      </w:r>
    </w:p>
    <w:p w14:paraId="7E696AAB" w14:textId="3678D825" w:rsidR="00523FF1" w:rsidRDefault="00BE212A" w:rsidP="00523FF1">
      <w:pPr>
        <w:spacing w:after="200"/>
        <w:rPr>
          <w:iCs/>
          <w:szCs w:val="24"/>
          <w:lang w:val="en-US"/>
        </w:rPr>
      </w:pPr>
      <w:r>
        <w:rPr>
          <w:szCs w:val="24"/>
        </w:rPr>
        <w:t xml:space="preserve">2. </w:t>
      </w:r>
      <w:r w:rsidR="00523FF1">
        <w:rPr>
          <w:szCs w:val="24"/>
        </w:rPr>
        <w:t xml:space="preserve">Disputes concerning the </w:t>
      </w:r>
      <w:r w:rsidR="00523FF1" w:rsidRPr="00921383">
        <w:rPr>
          <w:szCs w:val="24"/>
        </w:rPr>
        <w:t xml:space="preserve">interpretation, application or validity of the </w:t>
      </w:r>
      <w:r w:rsidR="00523FF1">
        <w:rPr>
          <w:szCs w:val="24"/>
        </w:rPr>
        <w:t>Guarantee</w:t>
      </w:r>
      <w:r w:rsidR="00523FF1" w:rsidRPr="00921383">
        <w:rPr>
          <w:szCs w:val="24"/>
        </w:rPr>
        <w:t xml:space="preserve"> </w:t>
      </w:r>
      <w:r w:rsidR="00523FF1">
        <w:rPr>
          <w:iCs/>
          <w:szCs w:val="24"/>
          <w:lang w:val="en-US"/>
        </w:rPr>
        <w:t xml:space="preserve">must be brought </w:t>
      </w:r>
      <w:r w:rsidR="00523FF1" w:rsidRPr="00B95A82">
        <w:rPr>
          <w:iCs/>
          <w:szCs w:val="24"/>
          <w:lang w:val="en-US"/>
        </w:rPr>
        <w:t>before the courts of Brussels, Belgium.</w:t>
      </w:r>
    </w:p>
    <w:p w14:paraId="11DEEB00" w14:textId="22352B13" w:rsidR="00012271" w:rsidRPr="00CF5513" w:rsidRDefault="00012271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523FF1" w:rsidRPr="00B54151">
        <w:rPr>
          <w:sz w:val="24"/>
          <w:szCs w:val="28"/>
        </w:rPr>
        <w:t>7</w:t>
      </w:r>
      <w:r w:rsidR="00523FF1" w:rsidRPr="00CF5513">
        <w:t xml:space="preserve"> </w:t>
      </w:r>
      <w:r w:rsidRPr="00CF5513">
        <w:t xml:space="preserve">– </w:t>
      </w:r>
      <w:r w:rsidRPr="00B54151">
        <w:rPr>
          <w:sz w:val="24"/>
          <w:szCs w:val="28"/>
        </w:rPr>
        <w:t>D</w:t>
      </w:r>
      <w:r w:rsidRPr="00CF5513">
        <w:t xml:space="preserve">ate of </w:t>
      </w:r>
      <w:r w:rsidRPr="00B54151">
        <w:rPr>
          <w:sz w:val="24"/>
          <w:szCs w:val="28"/>
        </w:rPr>
        <w:t>E</w:t>
      </w:r>
      <w:r w:rsidRPr="00CF5513">
        <w:t xml:space="preserve">ntry into </w:t>
      </w:r>
      <w:r w:rsidRPr="00B54151">
        <w:rPr>
          <w:sz w:val="24"/>
          <w:szCs w:val="28"/>
        </w:rPr>
        <w:t>f</w:t>
      </w:r>
      <w:r w:rsidRPr="00CF5513">
        <w:t>orce</w:t>
      </w:r>
    </w:p>
    <w:p w14:paraId="587428BA" w14:textId="79CBCA56" w:rsidR="00523FF1" w:rsidRDefault="00012271" w:rsidP="00012271">
      <w:pPr>
        <w:spacing w:after="200"/>
        <w:rPr>
          <w:szCs w:val="24"/>
        </w:rPr>
      </w:pPr>
      <w:r w:rsidRPr="00CF5513">
        <w:rPr>
          <w:szCs w:val="24"/>
        </w:rPr>
        <w:t xml:space="preserve">This </w:t>
      </w:r>
      <w:r>
        <w:rPr>
          <w:szCs w:val="24"/>
        </w:rPr>
        <w:t>G</w:t>
      </w:r>
      <w:r w:rsidRPr="00CF5513">
        <w:rPr>
          <w:szCs w:val="24"/>
        </w:rPr>
        <w:t xml:space="preserve">uarantee shall </w:t>
      </w:r>
      <w:r w:rsidR="00523FF1">
        <w:rPr>
          <w:szCs w:val="24"/>
        </w:rPr>
        <w:t>enter</w:t>
      </w:r>
      <w:r w:rsidR="00523FF1" w:rsidRPr="00CF5513">
        <w:rPr>
          <w:szCs w:val="24"/>
        </w:rPr>
        <w:t xml:space="preserve"> </w:t>
      </w:r>
      <w:r w:rsidRPr="00CF5513">
        <w:rPr>
          <w:szCs w:val="24"/>
        </w:rPr>
        <w:t>into force upon its signature</w:t>
      </w:r>
      <w:r w:rsidR="00523FF1">
        <w:rPr>
          <w:szCs w:val="24"/>
        </w:rPr>
        <w:t xml:space="preserve"> by the Guarantor</w:t>
      </w:r>
      <w:r w:rsidR="008B3300">
        <w:rPr>
          <w:szCs w:val="24"/>
        </w:rPr>
        <w:t>.</w:t>
      </w:r>
    </w:p>
    <w:p w14:paraId="2FEA1ED7" w14:textId="0A31158C" w:rsidR="00012271" w:rsidRPr="00CF5513" w:rsidRDefault="00012271" w:rsidP="00012271">
      <w:pPr>
        <w:spacing w:after="200"/>
        <w:rPr>
          <w:szCs w:val="24"/>
        </w:rPr>
      </w:pPr>
    </w:p>
    <w:p w14:paraId="4E4E583B" w14:textId="77777777" w:rsidR="00012271" w:rsidRPr="00CF5513" w:rsidRDefault="00012271" w:rsidP="00CF5513">
      <w:pPr>
        <w:tabs>
          <w:tab w:val="left" w:pos="284"/>
        </w:tabs>
        <w:spacing w:after="200"/>
        <w:rPr>
          <w:szCs w:val="24"/>
        </w:rPr>
      </w:pPr>
    </w:p>
    <w:p w14:paraId="3ABFCCFB" w14:textId="77777777" w:rsidR="00B12FD5" w:rsidRPr="00196792" w:rsidRDefault="00B12FD5" w:rsidP="00CF5513">
      <w:pPr>
        <w:spacing w:after="200"/>
        <w:rPr>
          <w:szCs w:val="24"/>
        </w:rPr>
      </w:pPr>
      <w:r w:rsidRPr="00CF5513">
        <w:rPr>
          <w:szCs w:val="24"/>
        </w:rPr>
        <w:t>Done at [</w:t>
      </w:r>
      <w:r w:rsidRPr="00196792">
        <w:rPr>
          <w:szCs w:val="24"/>
          <w:highlight w:val="lightGray"/>
        </w:rPr>
        <w:t>insert place</w:t>
      </w:r>
      <w:r w:rsidRPr="00196792">
        <w:rPr>
          <w:szCs w:val="24"/>
        </w:rPr>
        <w:t>], on [</w:t>
      </w:r>
      <w:r w:rsidRPr="00196792">
        <w:rPr>
          <w:szCs w:val="24"/>
          <w:highlight w:val="lightGray"/>
        </w:rPr>
        <w:t>insert date</w:t>
      </w:r>
      <w:r w:rsidRPr="00196792">
        <w:rPr>
          <w:szCs w:val="24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D51BD6" w:rsidRPr="00196792" w14:paraId="3ABFCD00" w14:textId="77777777" w:rsidTr="00086FC2">
        <w:tc>
          <w:tcPr>
            <w:tcW w:w="4714" w:type="dxa"/>
            <w:shd w:val="clear" w:color="auto" w:fill="auto"/>
          </w:tcPr>
          <w:p w14:paraId="3ABFCCFC" w14:textId="77777777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t>[</w:t>
            </w:r>
            <w:r w:rsidRPr="00196792">
              <w:rPr>
                <w:szCs w:val="24"/>
                <w:highlight w:val="lightGray"/>
              </w:rPr>
              <w:t>Signature</w:t>
            </w:r>
            <w:r w:rsidRPr="00196792">
              <w:rPr>
                <w:szCs w:val="24"/>
              </w:rPr>
              <w:t>]</w:t>
            </w:r>
          </w:p>
          <w:p w14:paraId="3ABFCCFD" w14:textId="0EAEABED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lastRenderedPageBreak/>
              <w:t>[</w:t>
            </w:r>
            <w:r w:rsidRPr="00196792">
              <w:rPr>
                <w:szCs w:val="24"/>
                <w:highlight w:val="lightGray"/>
              </w:rPr>
              <w:t xml:space="preserve">Function at the </w:t>
            </w:r>
            <w:r w:rsidR="00492E1D">
              <w:rPr>
                <w:szCs w:val="24"/>
                <w:highlight w:val="lightGray"/>
              </w:rPr>
              <w:t>b</w:t>
            </w:r>
            <w:r w:rsidR="00492E1D" w:rsidRPr="00196792">
              <w:rPr>
                <w:szCs w:val="24"/>
                <w:highlight w:val="lightGray"/>
              </w:rPr>
              <w:t>ank</w:t>
            </w:r>
            <w:r w:rsidR="00492E1D">
              <w:rPr>
                <w:szCs w:val="24"/>
                <w:highlight w:val="lightGray"/>
              </w:rPr>
              <w:t>/f</w:t>
            </w:r>
            <w:r w:rsidR="00492E1D" w:rsidRPr="00196792">
              <w:rPr>
                <w:szCs w:val="24"/>
                <w:highlight w:val="lightGray"/>
              </w:rPr>
              <w:t xml:space="preserve">inancial </w:t>
            </w:r>
            <w:r w:rsidR="00492E1D">
              <w:rPr>
                <w:szCs w:val="24"/>
                <w:highlight w:val="lightGray"/>
              </w:rPr>
              <w:t>i</w:t>
            </w:r>
            <w:r w:rsidR="00492E1D" w:rsidRPr="00196792">
              <w:rPr>
                <w:szCs w:val="24"/>
                <w:highlight w:val="lightGray"/>
              </w:rPr>
              <w:t>nstitution</w:t>
            </w:r>
            <w:r w:rsidR="005B7FB7" w:rsidRPr="00196792">
              <w:rPr>
                <w:szCs w:val="24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ABFCCFE" w14:textId="77777777" w:rsidR="00D51BD6" w:rsidRPr="00196792" w:rsidRDefault="00D51BD6" w:rsidP="00CF5513">
            <w:pPr>
              <w:spacing w:after="200"/>
              <w:rPr>
                <w:szCs w:val="24"/>
                <w:u w:val="single"/>
              </w:rPr>
            </w:pPr>
            <w:r w:rsidRPr="00196792">
              <w:rPr>
                <w:szCs w:val="24"/>
              </w:rPr>
              <w:lastRenderedPageBreak/>
              <w:t>[</w:t>
            </w:r>
            <w:r w:rsidRPr="00196792">
              <w:rPr>
                <w:szCs w:val="24"/>
                <w:highlight w:val="lightGray"/>
              </w:rPr>
              <w:t>Signature</w:t>
            </w:r>
            <w:r w:rsidRPr="00196792">
              <w:rPr>
                <w:szCs w:val="24"/>
                <w:u w:val="single"/>
              </w:rPr>
              <w:t>]</w:t>
            </w:r>
          </w:p>
          <w:p w14:paraId="3ABFCCFF" w14:textId="6566AB04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lastRenderedPageBreak/>
              <w:t>[</w:t>
            </w:r>
            <w:r w:rsidRPr="00196792">
              <w:rPr>
                <w:szCs w:val="24"/>
                <w:highlight w:val="lightGray"/>
              </w:rPr>
              <w:t xml:space="preserve">Function at the </w:t>
            </w:r>
            <w:r w:rsidR="00492E1D">
              <w:rPr>
                <w:szCs w:val="24"/>
                <w:highlight w:val="lightGray"/>
              </w:rPr>
              <w:t>b</w:t>
            </w:r>
            <w:r w:rsidR="00492E1D" w:rsidRPr="00196792">
              <w:rPr>
                <w:szCs w:val="24"/>
                <w:highlight w:val="lightGray"/>
              </w:rPr>
              <w:t>ank</w:t>
            </w:r>
            <w:r w:rsidR="00492E1D">
              <w:rPr>
                <w:szCs w:val="24"/>
                <w:highlight w:val="lightGray"/>
              </w:rPr>
              <w:t>/f</w:t>
            </w:r>
            <w:r w:rsidR="00492E1D" w:rsidRPr="00196792">
              <w:rPr>
                <w:szCs w:val="24"/>
                <w:highlight w:val="lightGray"/>
              </w:rPr>
              <w:t xml:space="preserve">inancial </w:t>
            </w:r>
            <w:r w:rsidR="00492E1D">
              <w:rPr>
                <w:szCs w:val="24"/>
                <w:highlight w:val="lightGray"/>
              </w:rPr>
              <w:t>i</w:t>
            </w:r>
            <w:r w:rsidR="00492E1D" w:rsidRPr="00196792">
              <w:rPr>
                <w:szCs w:val="24"/>
                <w:highlight w:val="lightGray"/>
              </w:rPr>
              <w:t>nstitution</w:t>
            </w:r>
            <w:r w:rsidRPr="00196792">
              <w:rPr>
                <w:szCs w:val="24"/>
              </w:rPr>
              <w:t>]</w:t>
            </w:r>
          </w:p>
        </w:tc>
      </w:tr>
    </w:tbl>
    <w:p w14:paraId="3ABFCD01" w14:textId="373CA281" w:rsidR="00B54151" w:rsidRDefault="00B54151" w:rsidP="00CF5513">
      <w:pPr>
        <w:spacing w:after="200"/>
        <w:rPr>
          <w:szCs w:val="24"/>
        </w:rPr>
      </w:pPr>
    </w:p>
    <w:p w14:paraId="78B79E30" w14:textId="5BB0EEBB" w:rsidR="00D51BD6" w:rsidRDefault="00D51BD6" w:rsidP="00CF5513">
      <w:pPr>
        <w:spacing w:after="200"/>
        <w:rPr>
          <w:szCs w:val="24"/>
        </w:rPr>
      </w:pPr>
    </w:p>
    <w:p w14:paraId="2DC3583F" w14:textId="77777777" w:rsidR="00711D29" w:rsidRDefault="00711D29" w:rsidP="00CF5513">
      <w:pPr>
        <w:spacing w:after="200"/>
        <w:rPr>
          <w:szCs w:val="24"/>
        </w:rPr>
      </w:pPr>
    </w:p>
    <w:p w14:paraId="5AA8A5DF" w14:textId="12F032DB" w:rsidR="00F8282F" w:rsidRDefault="00F8282F" w:rsidP="00CF5513">
      <w:pPr>
        <w:spacing w:after="200"/>
        <w:rPr>
          <w:szCs w:val="24"/>
        </w:rPr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F8282F" w:rsidRPr="001369FE" w14:paraId="75B210BF" w14:textId="77777777" w:rsidTr="00DF34A4">
        <w:trPr>
          <w:jc w:val="center"/>
        </w:trPr>
        <w:tc>
          <w:tcPr>
            <w:tcW w:w="8946" w:type="dxa"/>
            <w:gridSpan w:val="3"/>
            <w:hideMark/>
          </w:tcPr>
          <w:p w14:paraId="40D63B69" w14:textId="77777777" w:rsidR="00F8282F" w:rsidRPr="001369FE" w:rsidRDefault="00F8282F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F8282F" w:rsidRPr="001369FE" w14:paraId="13164368" w14:textId="77777777" w:rsidTr="00DF34A4">
        <w:trPr>
          <w:jc w:val="center"/>
        </w:trPr>
        <w:tc>
          <w:tcPr>
            <w:tcW w:w="1326" w:type="dxa"/>
            <w:hideMark/>
          </w:tcPr>
          <w:p w14:paraId="4B3954EA" w14:textId="77777777" w:rsidR="00F8282F" w:rsidRPr="001369FE" w:rsidRDefault="00F8282F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717B73A4" w14:textId="77777777" w:rsidR="00F8282F" w:rsidRPr="001369FE" w:rsidRDefault="00F8282F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hAnsi="Arial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2810443B" w14:textId="77777777" w:rsidR="00F8282F" w:rsidRPr="001369FE" w:rsidRDefault="00F8282F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F8282F" w:rsidRPr="001369FE" w14:paraId="601FE40F" w14:textId="77777777" w:rsidTr="00DF34A4">
        <w:trPr>
          <w:jc w:val="center"/>
        </w:trPr>
        <w:tc>
          <w:tcPr>
            <w:tcW w:w="1326" w:type="dxa"/>
            <w:hideMark/>
          </w:tcPr>
          <w:p w14:paraId="5824BA8E" w14:textId="46C1B6C5" w:rsidR="00F8282F" w:rsidRPr="001369FE" w:rsidRDefault="00396500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hyperlink r:id="rId11" w:history="1">
              <w:r w:rsidR="00F8282F" w:rsidRPr="00F058DE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hu-HU" w:eastAsia="ko-KR" w:bidi="ne-NP"/>
                </w:rPr>
                <w:t>1.0</w:t>
              </w:r>
            </w:hyperlink>
          </w:p>
        </w:tc>
        <w:tc>
          <w:tcPr>
            <w:tcW w:w="2155" w:type="dxa"/>
            <w:hideMark/>
          </w:tcPr>
          <w:p w14:paraId="1415C842" w14:textId="52BF6185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18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12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0</w:t>
            </w:r>
          </w:p>
        </w:tc>
        <w:tc>
          <w:tcPr>
            <w:tcW w:w="5465" w:type="dxa"/>
          </w:tcPr>
          <w:p w14:paraId="22B04A52" w14:textId="4A3FA937" w:rsidR="00F8282F" w:rsidRPr="001369FE" w:rsidRDefault="00F8282F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Original</w:t>
            </w:r>
            <w:proofErr w:type="spellEnd"/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version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</w:p>
        </w:tc>
      </w:tr>
      <w:tr w:rsidR="00F8282F" w:rsidRPr="001369FE" w14:paraId="7FE3C8D3" w14:textId="77777777" w:rsidTr="00DF34A4">
        <w:trPr>
          <w:jc w:val="center"/>
        </w:trPr>
        <w:tc>
          <w:tcPr>
            <w:tcW w:w="1326" w:type="dxa"/>
          </w:tcPr>
          <w:p w14:paraId="427CFD19" w14:textId="7EBCF637" w:rsidR="00F8282F" w:rsidRPr="001369FE" w:rsidRDefault="00310E70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  <w:r w:rsidR="00F8282F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.0</w:t>
            </w:r>
          </w:p>
        </w:tc>
        <w:tc>
          <w:tcPr>
            <w:tcW w:w="2155" w:type="dxa"/>
          </w:tcPr>
          <w:p w14:paraId="50068644" w14:textId="67E73CB6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01.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</w:t>
            </w:r>
            <w:r w:rsidR="00310E70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3</w:t>
            </w:r>
          </w:p>
        </w:tc>
        <w:tc>
          <w:tcPr>
            <w:tcW w:w="5465" w:type="dxa"/>
          </w:tcPr>
          <w:p w14:paraId="2559C4E8" w14:textId="0CBF3E0B" w:rsidR="00F8282F" w:rsidRPr="001369FE" w:rsidRDefault="00F8282F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Revised</w:t>
            </w:r>
            <w:proofErr w:type="spellEnd"/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version.</w:t>
            </w:r>
          </w:p>
        </w:tc>
      </w:tr>
      <w:tr w:rsidR="00F8282F" w:rsidRPr="001369FE" w14:paraId="14E1D509" w14:textId="77777777" w:rsidTr="00DF34A4">
        <w:trPr>
          <w:jc w:val="center"/>
        </w:trPr>
        <w:tc>
          <w:tcPr>
            <w:tcW w:w="1326" w:type="dxa"/>
          </w:tcPr>
          <w:p w14:paraId="609C50F8" w14:textId="77777777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67DB1FEB" w14:textId="77777777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5C6474CD" w14:textId="77777777" w:rsidR="00F8282F" w:rsidRPr="001369FE" w:rsidRDefault="00F8282F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F8282F" w:rsidRPr="001369FE" w14:paraId="0C8D434D" w14:textId="77777777" w:rsidTr="00DF34A4">
        <w:trPr>
          <w:trHeight w:val="422"/>
          <w:jc w:val="center"/>
        </w:trPr>
        <w:tc>
          <w:tcPr>
            <w:tcW w:w="1326" w:type="dxa"/>
          </w:tcPr>
          <w:p w14:paraId="36B677B6" w14:textId="77777777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111B58DD" w14:textId="77777777" w:rsidR="00F8282F" w:rsidRPr="001369FE" w:rsidRDefault="00F8282F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612CBE4C" w14:textId="77777777" w:rsidR="00F8282F" w:rsidRPr="001369FE" w:rsidRDefault="00F8282F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23DBC30B" w14:textId="77777777" w:rsidR="00F8282F" w:rsidRPr="00CF5513" w:rsidRDefault="00F8282F" w:rsidP="00CF5513">
      <w:pPr>
        <w:spacing w:after="200"/>
        <w:rPr>
          <w:szCs w:val="24"/>
        </w:rPr>
      </w:pPr>
    </w:p>
    <w:sectPr w:rsidR="00F8282F" w:rsidRPr="00CF5513" w:rsidSect="00CC57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418" w:bottom="1134" w:left="1276" w:header="99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69EA" w14:textId="77777777" w:rsidR="00C05BCA" w:rsidRDefault="00C05BCA">
      <w:r>
        <w:separator/>
      </w:r>
    </w:p>
  </w:endnote>
  <w:endnote w:type="continuationSeparator" w:id="0">
    <w:p w14:paraId="1ACC4F24" w14:textId="77777777" w:rsidR="00C05BCA" w:rsidRDefault="00C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CD06" w14:textId="77777777" w:rsidR="00C05BCA" w:rsidRDefault="00C05B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BFCD07" w14:textId="77777777" w:rsidR="00C05BCA" w:rsidRDefault="00C05B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89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FCD08" w14:textId="10E76F2B" w:rsidR="00C05BCA" w:rsidRPr="008B3300" w:rsidRDefault="008B3300" w:rsidP="008B33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D7A2" w14:textId="77777777" w:rsidR="00310E70" w:rsidRDefault="0031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CBD5" w14:textId="77777777" w:rsidR="00C05BCA" w:rsidRDefault="00C05BCA">
      <w:r>
        <w:separator/>
      </w:r>
    </w:p>
  </w:footnote>
  <w:footnote w:type="continuationSeparator" w:id="0">
    <w:p w14:paraId="73DF99FA" w14:textId="77777777" w:rsidR="00C05BCA" w:rsidRDefault="00C0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4C1" w14:textId="77777777" w:rsidR="00310E70" w:rsidRDefault="00310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1ECD" w14:textId="21236825" w:rsidR="00C05BCA" w:rsidRPr="003C2FEB" w:rsidRDefault="00C05BCA" w:rsidP="003C2FEB">
    <w:pPr>
      <w:tabs>
        <w:tab w:val="center" w:pos="4536"/>
        <w:tab w:val="right" w:pos="9072"/>
      </w:tabs>
      <w:jc w:val="right"/>
      <w:rPr>
        <w:rFonts w:cs="Calibri"/>
        <w:color w:val="808080" w:themeColor="background1" w:themeShade="80"/>
        <w:sz w:val="20"/>
        <w:szCs w:val="22"/>
        <w:lang w:eastAsia="en-US"/>
      </w:rPr>
    </w:pPr>
    <w:r w:rsidRPr="003C2FEB">
      <w:rPr>
        <w:rFonts w:eastAsia="Calibri"/>
        <w:color w:val="808080"/>
        <w:sz w:val="20"/>
        <w:szCs w:val="22"/>
        <w:lang w:eastAsia="en-US"/>
      </w:rPr>
      <w:t xml:space="preserve">EU Grants: Prefinancing guarantee: </w:t>
    </w:r>
    <w:r w:rsidRPr="003C2FEB">
      <w:rPr>
        <w:rFonts w:eastAsia="Calibri"/>
        <w:color w:val="808080"/>
        <w:sz w:val="20"/>
        <w:szCs w:val="22"/>
        <w:lang w:eastAsia="ko-KR"/>
      </w:rPr>
      <w:t>V</w:t>
    </w:r>
    <w:r w:rsidR="00F8282F">
      <w:rPr>
        <w:rFonts w:eastAsia="Calibri"/>
        <w:color w:val="808080"/>
        <w:sz w:val="20"/>
        <w:szCs w:val="22"/>
        <w:lang w:eastAsia="ko-KR"/>
      </w:rPr>
      <w:t>2</w:t>
    </w:r>
    <w:r w:rsidRPr="003C2FEB">
      <w:rPr>
        <w:rFonts w:eastAsia="Calibri"/>
        <w:color w:val="808080"/>
        <w:sz w:val="20"/>
        <w:szCs w:val="22"/>
        <w:lang w:eastAsia="ko-KR"/>
      </w:rPr>
      <w:t xml:space="preserve">.0 – </w:t>
    </w:r>
    <w:r w:rsidR="00F8282F">
      <w:rPr>
        <w:rFonts w:eastAsia="Calibri"/>
        <w:color w:val="808080"/>
        <w:sz w:val="20"/>
        <w:szCs w:val="22"/>
        <w:lang w:eastAsia="ko-KR"/>
      </w:rPr>
      <w:t>01</w:t>
    </w:r>
    <w:r w:rsidRPr="003C2FEB">
      <w:rPr>
        <w:rFonts w:eastAsia="Calibri"/>
        <w:color w:val="808080"/>
        <w:sz w:val="20"/>
        <w:szCs w:val="22"/>
        <w:lang w:eastAsia="ko-KR"/>
      </w:rPr>
      <w:t>.</w:t>
    </w:r>
    <w:r w:rsidR="00310E70">
      <w:rPr>
        <w:rFonts w:eastAsia="Calibri"/>
        <w:color w:val="808080"/>
        <w:sz w:val="20"/>
        <w:szCs w:val="22"/>
        <w:lang w:eastAsia="ko-KR"/>
      </w:rPr>
      <w:t>11</w:t>
    </w:r>
    <w:r w:rsidRPr="003C2FEB">
      <w:rPr>
        <w:rFonts w:eastAsia="Calibri"/>
        <w:color w:val="808080"/>
        <w:sz w:val="20"/>
        <w:szCs w:val="22"/>
        <w:lang w:eastAsia="ko-KR"/>
      </w:rPr>
      <w:t>.20</w:t>
    </w:r>
    <w:r>
      <w:rPr>
        <w:rFonts w:eastAsia="Calibri"/>
        <w:color w:val="808080"/>
        <w:sz w:val="20"/>
        <w:szCs w:val="22"/>
        <w:lang w:eastAsia="ko-KR"/>
      </w:rPr>
      <w:t>2</w:t>
    </w:r>
    <w:r w:rsidR="00F8282F">
      <w:rPr>
        <w:rFonts w:eastAsia="Calibri"/>
        <w:color w:val="808080"/>
        <w:sz w:val="20"/>
        <w:szCs w:val="22"/>
        <w:lang w:eastAsia="ko-K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3996" w14:textId="77777777" w:rsidR="00310E70" w:rsidRDefault="00310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6374"/>
    <w:multiLevelType w:val="hybridMultilevel"/>
    <w:tmpl w:val="79680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0A0"/>
    <w:multiLevelType w:val="hybridMultilevel"/>
    <w:tmpl w:val="AB6CC76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907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701062">
    <w:abstractNumId w:val="3"/>
  </w:num>
  <w:num w:numId="2" w16cid:durableId="182204950">
    <w:abstractNumId w:val="1"/>
  </w:num>
  <w:num w:numId="3" w16cid:durableId="746148921">
    <w:abstractNumId w:val="0"/>
  </w:num>
  <w:num w:numId="4" w16cid:durableId="120135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urolookLanguage" w:val="2057"/>
    <w:docVar w:name="LW_DocType" w:val="NORMAL"/>
    <w:docVar w:name="Stamp" w:val="\\PLUTON\DOSSIERS\19\19-1999-00561\19-1999-00561-00-00-EN-TRA-00.DOC"/>
  </w:docVars>
  <w:rsids>
    <w:rsidRoot w:val="00801501"/>
    <w:rsid w:val="00000C5F"/>
    <w:rsid w:val="000050E8"/>
    <w:rsid w:val="000063BD"/>
    <w:rsid w:val="00012249"/>
    <w:rsid w:val="00012271"/>
    <w:rsid w:val="00026544"/>
    <w:rsid w:val="00027A53"/>
    <w:rsid w:val="000407A3"/>
    <w:rsid w:val="00041540"/>
    <w:rsid w:val="00044886"/>
    <w:rsid w:val="00044B97"/>
    <w:rsid w:val="00045256"/>
    <w:rsid w:val="000458C4"/>
    <w:rsid w:val="00046794"/>
    <w:rsid w:val="00052C8E"/>
    <w:rsid w:val="00060553"/>
    <w:rsid w:val="0006349B"/>
    <w:rsid w:val="000653F5"/>
    <w:rsid w:val="00071F67"/>
    <w:rsid w:val="00072C7F"/>
    <w:rsid w:val="00076576"/>
    <w:rsid w:val="00081ACB"/>
    <w:rsid w:val="0008341C"/>
    <w:rsid w:val="00086FC2"/>
    <w:rsid w:val="00091A85"/>
    <w:rsid w:val="000B2FD2"/>
    <w:rsid w:val="000B326B"/>
    <w:rsid w:val="000B72B6"/>
    <w:rsid w:val="000C0DF4"/>
    <w:rsid w:val="000D29E4"/>
    <w:rsid w:val="000D5F72"/>
    <w:rsid w:val="000E2A84"/>
    <w:rsid w:val="001019B6"/>
    <w:rsid w:val="001049E1"/>
    <w:rsid w:val="001219DF"/>
    <w:rsid w:val="001303B9"/>
    <w:rsid w:val="001367F6"/>
    <w:rsid w:val="00140A0D"/>
    <w:rsid w:val="00143F69"/>
    <w:rsid w:val="00144772"/>
    <w:rsid w:val="00146172"/>
    <w:rsid w:val="001617BB"/>
    <w:rsid w:val="0016400F"/>
    <w:rsid w:val="00181514"/>
    <w:rsid w:val="00182519"/>
    <w:rsid w:val="0018272C"/>
    <w:rsid w:val="00183584"/>
    <w:rsid w:val="001876E2"/>
    <w:rsid w:val="0019011C"/>
    <w:rsid w:val="00194809"/>
    <w:rsid w:val="00196792"/>
    <w:rsid w:val="001B13CA"/>
    <w:rsid w:val="001B24DA"/>
    <w:rsid w:val="001B640F"/>
    <w:rsid w:val="001C2637"/>
    <w:rsid w:val="001C2BC7"/>
    <w:rsid w:val="001D75BC"/>
    <w:rsid w:val="001F3216"/>
    <w:rsid w:val="00201529"/>
    <w:rsid w:val="00214AED"/>
    <w:rsid w:val="00216BA5"/>
    <w:rsid w:val="00217503"/>
    <w:rsid w:val="002219BD"/>
    <w:rsid w:val="00222626"/>
    <w:rsid w:val="00226F6A"/>
    <w:rsid w:val="00227CF4"/>
    <w:rsid w:val="00230879"/>
    <w:rsid w:val="00237111"/>
    <w:rsid w:val="00240B72"/>
    <w:rsid w:val="00246568"/>
    <w:rsid w:val="00265A9C"/>
    <w:rsid w:val="00267F08"/>
    <w:rsid w:val="00272F5C"/>
    <w:rsid w:val="002746D1"/>
    <w:rsid w:val="002835AD"/>
    <w:rsid w:val="00292D93"/>
    <w:rsid w:val="002A64C2"/>
    <w:rsid w:val="002B36AD"/>
    <w:rsid w:val="002B3987"/>
    <w:rsid w:val="002B653B"/>
    <w:rsid w:val="002D11DE"/>
    <w:rsid w:val="002D2673"/>
    <w:rsid w:val="002D4B32"/>
    <w:rsid w:val="002D7583"/>
    <w:rsid w:val="002E05A2"/>
    <w:rsid w:val="002E10EB"/>
    <w:rsid w:val="002E1233"/>
    <w:rsid w:val="002E3507"/>
    <w:rsid w:val="002E3D90"/>
    <w:rsid w:val="002E4E45"/>
    <w:rsid w:val="002E57D8"/>
    <w:rsid w:val="00305F6B"/>
    <w:rsid w:val="00310E70"/>
    <w:rsid w:val="003138F6"/>
    <w:rsid w:val="003226DB"/>
    <w:rsid w:val="00335C63"/>
    <w:rsid w:val="00335E31"/>
    <w:rsid w:val="00340130"/>
    <w:rsid w:val="00341D44"/>
    <w:rsid w:val="00344A83"/>
    <w:rsid w:val="00345BD9"/>
    <w:rsid w:val="00352F6A"/>
    <w:rsid w:val="003563D4"/>
    <w:rsid w:val="00356839"/>
    <w:rsid w:val="003616DB"/>
    <w:rsid w:val="0036684D"/>
    <w:rsid w:val="00372CE4"/>
    <w:rsid w:val="00374E76"/>
    <w:rsid w:val="003752F6"/>
    <w:rsid w:val="00375F71"/>
    <w:rsid w:val="00380D6D"/>
    <w:rsid w:val="00385AB2"/>
    <w:rsid w:val="00390B76"/>
    <w:rsid w:val="00391579"/>
    <w:rsid w:val="00392C36"/>
    <w:rsid w:val="00397C4E"/>
    <w:rsid w:val="003B11B3"/>
    <w:rsid w:val="003B50F4"/>
    <w:rsid w:val="003C104E"/>
    <w:rsid w:val="003C16DB"/>
    <w:rsid w:val="003C2641"/>
    <w:rsid w:val="003C2FEB"/>
    <w:rsid w:val="003C33B8"/>
    <w:rsid w:val="003C3B8F"/>
    <w:rsid w:val="003C56B2"/>
    <w:rsid w:val="003D6BA9"/>
    <w:rsid w:val="003E2D84"/>
    <w:rsid w:val="003E7A96"/>
    <w:rsid w:val="003F3C94"/>
    <w:rsid w:val="003F6803"/>
    <w:rsid w:val="00402B20"/>
    <w:rsid w:val="004047DC"/>
    <w:rsid w:val="00404C3E"/>
    <w:rsid w:val="00410960"/>
    <w:rsid w:val="00415E90"/>
    <w:rsid w:val="00420A54"/>
    <w:rsid w:val="0042543E"/>
    <w:rsid w:val="00437CF6"/>
    <w:rsid w:val="00451687"/>
    <w:rsid w:val="00456CFA"/>
    <w:rsid w:val="00466DEA"/>
    <w:rsid w:val="00471B9F"/>
    <w:rsid w:val="00475E10"/>
    <w:rsid w:val="00480F3C"/>
    <w:rsid w:val="00481169"/>
    <w:rsid w:val="004872A2"/>
    <w:rsid w:val="00492E1D"/>
    <w:rsid w:val="004930A1"/>
    <w:rsid w:val="00493CE5"/>
    <w:rsid w:val="004A0547"/>
    <w:rsid w:val="004B03A9"/>
    <w:rsid w:val="004B22B2"/>
    <w:rsid w:val="004B765D"/>
    <w:rsid w:val="004C2282"/>
    <w:rsid w:val="004C3174"/>
    <w:rsid w:val="004C3975"/>
    <w:rsid w:val="004C4634"/>
    <w:rsid w:val="004C5741"/>
    <w:rsid w:val="004C592C"/>
    <w:rsid w:val="004C79BA"/>
    <w:rsid w:val="004C7CDC"/>
    <w:rsid w:val="004D430B"/>
    <w:rsid w:val="004D56F1"/>
    <w:rsid w:val="004E1675"/>
    <w:rsid w:val="004E2734"/>
    <w:rsid w:val="004E77A7"/>
    <w:rsid w:val="004F4026"/>
    <w:rsid w:val="004F7A02"/>
    <w:rsid w:val="0050170F"/>
    <w:rsid w:val="00505691"/>
    <w:rsid w:val="00506133"/>
    <w:rsid w:val="005079F5"/>
    <w:rsid w:val="00507C71"/>
    <w:rsid w:val="00507D76"/>
    <w:rsid w:val="00510D13"/>
    <w:rsid w:val="00512ECE"/>
    <w:rsid w:val="00516CF7"/>
    <w:rsid w:val="00523FF1"/>
    <w:rsid w:val="0052774A"/>
    <w:rsid w:val="005321D1"/>
    <w:rsid w:val="005337B5"/>
    <w:rsid w:val="0053532C"/>
    <w:rsid w:val="00543768"/>
    <w:rsid w:val="00551847"/>
    <w:rsid w:val="00555238"/>
    <w:rsid w:val="00564E7D"/>
    <w:rsid w:val="00567F2B"/>
    <w:rsid w:val="005733A6"/>
    <w:rsid w:val="00573A80"/>
    <w:rsid w:val="00574994"/>
    <w:rsid w:val="00575678"/>
    <w:rsid w:val="005763A6"/>
    <w:rsid w:val="00584EA5"/>
    <w:rsid w:val="00594A61"/>
    <w:rsid w:val="005A557D"/>
    <w:rsid w:val="005B6E58"/>
    <w:rsid w:val="005B7FB7"/>
    <w:rsid w:val="005C1BC7"/>
    <w:rsid w:val="005C3031"/>
    <w:rsid w:val="005D1613"/>
    <w:rsid w:val="005D35B2"/>
    <w:rsid w:val="005E1CDE"/>
    <w:rsid w:val="005F692D"/>
    <w:rsid w:val="0060003E"/>
    <w:rsid w:val="00611C74"/>
    <w:rsid w:val="00620153"/>
    <w:rsid w:val="006331F6"/>
    <w:rsid w:val="00633680"/>
    <w:rsid w:val="00634BEF"/>
    <w:rsid w:val="00644A1F"/>
    <w:rsid w:val="00647FA5"/>
    <w:rsid w:val="00651B4C"/>
    <w:rsid w:val="00656AEE"/>
    <w:rsid w:val="00656AFF"/>
    <w:rsid w:val="006570D3"/>
    <w:rsid w:val="006724E3"/>
    <w:rsid w:val="006755B2"/>
    <w:rsid w:val="00677053"/>
    <w:rsid w:val="0068037E"/>
    <w:rsid w:val="00683F9D"/>
    <w:rsid w:val="006A04ED"/>
    <w:rsid w:val="006A2F1F"/>
    <w:rsid w:val="006A5685"/>
    <w:rsid w:val="006A57A4"/>
    <w:rsid w:val="006A5E87"/>
    <w:rsid w:val="006B5152"/>
    <w:rsid w:val="006B5705"/>
    <w:rsid w:val="006B6E04"/>
    <w:rsid w:val="006C02F9"/>
    <w:rsid w:val="006C2391"/>
    <w:rsid w:val="006C2B05"/>
    <w:rsid w:val="006C5653"/>
    <w:rsid w:val="006C5B8A"/>
    <w:rsid w:val="006C66E7"/>
    <w:rsid w:val="006D1794"/>
    <w:rsid w:val="006D58AE"/>
    <w:rsid w:val="006D727C"/>
    <w:rsid w:val="006E4D64"/>
    <w:rsid w:val="006F4E69"/>
    <w:rsid w:val="0070101E"/>
    <w:rsid w:val="00707C9F"/>
    <w:rsid w:val="00707F6F"/>
    <w:rsid w:val="00711D29"/>
    <w:rsid w:val="007339A6"/>
    <w:rsid w:val="0074044A"/>
    <w:rsid w:val="007412C2"/>
    <w:rsid w:val="0074160C"/>
    <w:rsid w:val="00742ACD"/>
    <w:rsid w:val="007523C6"/>
    <w:rsid w:val="00752570"/>
    <w:rsid w:val="00761C82"/>
    <w:rsid w:val="007625C0"/>
    <w:rsid w:val="0077397A"/>
    <w:rsid w:val="00781E7C"/>
    <w:rsid w:val="00782855"/>
    <w:rsid w:val="00785727"/>
    <w:rsid w:val="0079333F"/>
    <w:rsid w:val="007A019E"/>
    <w:rsid w:val="007A4946"/>
    <w:rsid w:val="007A77A9"/>
    <w:rsid w:val="007B1267"/>
    <w:rsid w:val="007C14AC"/>
    <w:rsid w:val="007C53BE"/>
    <w:rsid w:val="007D0965"/>
    <w:rsid w:val="007D110E"/>
    <w:rsid w:val="007E145F"/>
    <w:rsid w:val="00801501"/>
    <w:rsid w:val="0081387A"/>
    <w:rsid w:val="00813EC1"/>
    <w:rsid w:val="00821E09"/>
    <w:rsid w:val="00822EC6"/>
    <w:rsid w:val="00823592"/>
    <w:rsid w:val="00833330"/>
    <w:rsid w:val="00836EB1"/>
    <w:rsid w:val="00841E99"/>
    <w:rsid w:val="00843D12"/>
    <w:rsid w:val="0084581C"/>
    <w:rsid w:val="00847E91"/>
    <w:rsid w:val="00847EF9"/>
    <w:rsid w:val="0085089B"/>
    <w:rsid w:val="0085145F"/>
    <w:rsid w:val="008540FB"/>
    <w:rsid w:val="00855ACC"/>
    <w:rsid w:val="00861B48"/>
    <w:rsid w:val="00862EBC"/>
    <w:rsid w:val="0086340A"/>
    <w:rsid w:val="0087581B"/>
    <w:rsid w:val="00880C20"/>
    <w:rsid w:val="00881177"/>
    <w:rsid w:val="00881C27"/>
    <w:rsid w:val="00890257"/>
    <w:rsid w:val="00890A84"/>
    <w:rsid w:val="008946B9"/>
    <w:rsid w:val="00896614"/>
    <w:rsid w:val="008A3BFC"/>
    <w:rsid w:val="008A455E"/>
    <w:rsid w:val="008A4662"/>
    <w:rsid w:val="008B3300"/>
    <w:rsid w:val="008C4F8D"/>
    <w:rsid w:val="008D2DAC"/>
    <w:rsid w:val="008D45D7"/>
    <w:rsid w:val="008D53E2"/>
    <w:rsid w:val="008E4A39"/>
    <w:rsid w:val="008F2B14"/>
    <w:rsid w:val="008F6022"/>
    <w:rsid w:val="008F741B"/>
    <w:rsid w:val="00902F8D"/>
    <w:rsid w:val="00904CD6"/>
    <w:rsid w:val="009051F9"/>
    <w:rsid w:val="00907204"/>
    <w:rsid w:val="00913D33"/>
    <w:rsid w:val="00914C42"/>
    <w:rsid w:val="00921504"/>
    <w:rsid w:val="00922E1F"/>
    <w:rsid w:val="00926F92"/>
    <w:rsid w:val="00930D2F"/>
    <w:rsid w:val="00933F5F"/>
    <w:rsid w:val="009366EB"/>
    <w:rsid w:val="00943375"/>
    <w:rsid w:val="00947767"/>
    <w:rsid w:val="0095172F"/>
    <w:rsid w:val="00953920"/>
    <w:rsid w:val="009540AF"/>
    <w:rsid w:val="00967523"/>
    <w:rsid w:val="0096774C"/>
    <w:rsid w:val="00967783"/>
    <w:rsid w:val="00970BB5"/>
    <w:rsid w:val="00971414"/>
    <w:rsid w:val="00971943"/>
    <w:rsid w:val="00973D3F"/>
    <w:rsid w:val="009853ED"/>
    <w:rsid w:val="00996453"/>
    <w:rsid w:val="009968D3"/>
    <w:rsid w:val="00997DD7"/>
    <w:rsid w:val="009A04E3"/>
    <w:rsid w:val="009A1409"/>
    <w:rsid w:val="009A6A86"/>
    <w:rsid w:val="009A7200"/>
    <w:rsid w:val="009B04A7"/>
    <w:rsid w:val="009B2056"/>
    <w:rsid w:val="009B3C62"/>
    <w:rsid w:val="009B6BE2"/>
    <w:rsid w:val="009C54F8"/>
    <w:rsid w:val="009D00C4"/>
    <w:rsid w:val="009D20D6"/>
    <w:rsid w:val="009D313E"/>
    <w:rsid w:val="009D363D"/>
    <w:rsid w:val="009E01D8"/>
    <w:rsid w:val="009E1CD8"/>
    <w:rsid w:val="009F0A01"/>
    <w:rsid w:val="009F1FCD"/>
    <w:rsid w:val="009F71CB"/>
    <w:rsid w:val="009F7985"/>
    <w:rsid w:val="00A04CB9"/>
    <w:rsid w:val="00A11EA5"/>
    <w:rsid w:val="00A26528"/>
    <w:rsid w:val="00A304A4"/>
    <w:rsid w:val="00A4214E"/>
    <w:rsid w:val="00A46CBF"/>
    <w:rsid w:val="00A50723"/>
    <w:rsid w:val="00A53D81"/>
    <w:rsid w:val="00A54C58"/>
    <w:rsid w:val="00A55090"/>
    <w:rsid w:val="00A55ECE"/>
    <w:rsid w:val="00A56D17"/>
    <w:rsid w:val="00A570A3"/>
    <w:rsid w:val="00A573AC"/>
    <w:rsid w:val="00A6360D"/>
    <w:rsid w:val="00A64C98"/>
    <w:rsid w:val="00A71716"/>
    <w:rsid w:val="00A95476"/>
    <w:rsid w:val="00AA6A7C"/>
    <w:rsid w:val="00AA7F71"/>
    <w:rsid w:val="00AB4C47"/>
    <w:rsid w:val="00AC0745"/>
    <w:rsid w:val="00AC3CB8"/>
    <w:rsid w:val="00AC4634"/>
    <w:rsid w:val="00AC46A9"/>
    <w:rsid w:val="00AD000C"/>
    <w:rsid w:val="00AD2E15"/>
    <w:rsid w:val="00AD33AA"/>
    <w:rsid w:val="00AE0E18"/>
    <w:rsid w:val="00AE66E2"/>
    <w:rsid w:val="00AF01C7"/>
    <w:rsid w:val="00AF12C7"/>
    <w:rsid w:val="00B02FBA"/>
    <w:rsid w:val="00B06783"/>
    <w:rsid w:val="00B07E3E"/>
    <w:rsid w:val="00B10CEE"/>
    <w:rsid w:val="00B12FD5"/>
    <w:rsid w:val="00B15BD6"/>
    <w:rsid w:val="00B17D40"/>
    <w:rsid w:val="00B25F69"/>
    <w:rsid w:val="00B26A46"/>
    <w:rsid w:val="00B34073"/>
    <w:rsid w:val="00B3648B"/>
    <w:rsid w:val="00B37002"/>
    <w:rsid w:val="00B41134"/>
    <w:rsid w:val="00B41A5B"/>
    <w:rsid w:val="00B43E77"/>
    <w:rsid w:val="00B526D7"/>
    <w:rsid w:val="00B54151"/>
    <w:rsid w:val="00B74780"/>
    <w:rsid w:val="00B75986"/>
    <w:rsid w:val="00B7678F"/>
    <w:rsid w:val="00B915FD"/>
    <w:rsid w:val="00B941D8"/>
    <w:rsid w:val="00B951A7"/>
    <w:rsid w:val="00B95A82"/>
    <w:rsid w:val="00BA0230"/>
    <w:rsid w:val="00BA1219"/>
    <w:rsid w:val="00BB213E"/>
    <w:rsid w:val="00BB28A7"/>
    <w:rsid w:val="00BD22F7"/>
    <w:rsid w:val="00BD2368"/>
    <w:rsid w:val="00BD28BD"/>
    <w:rsid w:val="00BE0F10"/>
    <w:rsid w:val="00BE212A"/>
    <w:rsid w:val="00BE2A6B"/>
    <w:rsid w:val="00BE4571"/>
    <w:rsid w:val="00BF335E"/>
    <w:rsid w:val="00BF6721"/>
    <w:rsid w:val="00C039C6"/>
    <w:rsid w:val="00C05BCA"/>
    <w:rsid w:val="00C07674"/>
    <w:rsid w:val="00C15933"/>
    <w:rsid w:val="00C23DDA"/>
    <w:rsid w:val="00C2439E"/>
    <w:rsid w:val="00C33A32"/>
    <w:rsid w:val="00C41164"/>
    <w:rsid w:val="00C434B1"/>
    <w:rsid w:val="00C50992"/>
    <w:rsid w:val="00C51FB1"/>
    <w:rsid w:val="00C62796"/>
    <w:rsid w:val="00C62BBA"/>
    <w:rsid w:val="00C63E4C"/>
    <w:rsid w:val="00C63E5D"/>
    <w:rsid w:val="00C7224F"/>
    <w:rsid w:val="00C73428"/>
    <w:rsid w:val="00C73876"/>
    <w:rsid w:val="00C73EF6"/>
    <w:rsid w:val="00C75614"/>
    <w:rsid w:val="00C773BC"/>
    <w:rsid w:val="00C77568"/>
    <w:rsid w:val="00C83079"/>
    <w:rsid w:val="00C911FB"/>
    <w:rsid w:val="00CA0D8E"/>
    <w:rsid w:val="00CB06A0"/>
    <w:rsid w:val="00CB4173"/>
    <w:rsid w:val="00CC03CB"/>
    <w:rsid w:val="00CC3837"/>
    <w:rsid w:val="00CC5455"/>
    <w:rsid w:val="00CC57F3"/>
    <w:rsid w:val="00CD4B00"/>
    <w:rsid w:val="00CE2223"/>
    <w:rsid w:val="00CE5568"/>
    <w:rsid w:val="00CE60F7"/>
    <w:rsid w:val="00CE630F"/>
    <w:rsid w:val="00CE6594"/>
    <w:rsid w:val="00CF137B"/>
    <w:rsid w:val="00CF5513"/>
    <w:rsid w:val="00CF659E"/>
    <w:rsid w:val="00CF7817"/>
    <w:rsid w:val="00D0290C"/>
    <w:rsid w:val="00D24FB2"/>
    <w:rsid w:val="00D3239A"/>
    <w:rsid w:val="00D33781"/>
    <w:rsid w:val="00D34978"/>
    <w:rsid w:val="00D36AAB"/>
    <w:rsid w:val="00D51BD6"/>
    <w:rsid w:val="00D54D59"/>
    <w:rsid w:val="00D73B5E"/>
    <w:rsid w:val="00D84DFB"/>
    <w:rsid w:val="00D96ADF"/>
    <w:rsid w:val="00D972B6"/>
    <w:rsid w:val="00D97CE3"/>
    <w:rsid w:val="00DA0577"/>
    <w:rsid w:val="00DA08E5"/>
    <w:rsid w:val="00DA3C1E"/>
    <w:rsid w:val="00DA6318"/>
    <w:rsid w:val="00DA791B"/>
    <w:rsid w:val="00DC093B"/>
    <w:rsid w:val="00DC488D"/>
    <w:rsid w:val="00DD4582"/>
    <w:rsid w:val="00DE012E"/>
    <w:rsid w:val="00DE56F7"/>
    <w:rsid w:val="00DF0C6F"/>
    <w:rsid w:val="00DF2A68"/>
    <w:rsid w:val="00DF41FD"/>
    <w:rsid w:val="00DF5641"/>
    <w:rsid w:val="00E009A8"/>
    <w:rsid w:val="00E07D6E"/>
    <w:rsid w:val="00E1281C"/>
    <w:rsid w:val="00E1380E"/>
    <w:rsid w:val="00E17658"/>
    <w:rsid w:val="00E23332"/>
    <w:rsid w:val="00E26AFC"/>
    <w:rsid w:val="00E32F97"/>
    <w:rsid w:val="00E463A3"/>
    <w:rsid w:val="00E516C0"/>
    <w:rsid w:val="00E57F10"/>
    <w:rsid w:val="00E63678"/>
    <w:rsid w:val="00E655E5"/>
    <w:rsid w:val="00E66400"/>
    <w:rsid w:val="00E67904"/>
    <w:rsid w:val="00E7006B"/>
    <w:rsid w:val="00E7146E"/>
    <w:rsid w:val="00E75EEB"/>
    <w:rsid w:val="00E76BF5"/>
    <w:rsid w:val="00E86E2B"/>
    <w:rsid w:val="00E93706"/>
    <w:rsid w:val="00E97413"/>
    <w:rsid w:val="00EA1317"/>
    <w:rsid w:val="00EB0960"/>
    <w:rsid w:val="00EB0B36"/>
    <w:rsid w:val="00EB60B7"/>
    <w:rsid w:val="00EB738A"/>
    <w:rsid w:val="00EC31B3"/>
    <w:rsid w:val="00EC7CBB"/>
    <w:rsid w:val="00ED26F9"/>
    <w:rsid w:val="00ED3407"/>
    <w:rsid w:val="00ED343F"/>
    <w:rsid w:val="00ED49B9"/>
    <w:rsid w:val="00ED53A2"/>
    <w:rsid w:val="00ED6783"/>
    <w:rsid w:val="00EE1E16"/>
    <w:rsid w:val="00EE3CBB"/>
    <w:rsid w:val="00EE5B3F"/>
    <w:rsid w:val="00EF200A"/>
    <w:rsid w:val="00EF5064"/>
    <w:rsid w:val="00F058DE"/>
    <w:rsid w:val="00F107EF"/>
    <w:rsid w:val="00F130A9"/>
    <w:rsid w:val="00F14C18"/>
    <w:rsid w:val="00F17494"/>
    <w:rsid w:val="00F2014D"/>
    <w:rsid w:val="00F207DC"/>
    <w:rsid w:val="00F36DB9"/>
    <w:rsid w:val="00F36ECA"/>
    <w:rsid w:val="00F449E6"/>
    <w:rsid w:val="00F466F5"/>
    <w:rsid w:val="00F5668E"/>
    <w:rsid w:val="00F57CAF"/>
    <w:rsid w:val="00F63B22"/>
    <w:rsid w:val="00F67809"/>
    <w:rsid w:val="00F67880"/>
    <w:rsid w:val="00F72566"/>
    <w:rsid w:val="00F7375B"/>
    <w:rsid w:val="00F815EF"/>
    <w:rsid w:val="00F8282F"/>
    <w:rsid w:val="00F8442A"/>
    <w:rsid w:val="00F84DDD"/>
    <w:rsid w:val="00F90B57"/>
    <w:rsid w:val="00F92328"/>
    <w:rsid w:val="00F93323"/>
    <w:rsid w:val="00FB013D"/>
    <w:rsid w:val="00FB01C4"/>
    <w:rsid w:val="00FB24F1"/>
    <w:rsid w:val="00FB45FF"/>
    <w:rsid w:val="00FB72C6"/>
    <w:rsid w:val="00FC47FC"/>
    <w:rsid w:val="00FC7A6A"/>
    <w:rsid w:val="00FD1BC0"/>
    <w:rsid w:val="00FD4311"/>
    <w:rsid w:val="00FE19C2"/>
    <w:rsid w:val="00FE3CE2"/>
    <w:rsid w:val="00FF169B"/>
    <w:rsid w:val="00FF3BCC"/>
    <w:rsid w:val="00FF617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ABFCCD6"/>
  <w15:docId w15:val="{86CD4EB4-A316-4807-A823-FD209651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54151"/>
    <w:pPr>
      <w:spacing w:before="240" w:after="100" w:afterAutospacing="1"/>
      <w:ind w:left="284" w:hanging="284"/>
      <w:jc w:val="center"/>
      <w:outlineLvl w:val="0"/>
    </w:pPr>
    <w:rPr>
      <w:rFonts w:eastAsia="Calibri"/>
      <w:b/>
      <w:smallCap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B7678F"/>
    <w:rPr>
      <w:sz w:val="20"/>
    </w:rPr>
  </w:style>
  <w:style w:type="character" w:styleId="FootnoteReference">
    <w:name w:val="footnote reference"/>
    <w:semiHidden/>
    <w:rsid w:val="00B7678F"/>
    <w:rPr>
      <w:vertAlign w:val="superscript"/>
    </w:rPr>
  </w:style>
  <w:style w:type="paragraph" w:styleId="BalloonText">
    <w:name w:val="Balloon Text"/>
    <w:basedOn w:val="Normal"/>
    <w:semiHidden/>
    <w:rsid w:val="00374E7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81387A"/>
    <w:rPr>
      <w:sz w:val="16"/>
      <w:szCs w:val="16"/>
    </w:rPr>
  </w:style>
  <w:style w:type="paragraph" w:styleId="CommentText">
    <w:name w:val="annotation text"/>
    <w:basedOn w:val="Normal"/>
    <w:semiHidden/>
    <w:rsid w:val="0081387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1387A"/>
    <w:rPr>
      <w:b/>
      <w:bCs/>
    </w:rPr>
  </w:style>
  <w:style w:type="paragraph" w:styleId="Header">
    <w:name w:val="header"/>
    <w:basedOn w:val="Normal"/>
    <w:link w:val="HeaderChar"/>
    <w:rsid w:val="00A717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1716"/>
    <w:rPr>
      <w:sz w:val="24"/>
    </w:rPr>
  </w:style>
  <w:style w:type="character" w:customStyle="1" w:styleId="FooterChar">
    <w:name w:val="Footer Char"/>
    <w:link w:val="Footer"/>
    <w:uiPriority w:val="99"/>
    <w:rsid w:val="00146172"/>
    <w:rPr>
      <w:sz w:val="24"/>
    </w:rPr>
  </w:style>
  <w:style w:type="character" w:customStyle="1" w:styleId="Heading1Char">
    <w:name w:val="Heading 1 Char"/>
    <w:link w:val="Heading1"/>
    <w:rsid w:val="00B54151"/>
    <w:rPr>
      <w:rFonts w:eastAsia="Calibri"/>
      <w:b/>
      <w:smallCaps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8C4F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FB45FF"/>
    <w:pPr>
      <w:ind w:left="720"/>
      <w:contextualSpacing/>
    </w:pPr>
  </w:style>
  <w:style w:type="paragraph" w:customStyle="1" w:styleId="Default">
    <w:name w:val="Default"/>
    <w:basedOn w:val="Normal"/>
    <w:rsid w:val="004B03A9"/>
    <w:pPr>
      <w:autoSpaceDE w:val="0"/>
      <w:autoSpaceDN w:val="0"/>
      <w:spacing w:after="0"/>
      <w:jc w:val="left"/>
    </w:pPr>
    <w:rPr>
      <w:rFonts w:eastAsiaTheme="minorHAnsi"/>
      <w:color w:val="000000"/>
      <w:szCs w:val="24"/>
      <w:lang w:val="en-US" w:eastAsia="en-US"/>
    </w:rPr>
  </w:style>
  <w:style w:type="paragraph" w:customStyle="1" w:styleId="Char1CharCharChar">
    <w:name w:val="Char1 Char Char Char"/>
    <w:basedOn w:val="Normal"/>
    <w:rsid w:val="00575678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Revision">
    <w:name w:val="Revision"/>
    <w:hidden/>
    <w:uiPriority w:val="99"/>
    <w:semiHidden/>
    <w:rsid w:val="00012271"/>
    <w:rPr>
      <w:sz w:val="24"/>
    </w:rPr>
  </w:style>
  <w:style w:type="paragraph" w:customStyle="1" w:styleId="Article">
    <w:name w:val="Article"/>
    <w:basedOn w:val="Normal"/>
    <w:qFormat/>
    <w:rsid w:val="00B54151"/>
    <w:pPr>
      <w:spacing w:after="200"/>
      <w:jc w:val="center"/>
    </w:pPr>
    <w:rPr>
      <w:rFonts w:ascii="Times New Roman Bold" w:hAnsi="Times New Roman Bold"/>
      <w:b/>
      <w:smallCaps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temp-form/gap/pre-financing-guarantee_v1.0_en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</Order1>
    <DocComments xmlns="084a5cd8-1559-4e94-ac72-b94fb9abc19e">V1.0 published 18.12.2020.
V2.0 published 01.11.2023.
FTP link: https://ec.europa.eu/info/funding-tenders/opportunities/docs/2021-2027/common/temp-form/gap/pre-financing-guarantee_en.docx</DocComments>
    <DocPublversion xmlns="084a5cd8-1559-4e94-ac72-b94fb9abc19e" xsi:nil="true"/>
    <BPGroup xmlns="084a5cd8-1559-4e94-ac72-b94fb9abc19e">3.5.1 GRANT MANAGEMENT - Prefinancing (PRFI)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TPL2-7 Programme tpl - Other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54bd07b2908b9417879775c73fad3a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de16a0bee7acf2bd150d1f177041b615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 RESTRICTED CALLS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35A94-2DD0-407F-B99E-36F68F8BB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2709B-A72E-49D5-B796-A201628E42BC}">
  <ds:schemaRefs>
    <ds:schemaRef ds:uri="http://schemas.microsoft.com/office/infopath/2007/PartnerControls"/>
    <ds:schemaRef ds:uri="084a5cd8-1559-4e94-ac72-b94fb9abc19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583452-122D-4B05-9A7A-BA276E988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5227A-6A24-49F2-8CCB-5A27552CC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3786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19-1999-00561-00-00-EN-TRA-00 (DE)</vt:lpstr>
    </vt:vector>
  </TitlesOfParts>
  <Company>C.E.</Company>
  <LinksUpToDate>false</LinksUpToDate>
  <CharactersWithSpaces>4385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http://myintracomm.ec.testa.eu/budgweb/EN/imp/procurement/Documents/circulaire-garanties-en.pdf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19-1999-00561-00-00-EN-TRA-00 (DE)</dc:title>
  <dc:subject/>
  <dc:creator>DIMITRIOU Maria (BUDG)</dc:creator>
  <cp:keywords/>
  <dc:description/>
  <cp:lastModifiedBy>WOSS Simon (CINEA)</cp:lastModifiedBy>
  <cp:revision>2</cp:revision>
  <cp:lastPrinted>2015-09-30T13:01:00Z</cp:lastPrinted>
  <dcterms:created xsi:type="dcterms:W3CDTF">2024-03-07T09:23:00Z</dcterms:created>
  <dcterms:modified xsi:type="dcterms:W3CDTF">2024-03-07T09:23:00Z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0x010100258AA79CEB83498886A3A0868112325000DD994AF9E1E031468F015EB34FA987C6</vt:lpwstr>
  </property>
  <property fmtid="{D5CDD505-2E9C-101B-9397-08002B2CF9AE}" pid="4" name="Order">
    <vt:r8>8300</vt:r8>
  </property>
  <property fmtid="{D5CDD505-2E9C-101B-9397-08002B2CF9AE}" pid="5" name="_dlc_DocIdItemGuid">
    <vt:lpwstr>1abbb9ad-dae6-4f22-9d3c-9d5d669f043a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2023-04-18T19:29:08Z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919225c4-ca2e-4932-85d5-4e8d99cab7a0</vt:lpwstr>
  </property>
  <property fmtid="{D5CDD505-2E9C-101B-9397-08002B2CF9AE}" pid="12" name="MSIP_Label_6bd9ddd1-4d20-43f6-abfa-fc3c07406f94_ContentBits">
    <vt:lpwstr>0</vt:lpwstr>
  </property>
</Properties>
</file>