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31BF67D1" w:rsidR="00DA410F" w:rsidRPr="00370A7F" w:rsidRDefault="00DA410F" w:rsidP="00370A7F">
      <w:pPr>
        <w:spacing w:before="240" w:after="240"/>
        <w:jc w:val="center"/>
        <w:rPr>
          <w:b/>
          <w:bCs/>
          <w:noProof/>
          <w:sz w:val="28"/>
          <w:szCs w:val="28"/>
        </w:rPr>
      </w:pPr>
      <w:r>
        <w:rPr>
          <w:b/>
          <w:sz w:val="28"/>
        </w:rPr>
        <w:t>Försäkran på heder och samvete</w:t>
      </w:r>
      <w:r>
        <w:t xml:space="preserve"> </w:t>
      </w:r>
      <w:r>
        <w:br/>
      </w:r>
      <w:r>
        <w:rPr>
          <w:b/>
          <w:sz w:val="28"/>
        </w:rPr>
        <w:t>om uteslutnings- och urvalskriterier</w:t>
      </w:r>
    </w:p>
    <w:p w14:paraId="1A26E185" w14:textId="206E0B8A" w:rsidR="00702372" w:rsidRPr="00370A7F" w:rsidRDefault="00702372" w:rsidP="00370A7F">
      <w:pPr>
        <w:spacing w:before="100" w:beforeAutospacing="1" w:after="100" w:afterAutospacing="1"/>
        <w:jc w:val="both"/>
        <w:rPr>
          <w:b/>
          <w:bCs/>
        </w:rPr>
      </w:pPr>
      <w:r>
        <w:rPr>
          <w:b/>
        </w:rPr>
        <w:t>Förfarandets referensnummer:</w:t>
      </w:r>
    </w:p>
    <w:p w14:paraId="60A66E87" w14:textId="242ECE30" w:rsidR="00702372" w:rsidRPr="00370A7F" w:rsidRDefault="00702372" w:rsidP="7F6CA770">
      <w:pPr>
        <w:spacing w:before="100" w:beforeAutospacing="1" w:after="100" w:afterAutospacing="1"/>
        <w:jc w:val="both"/>
        <w:rPr>
          <w:b/>
          <w:bCs/>
        </w:rPr>
      </w:pPr>
      <w:r>
        <w:rPr>
          <w:b/>
        </w:rPr>
        <w:t>Förfarandets benämning:</w:t>
      </w:r>
    </w:p>
    <w:p w14:paraId="03B168D8" w14:textId="3C04CAF4" w:rsidR="00702372" w:rsidRDefault="00702372" w:rsidP="7F6CA770">
      <w:pPr>
        <w:spacing w:beforeAutospacing="1" w:afterAutospacing="1"/>
        <w:jc w:val="both"/>
        <w:rPr>
          <w:i/>
          <w:iCs/>
          <w:noProof/>
          <w:highlight w:val="lightGray"/>
        </w:rPr>
      </w:pPr>
      <w:r>
        <w:rPr>
          <w:i/>
          <w:highlight w:val="lightGray"/>
        </w:rPr>
        <w:t>[Alternativ 1 för juridiska personer]</w:t>
      </w:r>
    </w:p>
    <w:p w14:paraId="11F056D1" w14:textId="45B7275C" w:rsidR="00DA410F" w:rsidRDefault="00DA410F" w:rsidP="7F6CA770">
      <w:pPr>
        <w:jc w:val="both"/>
        <w:rPr>
          <w:noProof/>
        </w:rPr>
      </w:pPr>
      <w:r>
        <w:t>Undertecknad, [</w:t>
      </w:r>
      <w:r>
        <w:rPr>
          <w:i/>
          <w:highlight w:val="lightGray"/>
        </w:rPr>
        <w:t>ange för- och efternamn på den person som undertecknar detta formulär</w:t>
      </w:r>
      <w:r>
        <w:t>], företräder följande juridiska person:</w:t>
      </w:r>
    </w:p>
    <w:p w14:paraId="629278CB" w14:textId="77777777" w:rsidR="7F6CA770" w:rsidRDefault="7F6CA770"/>
    <w:p w14:paraId="556E93A3" w14:textId="7FA43BB3" w:rsidR="00D17C08" w:rsidRDefault="00D17C08" w:rsidP="7F6CA770">
      <w:pPr>
        <w:rPr>
          <w:b/>
          <w:bCs/>
        </w:rPr>
      </w:pPr>
      <w:r>
        <w:t>Fullständigt namn:</w:t>
      </w:r>
    </w:p>
    <w:p w14:paraId="60A1F64A" w14:textId="32A8BCF0" w:rsidR="00D17C08" w:rsidRDefault="00D17C08">
      <w:r>
        <w:t>Organisationsform</w:t>
      </w:r>
    </w:p>
    <w:p w14:paraId="775FC49B" w14:textId="77777777" w:rsidR="00D17C08" w:rsidRDefault="00D17C08" w:rsidP="7F6CA770">
      <w:pPr>
        <w:rPr>
          <w:b/>
          <w:bCs/>
        </w:rPr>
      </w:pPr>
      <w:r>
        <w:t>Organisationsnummer:</w:t>
      </w:r>
      <w:r>
        <w:rPr>
          <w:b/>
        </w:rPr>
        <w:t xml:space="preserve"> </w:t>
      </w:r>
    </w:p>
    <w:p w14:paraId="3AE2909A" w14:textId="77777777" w:rsidR="00D17C08" w:rsidRDefault="00D17C08" w:rsidP="7F6CA770">
      <w:pPr>
        <w:rPr>
          <w:b/>
          <w:bCs/>
        </w:rPr>
      </w:pPr>
      <w:r>
        <w:t xml:space="preserve">Fullständig adress: </w:t>
      </w:r>
    </w:p>
    <w:p w14:paraId="69884DE8" w14:textId="77777777" w:rsidR="00D17C08" w:rsidRDefault="00D17C08">
      <w:r>
        <w:t xml:space="preserve">Momsregistreringsnummer: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t xml:space="preserve">Nedan kallad </w:t>
      </w:r>
      <w:r>
        <w:rPr>
          <w:b/>
        </w:rPr>
        <w:t>”personen”.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Pr>
          <w:i/>
          <w:highlight w:val="lightGray"/>
        </w:rPr>
        <w:t>[Alternativ 2 för fysiska personer]</w:t>
      </w:r>
    </w:p>
    <w:p w14:paraId="63C4093D" w14:textId="66FB4351" w:rsidR="00D17C08" w:rsidRDefault="00D17C08" w:rsidP="7F6CA770">
      <w:pPr>
        <w:jc w:val="both"/>
        <w:rPr>
          <w:noProof/>
        </w:rPr>
      </w:pPr>
      <w:r>
        <w:t>Undertecknad [</w:t>
      </w:r>
      <w:r>
        <w:rPr>
          <w:i/>
          <w:highlight w:val="lightGray"/>
        </w:rPr>
        <w:t>ange för- och efternamn på den person som undertecknar detta formulär</w:t>
      </w:r>
      <w:r>
        <w:t>], med ID- eller passnummer [</w:t>
      </w:r>
      <w:r>
        <w:rPr>
          <w:i/>
          <w:highlight w:val="lightGray"/>
        </w:rPr>
        <w:t>ange nummer</w:t>
      </w:r>
      <w:r>
        <w:t>], som företräder sig själv:</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t xml:space="preserve">Nedan kallad </w:t>
      </w:r>
      <w:r>
        <w:rPr>
          <w:b/>
        </w:rPr>
        <w:t>”personen”.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t>Försäkran på heder och samvete om uteslutningskriterier</w:t>
      </w:r>
    </w:p>
    <w:p w14:paraId="67F47E4E" w14:textId="637AF68D" w:rsidR="00B74CFF" w:rsidRDefault="007F3628" w:rsidP="00370A7F">
      <w:pPr>
        <w:spacing w:before="100" w:beforeAutospacing="1" w:after="100" w:afterAutospacing="1"/>
        <w:jc w:val="both"/>
      </w:pPr>
      <w:r>
        <w:t>Personen behöver inte fylla i del A av försäkran (</w:t>
      </w:r>
      <w:r>
        <w:tab/>
        <w:t>Försäkran på heder och samvete om uteslutningskriterier) om en sådan försäkran redan inlämnats i ett annat upphandlingsförfarande för samma upphandlande myndighet</w:t>
      </w:r>
      <w:r>
        <w:rPr>
          <w:rStyle w:val="FootnoteReference"/>
        </w:rPr>
        <w:footnoteReference w:id="2"/>
      </w:r>
      <w:r>
        <w:t>, om situationen inte förändrats sedan dess och försäkran lämnats högst ett år tidigare.</w:t>
      </w:r>
    </w:p>
    <w:p w14:paraId="64B20EEE" w14:textId="78AEE0D7" w:rsidR="00AE5C0E" w:rsidRDefault="00AE5C0E" w:rsidP="00370A7F">
      <w:pPr>
        <w:spacing w:before="100" w:beforeAutospacing="1" w:after="100" w:afterAutospacing="1"/>
        <w:jc w:val="both"/>
      </w:pPr>
      <w:r>
        <w:t xml:space="preserve">Den som undertecknar handlingen ska i så fall intyga att personen redan lämnat försäkran om uteslutningskriterier i det tidigare förfarandet och att situationen inte förändrats sedan dess.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Pr>
                <w:b/>
                <w:sz w:val="22"/>
              </w:rPr>
              <w:t>Datum för försäkran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Pr>
                <w:b/>
                <w:sz w:val="22"/>
              </w:rPr>
              <w:t>Fullständig hänvisning till det tidigare förfarandet</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t>I – Uteslutning av personen</w:t>
      </w:r>
    </w:p>
    <w:p w14:paraId="368816DB" w14:textId="1E6A9513" w:rsidR="00CD4DDC" w:rsidRPr="00897E28" w:rsidRDefault="00CD4A13" w:rsidP="7F6CA770">
      <w:pPr>
        <w:spacing w:before="120" w:after="120"/>
        <w:ind w:firstLine="1"/>
        <w:jc w:val="both"/>
        <w:rPr>
          <w:b/>
          <w:bCs/>
          <w:i/>
          <w:iCs/>
          <w:noProof/>
        </w:rPr>
      </w:pPr>
      <w:r>
        <w:rPr>
          <w:b/>
          <w:i/>
        </w:rPr>
        <w:lastRenderedPageBreak/>
        <w:t>(ifylls av alla deltagande enheter</w:t>
      </w:r>
      <w:r>
        <w:rPr>
          <w:rStyle w:val="FootnoteReference"/>
          <w:b/>
          <w:bCs/>
          <w:i/>
          <w:iCs/>
          <w:noProof/>
        </w:rPr>
        <w:footnoteReference w:id="3"/>
      </w:r>
      <w:r>
        <w:rPr>
          <w:b/>
          <w:i/>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810"/>
        <w:gridCol w:w="772"/>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t xml:space="preserve"> Härmed försäkrar jag att personen omfattas av någon av följande situationer:</w:t>
            </w:r>
          </w:p>
        </w:tc>
        <w:tc>
          <w:tcPr>
            <w:tcW w:w="812" w:type="dxa"/>
            <w:shd w:val="clear" w:color="auto" w:fill="auto"/>
          </w:tcPr>
          <w:p w14:paraId="16F44831" w14:textId="77777777" w:rsidR="00F7691A" w:rsidRDefault="00F7691A" w:rsidP="006B0A89">
            <w:pPr>
              <w:spacing w:before="40" w:after="40"/>
              <w:ind w:left="142"/>
              <w:jc w:val="center"/>
              <w:rPr>
                <w:noProof/>
              </w:rPr>
            </w:pPr>
            <w:r>
              <w:t>JA</w:t>
            </w:r>
          </w:p>
        </w:tc>
        <w:tc>
          <w:tcPr>
            <w:tcW w:w="705" w:type="dxa"/>
            <w:shd w:val="clear" w:color="auto" w:fill="auto"/>
          </w:tcPr>
          <w:p w14:paraId="16F44832" w14:textId="77777777" w:rsidR="00F7691A" w:rsidRDefault="00F7691A" w:rsidP="006B0A89">
            <w:pPr>
              <w:spacing w:before="40" w:after="40"/>
              <w:ind w:left="142"/>
              <w:jc w:val="center"/>
              <w:rPr>
                <w:noProof/>
              </w:rPr>
            </w:pPr>
            <w:r>
              <w:t>NEJ</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t>Personen är i konkurs eller likvidation, är föremål för tvångsförvaltning, har ingått ackordsuppgörelse med borgenärer, har avbrutit sin näringsverksamhet, eller är i en motsvarande situation till följd av något liknande förfarande enligt unionens eller medlemsstaternas lagstiftning.</w:t>
            </w:r>
          </w:p>
        </w:tc>
        <w:tc>
          <w:tcPr>
            <w:tcW w:w="812" w:type="dxa"/>
            <w:shd w:val="clear" w:color="auto" w:fill="auto"/>
          </w:tcPr>
          <w:p w14:paraId="16F44835" w14:textId="77777777" w:rsidR="00E33977" w:rsidRDefault="00E33977"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36"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t>Det har i en lagakraftvunnen dom eller ett slutligt administrativt beslut fastställts att personen inte har fullgjort sina skyldigheter att betala skatt eller sociala avgifter enligt tillämplig lagstiftning.</w:t>
            </w:r>
          </w:p>
        </w:tc>
        <w:tc>
          <w:tcPr>
            <w:tcW w:w="812" w:type="dxa"/>
            <w:shd w:val="clear" w:color="auto" w:fill="auto"/>
          </w:tcPr>
          <w:p w14:paraId="16F44839"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bookmarkStart w:id="0" w:name="Check1"/>
            <w:r>
              <w:instrText xml:space="preserve"> FORMCHECKBOX </w:instrText>
            </w:r>
            <w:r w:rsidR="006560C4">
              <w:fldChar w:fldCharType="separate"/>
            </w:r>
            <w: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t>Det har i en lagakraftvunnen dom eller ett slutligt administrativt beslut fastställts att personen har gjort sig skyldig till ett allvarligt fel i yrkesutövningen genom överträdelse av tillämpliga lagar och författningar eller yrkesetiska regler för det yrke inom vilket denne är verksam, eller uppsåtligen eller av grov oaktsamhet företett ett rättsstridigt beteende som påverkar den yrkesmässiga trovärdigheten, till exempel genom att</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Pr>
                <w:color w:val="000000"/>
              </w:rPr>
              <w:t>i) på ett bedrägligt eller oaktsamt sätt lämna vilseledande uppgifter som underlag för kontrollen av uteslutningskriterier, godtagbarhets- och urvalskriterier samt avtalets eller överenskommelsens fullgörande,</w:t>
            </w:r>
            <w:bookmarkEnd w:id="1"/>
          </w:p>
        </w:tc>
        <w:tc>
          <w:tcPr>
            <w:tcW w:w="812" w:type="dxa"/>
            <w:shd w:val="clear" w:color="auto" w:fill="auto"/>
          </w:tcPr>
          <w:p w14:paraId="16F44840"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41"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Pr>
                <w:color w:val="000000"/>
              </w:rPr>
              <w:t>ii) ingå överenskommelser med andra personer eller enheter i syfte att snedvrida konkurrensen,</w:t>
            </w:r>
            <w:bookmarkEnd w:id="2"/>
          </w:p>
        </w:tc>
        <w:tc>
          <w:tcPr>
            <w:tcW w:w="812" w:type="dxa"/>
            <w:shd w:val="clear" w:color="auto" w:fill="auto"/>
          </w:tcPr>
          <w:p w14:paraId="16F4484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45"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Pr>
                <w:color w:val="000000"/>
              </w:rPr>
              <w:t>iii) göra intrång i immateriella rättigheter,</w:t>
            </w:r>
            <w:bookmarkEnd w:id="3"/>
          </w:p>
        </w:tc>
        <w:tc>
          <w:tcPr>
            <w:tcW w:w="812" w:type="dxa"/>
            <w:shd w:val="clear" w:color="auto" w:fill="auto"/>
          </w:tcPr>
          <w:p w14:paraId="16F4484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49"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Pr>
                <w:color w:val="000000"/>
              </w:rPr>
              <w:t>iv) försöka påverka den upphandlande myndighetens beslut under tilldelningsförfarandet,</w:t>
            </w:r>
            <w:bookmarkEnd w:id="4"/>
          </w:p>
        </w:tc>
        <w:tc>
          <w:tcPr>
            <w:tcW w:w="812" w:type="dxa"/>
            <w:shd w:val="clear" w:color="auto" w:fill="auto"/>
          </w:tcPr>
          <w:p w14:paraId="16F4484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4D"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Pr>
                <w:color w:val="000000"/>
              </w:rPr>
              <w:t>v)</w:t>
            </w:r>
            <w:r>
              <w:t xml:space="preserve"> försöka erhålla konfidentiella uppgifter som kan ge otillbörliga fördelar under tilldelningsförfarandet</w:t>
            </w:r>
            <w:bookmarkEnd w:id="5"/>
            <w:r>
              <w:t>.</w:t>
            </w:r>
            <w:r>
              <w:rPr>
                <w:b/>
                <w:i/>
                <w:color w:val="000000"/>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51"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rPr>
            </w:pPr>
            <w:r>
              <w:t>Det har i en lagakraftvunnen dom fastställts att personen har gjort sig skyldig till något av följande:</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Pr>
                <w:color w:val="000000"/>
              </w:rPr>
              <w:t>i)</w:t>
            </w:r>
            <w:r>
              <w:t xml:space="preserve"> Bedrägeri, i den mening som avses i artikel 3 i direktiv (EU) 2017/1371 och artikel 1 i konventionen om skydd av Europeiska gemenskapernas finansiella intressen, vilken upprättades genom rådets akt av den 26 juli 1995</w:t>
            </w:r>
            <w:bookmarkStart w:id="6" w:name="_DV_C378"/>
            <w:bookmarkEnd w:id="6"/>
            <w:r>
              <w:t>.</w:t>
            </w:r>
          </w:p>
        </w:tc>
        <w:tc>
          <w:tcPr>
            <w:tcW w:w="812" w:type="dxa"/>
            <w:shd w:val="clear" w:color="auto" w:fill="auto"/>
          </w:tcPr>
          <w:p w14:paraId="16F4485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5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Pr>
                <w:color w:val="000000"/>
              </w:rPr>
              <w:t xml:space="preserve">ii) </w:t>
            </w:r>
            <w:r>
              <w:t xml:space="preserve">Korruption, i den mening som avses i artikel 4.2 i direktiv (EU) 2017/1371 eller aktiv korruption i den mening som avses i artikel 3 i konventionen om kamp mot korruption som tjänstemän i Europeiska gemenskaperna eller Europeiska unionens medlemsstater </w:t>
            </w:r>
            <w:bookmarkStart w:id="8" w:name="_DV_C381"/>
            <w:bookmarkEnd w:id="7"/>
            <w:r>
              <w:t xml:space="preserve">är delaktiga i, vilken upprättades genom rådets akt av den 26 maj 1997, sådana gärningar </w:t>
            </w:r>
            <w:r>
              <w:lastRenderedPageBreak/>
              <w:t xml:space="preserve">som avses i artikel 2.1 i rådets rambeslut 2003/568/RIF </w:t>
            </w:r>
            <w:bookmarkStart w:id="9" w:name="_DV_C383"/>
            <w:bookmarkEnd w:id="8"/>
            <w:r>
              <w:t xml:space="preserve"> eller korruption i den mening som avses i annan tillämplig lagstiftning.</w:t>
            </w:r>
            <w:bookmarkEnd w:id="9"/>
          </w:p>
        </w:tc>
        <w:tc>
          <w:tcPr>
            <w:tcW w:w="812" w:type="dxa"/>
            <w:shd w:val="clear" w:color="auto" w:fill="auto"/>
          </w:tcPr>
          <w:p w14:paraId="16F4485B" w14:textId="77777777" w:rsidR="00C475D8" w:rsidRDefault="00C475D8" w:rsidP="006B0A89">
            <w:pPr>
              <w:spacing w:before="240" w:after="120"/>
              <w:jc w:val="center"/>
              <w:rPr>
                <w:noProof/>
              </w:rPr>
            </w:pPr>
            <w:r>
              <w:lastRenderedPageBreak/>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5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Pr>
                <w:color w:val="000000"/>
              </w:rPr>
              <w:t>iii)</w:t>
            </w:r>
            <w:bookmarkStart w:id="11" w:name="_DV_M250"/>
            <w:bookmarkEnd w:id="10"/>
            <w:bookmarkEnd w:id="11"/>
            <w:r>
              <w:t xml:space="preserve"> Beteenden med koppling till kriminella organisationer </w:t>
            </w:r>
            <w:bookmarkStart w:id="12" w:name="_DV_C385"/>
            <w:r>
              <w:t>i den mening som avses i artikel 2 i rådets rambeslut 2008/841/RIF</w:t>
            </w:r>
            <w:bookmarkStart w:id="13" w:name="_DV_C387"/>
            <w:bookmarkEnd w:id="12"/>
            <w:r>
              <w:t>.</w:t>
            </w:r>
            <w:bookmarkEnd w:id="13"/>
          </w:p>
        </w:tc>
        <w:tc>
          <w:tcPr>
            <w:tcW w:w="812" w:type="dxa"/>
            <w:shd w:val="clear" w:color="auto" w:fill="auto"/>
          </w:tcPr>
          <w:p w14:paraId="16F4485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6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iv)</w:t>
            </w:r>
            <w:bookmarkStart w:id="14" w:name="_DV_M251"/>
            <w:bookmarkEnd w:id="14"/>
            <w:r>
              <w:rPr>
                <w:color w:val="000000"/>
              </w:rPr>
              <w:t xml:space="preserve"> </w:t>
            </w:r>
            <w:r>
              <w:t>Penningtvätt</w:t>
            </w:r>
            <w:bookmarkStart w:id="15" w:name="_DV_C391"/>
            <w:r>
              <w:t xml:space="preserve"> eller</w:t>
            </w:r>
            <w:bookmarkStart w:id="16" w:name="_DV_M252"/>
            <w:bookmarkEnd w:id="15"/>
            <w:bookmarkEnd w:id="16"/>
            <w:r>
              <w:t xml:space="preserve"> finansiering av terrorism </w:t>
            </w:r>
            <w:bookmarkStart w:id="17" w:name="_DV_C392"/>
            <w:r>
              <w:t>i den mening som avses i artikel 1.3, 1.4 och 1.5 i Europaparlamentets och rådets direktiv (EU) 2015/849</w:t>
            </w:r>
            <w:bookmarkStart w:id="18" w:name="_DV_C394"/>
            <w:bookmarkEnd w:id="17"/>
            <w:r>
              <w:t>.</w:t>
            </w:r>
            <w:bookmarkEnd w:id="18"/>
          </w:p>
        </w:tc>
        <w:tc>
          <w:tcPr>
            <w:tcW w:w="812" w:type="dxa"/>
            <w:shd w:val="clear" w:color="auto" w:fill="auto"/>
          </w:tcPr>
          <w:p w14:paraId="16F4486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6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Pr>
                <w:color w:val="000000"/>
              </w:rPr>
              <w:t xml:space="preserve">v) </w:t>
            </w:r>
            <w:bookmarkStart w:id="20" w:name="_DV_M253"/>
            <w:bookmarkEnd w:id="19"/>
            <w:bookmarkEnd w:id="20"/>
            <w:r>
              <w:t>Terroristbrott</w:t>
            </w:r>
            <w:bookmarkStart w:id="21" w:name="_DV_C397"/>
            <w:r>
              <w:t xml:space="preserve"> eller brott med anknytning till terroristverksamhet eller anstiftan, medhjälp eller försök att begå sådana brott enligt definitionen i artiklarna 3 och 14 och avdelning III i rådets direktiv (EU) 2017/541 av den 15 mars 2017 om bekämpande av terrorism</w:t>
            </w:r>
            <w:bookmarkStart w:id="22" w:name="_DV_C399"/>
            <w:bookmarkEnd w:id="21"/>
            <w:r>
              <w:t>.</w:t>
            </w:r>
            <w:bookmarkEnd w:id="22"/>
          </w:p>
        </w:tc>
        <w:tc>
          <w:tcPr>
            <w:tcW w:w="812" w:type="dxa"/>
            <w:shd w:val="clear" w:color="auto" w:fill="auto"/>
          </w:tcPr>
          <w:p w14:paraId="16F4486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6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Pr>
                <w:color w:val="000000"/>
              </w:rPr>
              <w:t xml:space="preserve">vi) </w:t>
            </w:r>
            <w:bookmarkStart w:id="24" w:name="_DV_M254"/>
            <w:bookmarkEnd w:id="23"/>
            <w:bookmarkEnd w:id="24"/>
            <w:r>
              <w:t xml:space="preserve">Barnarbete eller andra människohandelsbrott </w:t>
            </w:r>
            <w:bookmarkStart w:id="25" w:name="_DV_C402"/>
            <w:r>
              <w:t>i den mening som avses i artikel 2 i Europaparlamentets och rådets direktiv 2011/36/EU</w:t>
            </w:r>
            <w:bookmarkStart w:id="26" w:name="_DV_C404"/>
            <w:bookmarkEnd w:id="25"/>
            <w:r>
              <w:t>.</w:t>
            </w:r>
            <w:bookmarkEnd w:id="26"/>
          </w:p>
        </w:tc>
        <w:tc>
          <w:tcPr>
            <w:tcW w:w="812" w:type="dxa"/>
            <w:shd w:val="clear" w:color="auto" w:fill="auto"/>
          </w:tcPr>
          <w:p w14:paraId="16F4486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6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t xml:space="preserve">Personens fullgörande av ett avtal eller en överenskommelse som finansieras via unionens budget har uppvisat sådana brister i fråga om de huvudsakliga skyldigheterna att avtalet sagts upp i förtid, att avtalsviten eller andra avtalsenliga påföljder tillämpats eller att brister signalerats efter kontroll, revision eller utredning som utförts av en upphandlande myndighet, av Europeiska byrån för bedrägeribekämpning (Olaf) eller av revisionsrätten. </w:t>
            </w:r>
          </w:p>
        </w:tc>
        <w:tc>
          <w:tcPr>
            <w:tcW w:w="812" w:type="dxa"/>
            <w:shd w:val="clear" w:color="auto" w:fill="auto"/>
          </w:tcPr>
          <w:p w14:paraId="16F4486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7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t>Det har i en lagakraftvunnen dom eller ett slutligt administrativt beslut fastställts att personen har gjort sig skyldig till oegentligheter i den mening som avses i artikel 1.2 i rådets förordning (EG, Euratom) nr 2988/95</w:t>
            </w:r>
            <w:bookmarkEnd w:id="27"/>
            <w:r>
              <w:t>.</w:t>
            </w:r>
          </w:p>
        </w:tc>
        <w:tc>
          <w:tcPr>
            <w:tcW w:w="812" w:type="dxa"/>
            <w:shd w:val="clear" w:color="auto" w:fill="auto"/>
          </w:tcPr>
          <w:p w14:paraId="16F4487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7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Pr>
                <w:color w:val="000000"/>
              </w:rPr>
              <w:t>Det har i en lagakraftvunnen dom eller ett slutligt administrativt beslut fastställts att personen har skapat en enhet i en annan jurisdiktion i syfte att kringgå skattemässiga, sociala eller andra rättsliga skyldigheter i den jurisdiktion där personen har sitt säte, sin centrala administration eller sin huvudsakliga verksamhet.</w:t>
            </w:r>
          </w:p>
        </w:tc>
        <w:tc>
          <w:tcPr>
            <w:tcW w:w="812" w:type="dxa"/>
            <w:shd w:val="clear" w:color="auto" w:fill="auto"/>
          </w:tcPr>
          <w:p w14:paraId="323E098E" w14:textId="5CC3DF43"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10148AE" w14:textId="71C1DB1B"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t>(</w:t>
            </w:r>
            <w:r>
              <w:rPr>
                <w:i/>
                <w:iCs/>
              </w:rPr>
              <w:t>endast för juridiska personer</w:t>
            </w:r>
            <w:r>
              <w:t>) Det har i en lagakraftvunnen dom eller ett slutligt administrativt beslut fastställts att personen har skapats i det syfte som avses i led g.</w:t>
            </w:r>
          </w:p>
        </w:tc>
        <w:tc>
          <w:tcPr>
            <w:tcW w:w="812" w:type="dxa"/>
            <w:shd w:val="clear" w:color="auto" w:fill="auto"/>
          </w:tcPr>
          <w:p w14:paraId="415689BC" w14:textId="4F1B388E"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2FEEC824" w14:textId="6945CFDF"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t>Härmed försäkrar jag att personen, i de situationer som avses i punkterna 1 c–h ovan, i avsaknad av en lagakraftvunnen  dom eller ett slutligt administrativt beslut, omfattas av följande</w:t>
            </w:r>
            <w:r>
              <w:rPr>
                <w:rStyle w:val="FootnoteReference"/>
                <w:noProof/>
              </w:rPr>
              <w:footnoteReference w:id="4"/>
            </w:r>
            <w:r>
              <w:t>:</w:t>
            </w:r>
          </w:p>
        </w:tc>
        <w:tc>
          <w:tcPr>
            <w:tcW w:w="812" w:type="dxa"/>
            <w:shd w:val="clear" w:color="auto" w:fill="auto"/>
          </w:tcPr>
          <w:p w14:paraId="68C9A1B2" w14:textId="46B95573" w:rsidR="00977B4E" w:rsidRDefault="00977B4E" w:rsidP="006B0A89">
            <w:pPr>
              <w:spacing w:before="240" w:after="120"/>
              <w:jc w:val="center"/>
              <w:rPr>
                <w:noProof/>
              </w:rPr>
            </w:pPr>
            <w:r>
              <w:t>JA</w:t>
            </w:r>
          </w:p>
        </w:tc>
        <w:tc>
          <w:tcPr>
            <w:tcW w:w="705" w:type="dxa"/>
            <w:shd w:val="clear" w:color="auto" w:fill="auto"/>
          </w:tcPr>
          <w:p w14:paraId="1A4D1557" w14:textId="4113B6AB" w:rsidR="00977B4E" w:rsidRDefault="00977B4E" w:rsidP="006B0A89">
            <w:pPr>
              <w:spacing w:before="240" w:after="120"/>
              <w:jc w:val="center"/>
              <w:rPr>
                <w:noProof/>
              </w:rPr>
            </w:pPr>
            <w:r>
              <w:t>NEJ</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Uppgifter som framkommit vid revision eller utredningar som utförts av Europeiska åklagarmyndigheten, revisionsrätten, Europeiska byrån för bedrägeribekämpning (Olaf) eller internrevisionen eller vid övrig granskning, revision eller kontroll som utförts under ansvar av en utanordnare vid någon av EU:s institutioner, organ eller byråer.</w:t>
            </w:r>
          </w:p>
        </w:tc>
        <w:tc>
          <w:tcPr>
            <w:tcW w:w="812" w:type="dxa"/>
            <w:shd w:val="clear" w:color="auto" w:fill="auto"/>
          </w:tcPr>
          <w:p w14:paraId="16F4487C" w14:textId="6DD11AEB"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16F4487D" w14:textId="77777777"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Icke lagakraftvunna domar och icke slutliga administrativa beslut som kan medföra att disciplinära påföljder vidtas av det behöriga tillsynsorgan som ska kontrollera att yrkesetiska regler följs.</w:t>
            </w:r>
          </w:p>
        </w:tc>
        <w:tc>
          <w:tcPr>
            <w:tcW w:w="812" w:type="dxa"/>
            <w:shd w:val="clear" w:color="auto" w:fill="auto"/>
          </w:tcPr>
          <w:p w14:paraId="1E7263A9" w14:textId="05F2555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256609C9" w14:textId="3CBFD2E0"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Uppgifter som avses i beslut från enheter eller personer som anförtrotts uppgifter i samband med genomförandet av EU:s budget.</w:t>
            </w:r>
          </w:p>
        </w:tc>
        <w:tc>
          <w:tcPr>
            <w:tcW w:w="812" w:type="dxa"/>
            <w:shd w:val="clear" w:color="auto" w:fill="auto"/>
          </w:tcPr>
          <w:p w14:paraId="7EB43931" w14:textId="6397F22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63030E6D" w14:textId="5730E302"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lastRenderedPageBreak/>
              <w:tab/>
            </w:r>
            <w:r>
              <w:rPr>
                <w:color w:val="000000"/>
              </w:rPr>
              <w:t xml:space="preserve"> Uppgifter som överlämnats av medlemsstater som genomför unionsfinansiering.</w:t>
            </w:r>
          </w:p>
        </w:tc>
        <w:tc>
          <w:tcPr>
            <w:tcW w:w="812" w:type="dxa"/>
            <w:shd w:val="clear" w:color="auto" w:fill="auto"/>
          </w:tcPr>
          <w:p w14:paraId="066F0C42" w14:textId="4C93C88C"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6D35EFEE" w14:textId="5C8193C6"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Beslut av kommissionen om överträdelse av unionens konkurrensrätt eller från nationella behöriga myndigheter om överträdelse av unionens konkurrensrätt eller nationell konkurrensrätt. </w:t>
            </w:r>
          </w:p>
        </w:tc>
        <w:tc>
          <w:tcPr>
            <w:tcW w:w="812" w:type="dxa"/>
            <w:shd w:val="clear" w:color="auto" w:fill="auto"/>
          </w:tcPr>
          <w:p w14:paraId="1C09C335" w14:textId="0E204C8F"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3D929BF3" w14:textId="0825BEA1"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Pr>
                <w:color w:val="000000"/>
              </w:rPr>
              <w:t xml:space="preserve"> Information om att den är föremål för en utredning av Europeiska byrån för bedrägeribekämpning (Olaf), antingen på grund av att Olaf har gett personen möjlighet att kommentera fakta som rör den, eller för att personen har varit föremål för kontroller på plats av Olaf i samband med en utredning, eller för att den har underrättats om att Olaf har inlett eller avslutat en utredning om den, eller om någon omständighet i samband med en undersökning.</w:t>
            </w:r>
          </w:p>
        </w:tc>
        <w:tc>
          <w:tcPr>
            <w:tcW w:w="812" w:type="dxa"/>
            <w:shd w:val="clear" w:color="auto" w:fill="auto"/>
          </w:tcPr>
          <w:p w14:paraId="7FF77DAD" w14:textId="2880DFD9"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6560C4">
              <w:fldChar w:fldCharType="separate"/>
            </w:r>
            <w:r>
              <w:fldChar w:fldCharType="end"/>
            </w:r>
          </w:p>
        </w:tc>
        <w:tc>
          <w:tcPr>
            <w:tcW w:w="705" w:type="dxa"/>
            <w:shd w:val="clear" w:color="auto" w:fill="auto"/>
          </w:tcPr>
          <w:p w14:paraId="549D5A18" w14:textId="731862B8"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16F4487F" w14:textId="3C305866" w:rsidR="00897553" w:rsidRDefault="00897553" w:rsidP="00422300">
      <w:pPr>
        <w:pStyle w:val="Title"/>
        <w:jc w:val="both"/>
      </w:pPr>
      <w:bookmarkStart w:id="28" w:name="_DV_C376"/>
      <w:r>
        <w:t>II – Uteslutning av fysiska eller juridiska personer med befogenhet att företräda, fatta beslut för eller utöva kontrollerande inflytande över den juridiska personen och verkliga huvudmän</w:t>
      </w:r>
    </w:p>
    <w:p w14:paraId="16F44880" w14:textId="6842849F" w:rsidR="00897553" w:rsidRDefault="001F135A" w:rsidP="7F6CA770">
      <w:pPr>
        <w:autoSpaceDE w:val="0"/>
        <w:autoSpaceDN w:val="0"/>
        <w:adjustRightInd w:val="0"/>
        <w:spacing w:before="120" w:after="240"/>
        <w:jc w:val="center"/>
        <w:rPr>
          <w:b/>
          <w:bCs/>
          <w:i/>
          <w:iCs/>
          <w:noProof/>
          <w:u w:val="single"/>
        </w:rPr>
      </w:pPr>
      <w:r>
        <w:rPr>
          <w:b/>
          <w:i/>
          <w:u w:val="single"/>
        </w:rPr>
        <w:t>Ej tillämpligt om ”personen” är en fysisk person, en medlemsstat eller en lokal myndighet Ifylls i övriga fall av alla deltagande enheter)</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831"/>
        <w:gridCol w:w="928"/>
        <w:gridCol w:w="1216"/>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t xml:space="preserve">Undertecknad försäkrar att någon av följande situationer gäller för en fysisk eller juridisk person vilken ingår i personens förvaltnings-, lednings- eller tillsynsorgan, eller vilken är behörig att företräda, fatta beslut eller utöva kontrollerande inflytande över personen (såsom direktörer, medlemmar i styrelse- eller tillsynsorgan och fysiska eller juridiska personer med aktiemajoritet) eller vilken är den verkliga huvudmannen (i den mening som avses i artikel 3.6 i direktiv (EU) 2015/849): </w:t>
            </w:r>
          </w:p>
        </w:tc>
        <w:tc>
          <w:tcPr>
            <w:tcW w:w="858" w:type="dxa"/>
            <w:shd w:val="clear" w:color="auto" w:fill="auto"/>
          </w:tcPr>
          <w:p w14:paraId="16F44882" w14:textId="77777777" w:rsidR="001F135A" w:rsidRDefault="001F135A" w:rsidP="00C37A34">
            <w:pPr>
              <w:spacing w:before="240" w:after="120"/>
              <w:jc w:val="center"/>
              <w:rPr>
                <w:noProof/>
              </w:rPr>
            </w:pPr>
            <w:r>
              <w:t>JA</w:t>
            </w:r>
          </w:p>
        </w:tc>
        <w:tc>
          <w:tcPr>
            <w:tcW w:w="952" w:type="dxa"/>
            <w:shd w:val="clear" w:color="auto" w:fill="auto"/>
          </w:tcPr>
          <w:p w14:paraId="16F44883" w14:textId="77777777" w:rsidR="001F135A" w:rsidRDefault="001F135A" w:rsidP="00C37A34">
            <w:pPr>
              <w:spacing w:before="240" w:after="120"/>
              <w:jc w:val="center"/>
              <w:rPr>
                <w:noProof/>
              </w:rPr>
            </w:pPr>
            <w:r>
              <w:t>NEJ</w:t>
            </w:r>
          </w:p>
        </w:tc>
        <w:tc>
          <w:tcPr>
            <w:tcW w:w="813" w:type="dxa"/>
          </w:tcPr>
          <w:p w14:paraId="16F44884" w14:textId="77777777" w:rsidR="001F135A" w:rsidRDefault="001F135A" w:rsidP="00C37A34">
            <w:pPr>
              <w:spacing w:before="240" w:after="120"/>
              <w:jc w:val="center"/>
              <w:rPr>
                <w:noProof/>
              </w:rPr>
            </w:pPr>
            <w:r>
              <w:t>Ej tillämpligt</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t>Situation 1 c ovan (allvarligt fel i yrkesutövningen)</w:t>
            </w:r>
          </w:p>
        </w:tc>
        <w:tc>
          <w:tcPr>
            <w:tcW w:w="858" w:type="dxa"/>
            <w:shd w:val="clear" w:color="auto" w:fill="auto"/>
            <w:vAlign w:val="center"/>
          </w:tcPr>
          <w:p w14:paraId="16F4488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16F44889"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t>Situation 1 d ovan (bedrägeri, korruption eller andra brott)</w:t>
            </w:r>
          </w:p>
        </w:tc>
        <w:tc>
          <w:tcPr>
            <w:tcW w:w="858" w:type="dxa"/>
            <w:shd w:val="clear" w:color="auto" w:fill="auto"/>
            <w:vAlign w:val="center"/>
          </w:tcPr>
          <w:p w14:paraId="16F4488C"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16F4488E"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t>Situation 1 e ovan (väsentliga brister i fullgörandet av avtalet)</w:t>
            </w:r>
          </w:p>
        </w:tc>
        <w:tc>
          <w:tcPr>
            <w:tcW w:w="858" w:type="dxa"/>
            <w:shd w:val="clear" w:color="auto" w:fill="auto"/>
            <w:vAlign w:val="center"/>
          </w:tcPr>
          <w:p w14:paraId="16F44891"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16F44893"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t>Situation 1 f ovan (oegentlighet)</w:t>
            </w:r>
          </w:p>
        </w:tc>
        <w:tc>
          <w:tcPr>
            <w:tcW w:w="858" w:type="dxa"/>
            <w:shd w:val="clear" w:color="auto" w:fill="auto"/>
            <w:vAlign w:val="center"/>
          </w:tcPr>
          <w:p w14:paraId="16F44896"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16F4489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t>Situation 1 g ovan (skapande av en enhet i syfte att kringgå rättsliga skyldigheter)</w:t>
            </w:r>
          </w:p>
        </w:tc>
        <w:tc>
          <w:tcPr>
            <w:tcW w:w="858" w:type="dxa"/>
            <w:shd w:val="clear" w:color="auto" w:fill="auto"/>
            <w:vAlign w:val="center"/>
          </w:tcPr>
          <w:p w14:paraId="18EF2326" w14:textId="0489205B"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68BCCF11" w14:textId="0A30A6E4"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t>Situation 1 h ovan (skapande av en juridisk person i syfte att kringgå rättsliga skyldigheter)</w:t>
            </w:r>
          </w:p>
        </w:tc>
        <w:tc>
          <w:tcPr>
            <w:tcW w:w="858" w:type="dxa"/>
            <w:shd w:val="clear" w:color="auto" w:fill="auto"/>
            <w:vAlign w:val="center"/>
          </w:tcPr>
          <w:p w14:paraId="47BE4182" w14:textId="6B6D861F"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813" w:type="dxa"/>
          </w:tcPr>
          <w:p w14:paraId="0ED824AD" w14:textId="394323D5"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lastRenderedPageBreak/>
        <w:t>III – Uteslutning av fysiska eller juridiska personer med obegränsat ekonomiskt ansvar för den juridiska personens skulder</w:t>
      </w:r>
    </w:p>
    <w:p w14:paraId="35672559" w14:textId="242B3A3A" w:rsidR="00CF1E63" w:rsidRPr="00370A7F" w:rsidRDefault="00CF1E63" w:rsidP="6FB7994E">
      <w:pPr>
        <w:autoSpaceDE w:val="0"/>
        <w:autoSpaceDN w:val="0"/>
        <w:adjustRightInd w:val="0"/>
        <w:spacing w:before="120" w:after="240"/>
        <w:jc w:val="center"/>
        <w:rPr>
          <w:i/>
          <w:iCs/>
        </w:rPr>
      </w:pPr>
      <w:r>
        <w:rPr>
          <w:b/>
          <w:i/>
          <w:u w:val="single"/>
        </w:rPr>
        <w:t>Ej tillämpligt om ”personen” är en fysisk person, en medlemsstat, en lokal myndighet eller juridiska personer med begränsat ekonomiskt ansvar Ifylls i övriga fall av alla deltagande enheter)</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3"/>
        <w:gridCol w:w="652"/>
        <w:gridCol w:w="630"/>
        <w:gridCol w:w="1216"/>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t xml:space="preserve"> Härmed lämnar jag följande försäkran i fråga om huruvida någon av följande situationer är tillämplig på en fysisk eller juridisk person med obegränsat ekonomiskt ansvar för personens skulder: </w:t>
            </w:r>
          </w:p>
        </w:tc>
        <w:tc>
          <w:tcPr>
            <w:tcW w:w="670" w:type="dxa"/>
            <w:shd w:val="clear" w:color="auto" w:fill="auto"/>
          </w:tcPr>
          <w:p w14:paraId="16F4489C" w14:textId="77777777" w:rsidR="003E5E5C" w:rsidRDefault="003E5E5C" w:rsidP="00C37A34">
            <w:pPr>
              <w:spacing w:before="240" w:after="120"/>
              <w:jc w:val="center"/>
              <w:rPr>
                <w:noProof/>
              </w:rPr>
            </w:pPr>
            <w:r>
              <w:t>JA</w:t>
            </w:r>
          </w:p>
        </w:tc>
        <w:tc>
          <w:tcPr>
            <w:tcW w:w="614" w:type="dxa"/>
          </w:tcPr>
          <w:p w14:paraId="16F4489D" w14:textId="77777777" w:rsidR="003E5E5C" w:rsidRDefault="003E5E5C" w:rsidP="00C37A34">
            <w:pPr>
              <w:spacing w:before="240" w:after="120"/>
              <w:jc w:val="center"/>
              <w:rPr>
                <w:noProof/>
              </w:rPr>
            </w:pPr>
            <w:r>
              <w:t>NEJ</w:t>
            </w:r>
          </w:p>
        </w:tc>
        <w:tc>
          <w:tcPr>
            <w:tcW w:w="630" w:type="dxa"/>
            <w:shd w:val="clear" w:color="auto" w:fill="auto"/>
          </w:tcPr>
          <w:p w14:paraId="16F4489E" w14:textId="77777777" w:rsidR="003E5E5C" w:rsidRDefault="003E5E5C" w:rsidP="00C37A34">
            <w:pPr>
              <w:spacing w:before="240" w:after="120"/>
              <w:jc w:val="center"/>
              <w:rPr>
                <w:noProof/>
              </w:rPr>
            </w:pPr>
            <w:r>
              <w:t>Ej tillämpligt</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t>Situation a ovan (konkurs)</w:t>
            </w:r>
          </w:p>
        </w:tc>
        <w:tc>
          <w:tcPr>
            <w:tcW w:w="670" w:type="dxa"/>
            <w:shd w:val="clear" w:color="auto" w:fill="auto"/>
            <w:vAlign w:val="center"/>
          </w:tcPr>
          <w:p w14:paraId="16F448A1"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14" w:type="dxa"/>
          </w:tcPr>
          <w:p w14:paraId="16F448A2"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t>Situation b ovan (försummande av skatter eller sociala avgifter)</w:t>
            </w:r>
          </w:p>
        </w:tc>
        <w:tc>
          <w:tcPr>
            <w:tcW w:w="670" w:type="dxa"/>
            <w:shd w:val="clear" w:color="auto" w:fill="auto"/>
            <w:vAlign w:val="center"/>
          </w:tcPr>
          <w:p w14:paraId="16F448A6"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14" w:type="dxa"/>
          </w:tcPr>
          <w:p w14:paraId="16F448A7"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28F7EA99" w14:textId="76AEE25F" w:rsidR="00B05C76" w:rsidRDefault="00B05C76" w:rsidP="00B05C76">
      <w:pPr>
        <w:pStyle w:val="Title"/>
        <w:rPr>
          <w:noProof/>
        </w:rPr>
      </w:pPr>
      <w:r>
        <w:t>IV – Andra skäl till uteslutning från förfarandet</w:t>
      </w:r>
    </w:p>
    <w:p w14:paraId="49EFC66C" w14:textId="603EB082" w:rsidR="00B05C76" w:rsidRPr="00897E28" w:rsidRDefault="00B05C76" w:rsidP="00B05C76">
      <w:pPr>
        <w:spacing w:before="120" w:after="120"/>
        <w:ind w:firstLine="1"/>
        <w:jc w:val="both"/>
        <w:rPr>
          <w:b/>
          <w:bCs/>
          <w:i/>
          <w:iCs/>
          <w:noProof/>
        </w:rPr>
      </w:pPr>
      <w:r>
        <w:rPr>
          <w:b/>
          <w:i/>
        </w:rPr>
        <w:t>(ifylls enskilt av den enda anbudssökanden/anbudsgivaren eller gruppledaren om det rör sig om en gemensam anbudsansökan/ett gemensamt anbud)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t>5) Härmed försäkras följande:</w:t>
            </w:r>
          </w:p>
        </w:tc>
        <w:tc>
          <w:tcPr>
            <w:tcW w:w="670" w:type="dxa"/>
            <w:shd w:val="clear" w:color="auto" w:fill="auto"/>
          </w:tcPr>
          <w:p w14:paraId="1361E30C" w14:textId="77777777" w:rsidR="00B05C76" w:rsidRDefault="00B05C76" w:rsidP="00D6012C">
            <w:pPr>
              <w:spacing w:before="240" w:after="120"/>
              <w:jc w:val="center"/>
              <w:rPr>
                <w:noProof/>
              </w:rPr>
            </w:pPr>
            <w:r>
              <w:t>JA</w:t>
            </w:r>
          </w:p>
        </w:tc>
        <w:tc>
          <w:tcPr>
            <w:tcW w:w="759" w:type="dxa"/>
            <w:shd w:val="clear" w:color="auto" w:fill="auto"/>
          </w:tcPr>
          <w:p w14:paraId="2D50029A" w14:textId="77777777" w:rsidR="00B05C76" w:rsidRDefault="00B05C76" w:rsidP="00D6012C">
            <w:pPr>
              <w:spacing w:before="240" w:after="120"/>
              <w:jc w:val="center"/>
              <w:rPr>
                <w:noProof/>
              </w:rPr>
            </w:pPr>
            <w:r>
              <w:t>NEJ</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t xml:space="preserve">a) Personen har tidigare deltagit i utarbetandet av upphandlingsunderlag för det här tilldelningsförfarandet, om detta innebär en överträdelse av principen om likabehandling, inbegripet snedvridning av konkurrensen som inte kan avhjälpas på annat sätt. </w:t>
            </w:r>
          </w:p>
        </w:tc>
        <w:tc>
          <w:tcPr>
            <w:tcW w:w="670" w:type="dxa"/>
            <w:shd w:val="clear" w:color="auto" w:fill="auto"/>
          </w:tcPr>
          <w:p w14:paraId="31C36DC4"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59" w:type="dxa"/>
            <w:shd w:val="clear" w:color="auto" w:fill="auto"/>
          </w:tcPr>
          <w:p w14:paraId="3156C229"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t xml:space="preserve"> </w:t>
      </w:r>
      <w:bookmarkEnd w:id="28"/>
      <w:r>
        <w:rPr>
          <w:rFonts w:ascii="Times New Roman Bold" w:hAnsi="Times New Roman Bold"/>
          <w:b/>
          <w:smallCaps/>
        </w:rPr>
        <w:t>V – Korrigerande åtgärder</w:t>
      </w:r>
    </w:p>
    <w:p w14:paraId="16F448B4" w14:textId="432FB097" w:rsidR="005C6293" w:rsidRDefault="005C6293" w:rsidP="007C6650">
      <w:pPr>
        <w:spacing w:before="120" w:after="120"/>
        <w:jc w:val="both"/>
        <w:rPr>
          <w:color w:val="000000"/>
        </w:rPr>
      </w:pPr>
      <w:r>
        <w:t>Om personen uppger att en uteslutningssituation föreligger kan personen ange vilka korrigerande åtgärder som vidtagits för att avhjälpa situationen, så att utanordnaren kan avgöra om åtgärderna är tillräckliga för att visa personens tillförlitlighet.</w:t>
      </w:r>
      <w:r>
        <w:rPr>
          <w:color w:val="000000"/>
        </w:rPr>
        <w:t xml:space="preserve"> Detta kan till exempel vara tekniska, organisatoriska och personalmässiga åtgärder som vidtagits för att undvika att situationen upprepas, kompensera för skada, betala böter, skatter eller sociala avgifter. Styrkande handlingar som visar de korrigerande åtgärderna ska bifogas denna försäkran. Detta gäller inte sådana situationer som avses i punkt 1 d i denna försäkran.</w:t>
      </w:r>
    </w:p>
    <w:p w14:paraId="16F448B5" w14:textId="3FE5177B" w:rsidR="00F96EAB" w:rsidRPr="007D7A5F" w:rsidRDefault="00B05C76" w:rsidP="0024225B">
      <w:pPr>
        <w:pStyle w:val="Title"/>
        <w:rPr>
          <w:noProof/>
        </w:rPr>
      </w:pPr>
      <w:r>
        <w:t>VI –  styrkande handlingar gällande uteslutningskriterier</w:t>
      </w:r>
    </w:p>
    <w:p w14:paraId="477A6316" w14:textId="3261E630" w:rsidR="00695D93" w:rsidRDefault="0092592E" w:rsidP="7F6CA770">
      <w:pPr>
        <w:spacing w:before="120" w:after="120"/>
        <w:ind w:firstLine="11"/>
        <w:jc w:val="both"/>
        <w:rPr>
          <w:noProof/>
        </w:rPr>
      </w:pPr>
      <w:r>
        <w:t>I kravspecifikationerna anges i detalj vilka deltagande enheter som ska inge lämpliga styrkande handlingar som visar att de inte befinner sig i en sådan uteslutningssituation som avses i punkt 1 och när dessa styrkande handlingar ska lämnas.</w:t>
      </w:r>
    </w:p>
    <w:p w14:paraId="3EE64640" w14:textId="03697B6E" w:rsidR="00835E88" w:rsidRPr="00F76ABA" w:rsidRDefault="00CA3ADD" w:rsidP="00835E88">
      <w:pPr>
        <w:spacing w:before="120" w:after="120"/>
        <w:jc w:val="both"/>
        <w:rPr>
          <w:noProof/>
        </w:rPr>
      </w:pPr>
      <w:r>
        <w:t>Följande styrkande handlingar kan tjäna som bevis:</w:t>
      </w:r>
    </w:p>
    <w:p w14:paraId="16F448B7" w14:textId="7D810624" w:rsidR="00357CC2" w:rsidRPr="00900331" w:rsidRDefault="00DA410F" w:rsidP="00897E28">
      <w:pPr>
        <w:pStyle w:val="Text1"/>
        <w:numPr>
          <w:ilvl w:val="0"/>
          <w:numId w:val="38"/>
        </w:numPr>
        <w:spacing w:before="100" w:beforeAutospacing="1" w:after="100" w:afterAutospacing="1"/>
        <w:rPr>
          <w:noProof/>
        </w:rPr>
      </w:pPr>
      <w:r>
        <w:t xml:space="preserve">I de situationer som avses i punkt 1 a, c, d, f, g och h måste ett aktuellt utdrag ur ett officiellt register tillhandahållas eller, om ett sådant inte kan uppbringas, en aktuell handling med samma bevisvärde, utfärdad av en rättslig eller administrativ myndighet i etableringslandet, som visar att kraven är uppfyllda.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t xml:space="preserve">I den situation som avses i punkt 1 a och b ovan krävs aktuella intyg eller skrivelser från de behöriga myndigheterna i etableringslandet. Handlingarna måste styrka att </w:t>
      </w:r>
      <w:r>
        <w:lastRenderedPageBreak/>
        <w:t>personen har betalat alla lagstadgade skatter och sociala avgifter, t.ex. moms, inkomstskatt (gäller endast fysiska personer), bolagsskatt (gäller endast juridiska personer) och arbetsgivaravgifter eller egenavgifter. Om någon av dessa handlingar inte utfärdas i etableringslandet får personen lämna in en edsvuren försäkran som gjorts hos en rättslig myndighet eller notarius publicus eller en försäkran på heder och samvete som gjorts hos en administrativ myndighet eller en behörig branschorganisation i personens etableringsland.</w:t>
      </w:r>
    </w:p>
    <w:p w14:paraId="16F448B9" w14:textId="6993ED04" w:rsidR="008C4A00" w:rsidRDefault="00C55150" w:rsidP="00897E28">
      <w:pPr>
        <w:spacing w:before="100" w:beforeAutospacing="1" w:after="100" w:afterAutospacing="1"/>
        <w:jc w:val="both"/>
      </w:pPr>
      <w:r>
        <w:t>Inga handlingar behöver lämnas in om styrkande handlingar redan har lämnats i samband med ett annat tilldelningsförfarande för samma upphandlande myndighet</w:t>
      </w:r>
      <w:r>
        <w:rPr>
          <w:rStyle w:val="FootnoteReference"/>
        </w:rPr>
        <w:footnoteReference w:id="5"/>
      </w:r>
      <w:r>
        <w:t xml:space="preserve">. Handlingarna får inte vara äldre än ett år räknat från den dag de begärts in av den upphandlande myndigheten och ska fortfarande vara giltiga. </w:t>
      </w:r>
    </w:p>
    <w:p w14:paraId="16F448BA" w14:textId="1463A7B7" w:rsidR="008C4A00" w:rsidRDefault="00A40405" w:rsidP="00897E28">
      <w:pPr>
        <w:spacing w:before="100" w:beforeAutospacing="1" w:after="100" w:afterAutospacing="1"/>
        <w:jc w:val="both"/>
      </w:pPr>
      <w:r>
        <w:t xml:space="preserve">Undertecknad försäkrar att personen redan tillhandahållit handlingarna i ett tidigare förfarande och att situationen inte förändrats sedan dess.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Pr>
                <w:b/>
                <w:sz w:val="22"/>
              </w:rPr>
              <w:t>Handlingar</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Pr>
                <w:b/>
                <w:sz w:val="22"/>
              </w:rPr>
              <w:t>Fullständig hänvisning till det tidigare förfarandet</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Pr>
                <w:i/>
                <w:highlight w:val="lightGray"/>
              </w:rPr>
              <w:t>Lägg till så många rader som behövs.</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t xml:space="preserve">Personen behöver inte lämna in de styrkande handlingarna om dessa är kostnadsfritt tillgängliga i en nationell databas. </w:t>
      </w:r>
    </w:p>
    <w:p w14:paraId="0F58ED09" w14:textId="2FB86EF0" w:rsidR="00CF0C80" w:rsidRDefault="00602579" w:rsidP="00897E28">
      <w:pPr>
        <w:spacing w:before="100" w:beforeAutospacing="1" w:after="100" w:afterAutospacing="1"/>
        <w:jc w:val="both"/>
      </w:pPr>
      <w:r>
        <w:t>Undertecknaren försäkrar att följande webbadress till databasen/identifieringsuppgifterna ger tillgång till de styrkande handlingar som krävs.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Databasens internetadress</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 xml:space="preserve">Handlingens identifieringsuppgifter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Pr>
                <w:i/>
                <w:highlight w:val="lightGray"/>
              </w:rPr>
              <w:t>Lägg till så många rader som behövs.</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t xml:space="preserve">Försäkran på heder och samvete om uteslutningskriterier </w:t>
      </w:r>
    </w:p>
    <w:p w14:paraId="2D59BB2A" w14:textId="01DD445D" w:rsidR="743C92D7" w:rsidRDefault="743C92D7" w:rsidP="001B5619">
      <w:pPr>
        <w:spacing w:beforeAutospacing="1" w:afterAutospacing="1"/>
        <w:jc w:val="both"/>
      </w:pPr>
      <w:r>
        <w:t>Vid ett förfarande med partier, gäller utsagorna i del B det parti eller de partier som anbudsansökan/anbudet avser.</w:t>
      </w:r>
    </w:p>
    <w:p w14:paraId="7232500E" w14:textId="59A72938" w:rsidR="00E25A58" w:rsidRDefault="00E25A58" w:rsidP="00E25A58">
      <w:pPr>
        <w:pStyle w:val="Title"/>
        <w:rPr>
          <w:noProof/>
        </w:rPr>
      </w:pPr>
      <w:r>
        <w:t>I – Urvalskriterier</w:t>
      </w:r>
    </w:p>
    <w:p w14:paraId="7CE533D0" w14:textId="16A9A02E" w:rsidR="00B74E92" w:rsidRPr="00897E28" w:rsidRDefault="00CA2C74">
      <w:pPr>
        <w:jc w:val="both"/>
        <w:rPr>
          <w:b/>
          <w:bCs/>
          <w:u w:val="single"/>
        </w:rPr>
      </w:pPr>
      <w:r>
        <w:rPr>
          <w:b/>
          <w:u w:val="single"/>
        </w:rPr>
        <w:t>Urvalskriterier som gäller för den anbudssökande/</w:t>
      </w:r>
      <w:r>
        <w:rPr>
          <w:b/>
          <w:bCs/>
          <w:u w:val="single"/>
        </w:rPr>
        <w:t>anbudsgivaren</w:t>
      </w:r>
      <w:r>
        <w:rPr>
          <w:b/>
          <w:u w:val="single"/>
        </w:rPr>
        <w:t xml:space="preserve"> som en samlad bedömning </w:t>
      </w:r>
    </w:p>
    <w:p w14:paraId="1E43862B" w14:textId="28BF9BC9" w:rsidR="006E23B3" w:rsidRPr="00897E28" w:rsidRDefault="006E23B3" w:rsidP="00897E28">
      <w:pPr>
        <w:spacing w:before="120" w:after="120"/>
        <w:ind w:firstLine="1"/>
        <w:jc w:val="both"/>
        <w:rPr>
          <w:b/>
          <w:bCs/>
          <w:i/>
          <w:iCs/>
          <w:noProof/>
        </w:rPr>
      </w:pPr>
      <w:r>
        <w:rPr>
          <w:b/>
          <w:i/>
        </w:rPr>
        <w:t>(ifylls ENDAST av den enda anbudssökanden/anbudsgivaren eller gruppledaren om det rör sig om en gemensam anbudsansökan/ett gemensamt anbud)</w:t>
      </w:r>
    </w:p>
    <w:p w14:paraId="580B2348" w14:textId="36EFDB8E" w:rsidR="00F04B97" w:rsidRDefault="00F04B97" w:rsidP="00F04B97">
      <w:pPr>
        <w:spacing w:before="120" w:after="120"/>
        <w:ind w:firstLine="1"/>
        <w:jc w:val="both"/>
        <w:rPr>
          <w:noProof/>
        </w:rPr>
      </w:pPr>
      <w:r>
        <w:t>Personen som är ensam anbudssökande/anbudsgivare/gruppledare för en gemensam anbudsansökan/ett gemensamt anbud och som lämnar in ett anbud/en anbudsansökan avseende ovannämnda förfarande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t>6) försäkrar att den anbudssökande/anbudsgivaren, inbegripet alla medlemmar i gruppen vid gemensamma anbudsansökningar/gemensamt anbud, underleverantörer och enheter vars kapacitet anbudsgivaren avser att utnyttja i tillämpliga fall:</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NEJ</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lastRenderedPageBreak/>
              <w:t>uppfyller alla urvalskriterier för vilka en samlad bedömning kommer att göras i enlighet med kravspecifikationerna.</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50AB76DC" w14:textId="419BD58E" w:rsidR="00CA2C74" w:rsidRPr="00EC7E2B" w:rsidRDefault="00CA2C74" w:rsidP="00897E28">
      <w:pPr>
        <w:spacing w:before="100" w:beforeAutospacing="1" w:after="100" w:afterAutospacing="1"/>
        <w:jc w:val="both"/>
        <w:rPr>
          <w:b/>
          <w:i/>
          <w:iCs/>
          <w:color w:val="0070C0"/>
        </w:rPr>
      </w:pPr>
      <w:r>
        <w:rPr>
          <w:b/>
          <w:i/>
          <w:color w:val="0070C0"/>
          <w:highlight w:val="yellow"/>
        </w:rPr>
        <w:t>Alternativet nedan ska föras in av den upphandlande myndigheten i tillämpliga fall i enlighet med upphandlingsdokumenten. Den upphandlande myndigheten ska stryka avsnittet nedan om det inte finns några individuellt tillämpliga urvalskriterier. Om sådana kriterier finns ska den upphandlande myndigheten anpassa tabellen till de kriterier som anges i kravspecifikationerna.</w:t>
      </w:r>
    </w:p>
    <w:p w14:paraId="5CFBC1F8" w14:textId="7B867C43" w:rsidR="00CA2C74" w:rsidRPr="00897E28" w:rsidRDefault="00C4227A">
      <w:pPr>
        <w:jc w:val="both"/>
        <w:rPr>
          <w:b/>
          <w:bCs/>
          <w:u w:val="single"/>
        </w:rPr>
      </w:pPr>
      <w:r>
        <w:rPr>
          <w:b/>
          <w:u w:val="single"/>
        </w:rPr>
        <w:t>Urvalskriterier som är tillämpliga enskilt på deltagande enheter – enskild bedömning</w:t>
      </w:r>
    </w:p>
    <w:p w14:paraId="78C15FF3" w14:textId="0676A81C" w:rsidR="00723411" w:rsidRPr="00897E28" w:rsidRDefault="00723411" w:rsidP="7F6CA770">
      <w:pPr>
        <w:spacing w:before="120" w:after="120"/>
        <w:ind w:firstLine="1"/>
        <w:jc w:val="both"/>
        <w:rPr>
          <w:b/>
          <w:bCs/>
          <w:i/>
          <w:iCs/>
          <w:noProof/>
        </w:rPr>
      </w:pPr>
      <w:r>
        <w:rPr>
          <w:b/>
          <w:i/>
        </w:rPr>
        <w:t>(ifylls enskilt av de deltagande enheter som enligt kravspecifikationerna enskilt omfattas av urvalskriterierna)</w:t>
      </w:r>
    </w:p>
    <w:p w14:paraId="64745216" w14:textId="17979E7F" w:rsidR="00E80BCE" w:rsidRPr="00897E28" w:rsidRDefault="00E80BCE" w:rsidP="6FB7994E">
      <w:pPr>
        <w:spacing w:before="120" w:after="120"/>
        <w:ind w:firstLine="1"/>
        <w:jc w:val="both"/>
        <w:rPr>
          <w:b/>
          <w:bCs/>
          <w:i/>
          <w:iCs/>
          <w:noProof/>
        </w:rPr>
      </w:pPr>
      <w:r>
        <w:t>Personen som deltar i en gemensam anbudsansökan/ett gemensamt anbud eller en underleverantör och som lämnar in/deltar i en anbudsansökan/ett anbud avseende ovannämnda förfarande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678"/>
        <w:gridCol w:w="630"/>
        <w:gridCol w:w="1216"/>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t>7) försäkrar att personen uppfyller de urvalskriterier som är tillämpliga på den individuellt:</w:t>
            </w:r>
          </w:p>
        </w:tc>
        <w:tc>
          <w:tcPr>
            <w:tcW w:w="704" w:type="dxa"/>
            <w:shd w:val="clear" w:color="auto" w:fill="auto"/>
          </w:tcPr>
          <w:p w14:paraId="13DAA78F" w14:textId="77777777" w:rsidR="00A551F6" w:rsidRDefault="00A551F6" w:rsidP="00C37A34">
            <w:pPr>
              <w:spacing w:before="240" w:after="120"/>
              <w:jc w:val="center"/>
              <w:rPr>
                <w:noProof/>
              </w:rPr>
            </w:pPr>
            <w:r>
              <w:t>JA</w:t>
            </w:r>
          </w:p>
        </w:tc>
        <w:tc>
          <w:tcPr>
            <w:tcW w:w="608" w:type="dxa"/>
            <w:shd w:val="clear" w:color="auto" w:fill="auto"/>
          </w:tcPr>
          <w:p w14:paraId="465AC66E" w14:textId="77777777" w:rsidR="00A551F6" w:rsidRDefault="00A551F6" w:rsidP="00C37A34">
            <w:pPr>
              <w:spacing w:before="240" w:after="120"/>
              <w:jc w:val="center"/>
              <w:rPr>
                <w:noProof/>
              </w:rPr>
            </w:pPr>
            <w:r>
              <w:t>NEJ</w:t>
            </w:r>
          </w:p>
        </w:tc>
        <w:tc>
          <w:tcPr>
            <w:tcW w:w="630" w:type="dxa"/>
            <w:shd w:val="clear" w:color="auto" w:fill="auto"/>
          </w:tcPr>
          <w:p w14:paraId="237B4D9E" w14:textId="77777777" w:rsidR="00A551F6" w:rsidRDefault="00A551F6" w:rsidP="00C37A34">
            <w:pPr>
              <w:spacing w:before="240" w:after="120"/>
              <w:jc w:val="center"/>
              <w:rPr>
                <w:noProof/>
              </w:rPr>
            </w:pPr>
            <w:r>
              <w:t>Ej tillämpligt</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t>Personen har rättslig och organisatorisk kapacitet att utöva den yrkesverksamhet som krävs för att fullgöra avtalet i enlighet med kravspecifikationen.</w:t>
            </w:r>
          </w:p>
        </w:tc>
        <w:tc>
          <w:tcPr>
            <w:tcW w:w="704" w:type="dxa"/>
            <w:shd w:val="clear" w:color="auto" w:fill="auto"/>
          </w:tcPr>
          <w:p w14:paraId="0291C12C"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08" w:type="dxa"/>
            <w:shd w:val="clear" w:color="auto" w:fill="auto"/>
          </w:tcPr>
          <w:p w14:paraId="2CAC596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30" w:type="dxa"/>
          </w:tcPr>
          <w:p w14:paraId="6AEE8289"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t>De ekonomiska och finansiella kriterierna i kravspecifikationerna är uppfyllda.</w:t>
            </w:r>
          </w:p>
        </w:tc>
        <w:tc>
          <w:tcPr>
            <w:tcW w:w="704" w:type="dxa"/>
            <w:shd w:val="clear" w:color="auto" w:fill="auto"/>
          </w:tcPr>
          <w:p w14:paraId="5B07D42B"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08" w:type="dxa"/>
            <w:shd w:val="clear" w:color="auto" w:fill="auto"/>
          </w:tcPr>
          <w:p w14:paraId="5663625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30" w:type="dxa"/>
          </w:tcPr>
          <w:p w14:paraId="3DC092F3"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t>De tekniska och yrkesmässiga kriterierna i kravspecifikationerna är uppfyllda.</w:t>
            </w:r>
          </w:p>
        </w:tc>
        <w:tc>
          <w:tcPr>
            <w:tcW w:w="704" w:type="dxa"/>
            <w:shd w:val="clear" w:color="auto" w:fill="auto"/>
          </w:tcPr>
          <w:p w14:paraId="5C74A905"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08" w:type="dxa"/>
            <w:shd w:val="clear" w:color="auto" w:fill="auto"/>
          </w:tcPr>
          <w:p w14:paraId="028509AD"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630" w:type="dxa"/>
          </w:tcPr>
          <w:p w14:paraId="44D0D1B1"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Pr>
          <w:rFonts w:ascii="Times New Roman Bold" w:hAnsi="Times New Roman Bold"/>
          <w:b/>
          <w:smallCaps/>
        </w:rPr>
        <w:t xml:space="preserve">II) Urvalskriterier – yrkesmässig intressekonflikt  </w:t>
      </w:r>
    </w:p>
    <w:p w14:paraId="6D4253AB" w14:textId="6F28DDE5" w:rsidR="00850397" w:rsidRPr="00897E28" w:rsidRDefault="00850397" w:rsidP="00EE7E2B">
      <w:pPr>
        <w:spacing w:before="120" w:after="120"/>
        <w:ind w:firstLine="1"/>
        <w:rPr>
          <w:b/>
          <w:bCs/>
          <w:i/>
          <w:iCs/>
          <w:noProof/>
        </w:rPr>
      </w:pPr>
      <w:r>
        <w:rPr>
          <w:b/>
          <w:i/>
        </w:rPr>
        <w:t>(ifylls av alla deltagande enheter)</w:t>
      </w:r>
    </w:p>
    <w:p w14:paraId="4E52E5EC" w14:textId="27000ACC" w:rsidR="00850397" w:rsidRDefault="00850397" w:rsidP="00850397">
      <w:pPr>
        <w:jc w:val="both"/>
        <w:rPr>
          <w:b/>
          <w:bCs/>
          <w:u w:val="single"/>
        </w:rPr>
      </w:pPr>
      <w:r>
        <w:t>Personen som deltar i ett gemensamt anbud/en gemensam anbudsansökan eller en underleverantör och som lämnar in en gemensam anbudsansökan/ett gemensamt anbud avseende ovannämnda förfarande, försäkrar att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t xml:space="preserve">8) personen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NEJ</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t>är föremål för en yrkesmässig intressekonflikt som kan inverka negativt på fullgörandet av avtalet.</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790CAC98" w14:textId="130FE33D" w:rsidR="00C4227A" w:rsidRDefault="00C4227A" w:rsidP="00C4227A">
      <w:pPr>
        <w:pStyle w:val="Title"/>
        <w:rPr>
          <w:noProof/>
        </w:rPr>
      </w:pPr>
      <w:r>
        <w:t xml:space="preserve">III – styrkande handlingar gällande urvalskriterier </w:t>
      </w:r>
    </w:p>
    <w:p w14:paraId="6C38D641" w14:textId="3F0D33E7" w:rsidR="00F04B97" w:rsidRDefault="00F04B97" w:rsidP="7F6CA770">
      <w:pPr>
        <w:spacing w:before="100" w:beforeAutospacing="1" w:after="100" w:afterAutospacing="1"/>
        <w:jc w:val="both"/>
      </w:pPr>
      <w:r>
        <w:t>I kravspecifikationerna anges i detalj vilka styrkande handlingar som ska tillhandahållas för att bevisa att den anbudssökande/anbudsgivaren uppfyller urvalskriterierna, när så ska ske och av vilka deltagande enheter.</w:t>
      </w:r>
    </w:p>
    <w:p w14:paraId="1699FA0D" w14:textId="0C53EE83" w:rsidR="00F04B97" w:rsidRPr="00A64C2E" w:rsidRDefault="00F04B97" w:rsidP="00897E28">
      <w:pPr>
        <w:spacing w:before="100" w:beforeAutospacing="1" w:after="100" w:afterAutospacing="1"/>
        <w:jc w:val="both"/>
        <w:rPr>
          <w:noProof/>
        </w:rPr>
      </w:pPr>
      <w:r>
        <w:t xml:space="preserve">Om styrkande handlingar inte behöver lämnas tillsammans med anbudsansökan/anbudet uppmanas personen att i förväg utarbeta de handlingar som rör bevisen, eftersom den upphandlande myndigheten kan begära att få dessa med kort varsel. </w:t>
      </w:r>
    </w:p>
    <w:p w14:paraId="1279E35F" w14:textId="2584B0D8" w:rsidR="0073022B" w:rsidRDefault="0073022B" w:rsidP="0073022B">
      <w:pPr>
        <w:spacing w:before="100" w:beforeAutospacing="1" w:after="100" w:afterAutospacing="1"/>
        <w:jc w:val="both"/>
      </w:pPr>
      <w:r>
        <w:lastRenderedPageBreak/>
        <w:t>Inga handlingar behöver inlämnas om styrkande handlingar redan har lämnats i samband med ett annat tilldelningsförfarande för samma upphandlande myndighet</w:t>
      </w:r>
      <w:r>
        <w:rPr>
          <w:rStyle w:val="FootnoteReference"/>
        </w:rPr>
        <w:footnoteReference w:id="6"/>
      </w:r>
      <w:r>
        <w:t xml:space="preserve"> och de handlingarna fortfarande är aktuella.</w:t>
      </w:r>
    </w:p>
    <w:p w14:paraId="0FBE3FFA" w14:textId="51DD42D5" w:rsidR="00F04B97" w:rsidRDefault="00F04B97" w:rsidP="00897E28">
      <w:pPr>
        <w:spacing w:before="100" w:beforeAutospacing="1" w:after="100" w:afterAutospacing="1"/>
        <w:jc w:val="both"/>
      </w:pPr>
      <w:r>
        <w:t xml:space="preserve">Undertecknad försäkrar att personen redan tillhandahållit handlingarna i ett tidigare förfarande och att situationen inte förändrats sedan dess.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Pr>
                <w:b/>
                <w:sz w:val="22"/>
              </w:rPr>
              <w:t>Handlingar</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Pr>
                <w:b/>
                <w:sz w:val="22"/>
              </w:rPr>
              <w:t>Fullständig hänvisning till det tidigare förfarandet</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Pr>
                <w:i/>
                <w:highlight w:val="lightGray"/>
              </w:rPr>
              <w:t>Lägg till så många rader som behövs.</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t xml:space="preserve">Personen behöver inte lämna in de styrkande handlingarna om dessa är kostnadsfritt tillgängliga i en nationell databas. </w:t>
      </w:r>
    </w:p>
    <w:p w14:paraId="03A26509" w14:textId="77777777" w:rsidR="008B35EE" w:rsidRDefault="008B35EE" w:rsidP="00897E28">
      <w:pPr>
        <w:spacing w:before="100" w:beforeAutospacing="1" w:after="100" w:afterAutospacing="1"/>
        <w:jc w:val="both"/>
      </w:pPr>
      <w:r>
        <w:t>Undertecknaren försäkrar att följande webbadress till databasen/identifieringsuppgifterna ger tillgång till de styrkande handlingar som krävs.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Databasens internetadress</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 xml:space="preserve">Handlingens identifieringsuppgifter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Pr>
                <w:i/>
                <w:highlight w:val="lightGray"/>
              </w:rPr>
              <w:t>Lägg till så många rader som behövs.</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t xml:space="preserve">Försäkran på heder och samvete om fastställd skuld till unionen </w:t>
      </w:r>
    </w:p>
    <w:p w14:paraId="1DCBB562" w14:textId="03CF733F" w:rsidR="006B2B45" w:rsidRPr="006B0A89" w:rsidRDefault="0013073C" w:rsidP="6FB7994E">
      <w:pPr>
        <w:spacing w:before="120" w:after="120"/>
        <w:jc w:val="both"/>
        <w:rPr>
          <w:b/>
          <w:bCs/>
          <w:i/>
          <w:iCs/>
          <w:noProof/>
        </w:rPr>
      </w:pPr>
      <w:r>
        <w:rPr>
          <w:b/>
          <w:i/>
        </w:rPr>
        <w:t xml:space="preserve"> (ifylls av den enda anbudssökanden/anbudsgivaren eller gruppledaren om det rör sig om en gemensam anbudsansökan/ett gemensamt anbud)</w:t>
      </w:r>
    </w:p>
    <w:p w14:paraId="5915DC59" w14:textId="752F5BD7" w:rsidR="00EE7E2B" w:rsidRDefault="00EE7E2B" w:rsidP="00EE7E2B">
      <w:pPr>
        <w:jc w:val="both"/>
        <w:rPr>
          <w:noProof/>
        </w:rPr>
      </w:pPr>
      <w:r>
        <w:t>Personen, som är ensam anbudssökande/anbudsgivare/gruppledare för en gemensam anbudsansökan/ett gemensamt anbud, som lämnar in ett anbud/en anbudsansökan avseende ovannämnda förfarande, försäkrar följande: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t>9) personen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t>NEJ</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a) har en fastställd skuld till unionen, Europeiska atomenergigemenskapen eller ett genomförandeorgan när det senare genomför unionens budget.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t xml:space="preserve">Försäkran på heder och samvete om inlämnat anbud </w:t>
      </w:r>
    </w:p>
    <w:p w14:paraId="7D66B10A" w14:textId="0B06DCCD" w:rsidR="00765179" w:rsidRPr="000C6B51" w:rsidRDefault="00765179" w:rsidP="570F7154">
      <w:pPr>
        <w:spacing w:beforeAutospacing="1" w:afterAutospacing="1"/>
        <w:jc w:val="both"/>
        <w:rPr>
          <w:b/>
          <w:bCs/>
          <w:i/>
          <w:iCs/>
          <w:noProof/>
        </w:rPr>
      </w:pPr>
      <w:r>
        <w:rPr>
          <w:b/>
          <w:i/>
        </w:rPr>
        <w:t>(ifylls enskilt av den enda anbudssökanden/anbudsgivaren eller gruppledaren om det rör sig om en gemensam anbudsansökan/ett gemensamt anbud)</w:t>
      </w:r>
    </w:p>
    <w:p w14:paraId="44652C08" w14:textId="3F669C66" w:rsidR="743C92D7" w:rsidRDefault="743C92D7" w:rsidP="570F7154">
      <w:pPr>
        <w:spacing w:beforeAutospacing="1" w:afterAutospacing="1"/>
        <w:jc w:val="both"/>
      </w:pPr>
      <w:r>
        <w:t>Vid förfaranden med partier, gäller utsagorna i del D det parti eller de partier som anbudsansökan/anbudet avser.</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t>10) Härmed försäkras att personen</w:t>
            </w:r>
          </w:p>
        </w:tc>
        <w:tc>
          <w:tcPr>
            <w:tcW w:w="670" w:type="dxa"/>
            <w:shd w:val="clear" w:color="auto" w:fill="auto"/>
          </w:tcPr>
          <w:p w14:paraId="59250AC2" w14:textId="77777777" w:rsidR="000F6EA2" w:rsidRDefault="000F6EA2" w:rsidP="00C54FCE">
            <w:pPr>
              <w:spacing w:before="240" w:after="120"/>
              <w:jc w:val="center"/>
              <w:rPr>
                <w:noProof/>
              </w:rPr>
            </w:pPr>
            <w:r>
              <w:t>JA</w:t>
            </w:r>
          </w:p>
        </w:tc>
        <w:tc>
          <w:tcPr>
            <w:tcW w:w="759" w:type="dxa"/>
            <w:shd w:val="clear" w:color="auto" w:fill="auto"/>
          </w:tcPr>
          <w:p w14:paraId="7D1AA4B7" w14:textId="77777777" w:rsidR="000F6EA2" w:rsidRDefault="000F6EA2" w:rsidP="00C54FCE">
            <w:pPr>
              <w:spacing w:before="240" w:after="120"/>
              <w:jc w:val="center"/>
              <w:rPr>
                <w:noProof/>
              </w:rPr>
            </w:pPr>
            <w:r>
              <w:t>NEJ</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t>a) [har utarbetat det inlämnade anbudet] [åtar sig att utarbeta anbudet (om han eller hon uppmanas att lämna ett anbud)] under fullständigt oberoende och självständigt från övriga anbud som lämnats inom ramen för samma upphandlingsförfarande.</w:t>
            </w:r>
          </w:p>
        </w:tc>
        <w:tc>
          <w:tcPr>
            <w:tcW w:w="670" w:type="dxa"/>
            <w:shd w:val="clear" w:color="auto" w:fill="auto"/>
          </w:tcPr>
          <w:p w14:paraId="354F15FF"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c>
          <w:tcPr>
            <w:tcW w:w="759" w:type="dxa"/>
            <w:shd w:val="clear" w:color="auto" w:fill="auto"/>
          </w:tcPr>
          <w:p w14:paraId="360BA9D6"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6560C4">
              <w:fldChar w:fldCharType="separate"/>
            </w:r>
            <w: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rPr>
        <w:lastRenderedPageBreak/>
        <w:t>Personen måste omedelbart informera den upphandlande myndigheten om varje förändring av de ovan beskrivna situationerna.</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Pr>
          <w:b/>
          <w:i/>
        </w:rPr>
        <w:t>Personen kan avvisas från förfarandet och bli föremål för administrativa påföljder (uteslutning eller ekonomiska påföljder) om försäkran eller några av de andra uppgifter som lämnats för att få delta i förfarandet visar sig vara oriktiga.</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t>Fullständigt namn:</w:t>
      </w:r>
      <w:r>
        <w:tab/>
      </w:r>
    </w:p>
    <w:p w14:paraId="4F5C3CA0" w14:textId="4ADE4B77" w:rsidR="00522736" w:rsidRDefault="00DA410F" w:rsidP="004A4B4A">
      <w:pPr>
        <w:tabs>
          <w:tab w:val="left" w:pos="4395"/>
          <w:tab w:val="left" w:pos="7797"/>
        </w:tabs>
        <w:spacing w:before="40" w:after="40"/>
        <w:jc w:val="both"/>
        <w:rPr>
          <w:noProof/>
        </w:rPr>
      </w:pPr>
      <w:r>
        <w:t>Datum:</w:t>
      </w:r>
      <w:r>
        <w:tab/>
      </w:r>
    </w:p>
    <w:p w14:paraId="16F448F0" w14:textId="42F52720" w:rsidR="00DA410F" w:rsidRPr="00F76ABA" w:rsidRDefault="00DA410F" w:rsidP="004A4B4A">
      <w:pPr>
        <w:tabs>
          <w:tab w:val="left" w:pos="4395"/>
          <w:tab w:val="left" w:pos="7797"/>
        </w:tabs>
        <w:spacing w:before="40" w:after="40"/>
        <w:jc w:val="both"/>
        <w:rPr>
          <w:noProof/>
        </w:rPr>
      </w:pPr>
      <w:r>
        <w:t>Namnteckning:</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Pr>
          <w:i/>
          <w:highlight w:val="lightGray"/>
        </w:rPr>
        <w:t>Försäkran ska undertecknas med:</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Pr>
          <w:i/>
          <w:highlight w:val="lightGray"/>
        </w:rPr>
        <w:t>Elektronisk underskrift (rekommenderat alternativ):</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Pr>
          <w:i/>
          <w:highlight w:val="lightGray"/>
        </w:rPr>
        <w:t xml:space="preserve">Om du har möjlighet att underteckna försäkran med hjälp av en kvalificerad elektronisk underskrift, ska den undertecknas elektroniskt av ditt/dina behöriga ombud. Observera att endast en kvalificerad elektronisk underskrift i den mening som avses i förordning (EU) nr 910/2014 (eIDA-förordningen) kommer att godtas.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Pr>
          <w:i/>
          <w:highlight w:val="lightGray"/>
        </w:rPr>
        <w:t>Innan du skickar tillbaka din elektroniskt undertecknade handling måste du kontrollera certifikatets underskrift och giltighet med hjälp av ett av följande verktyg:</w:t>
      </w:r>
    </w:p>
    <w:p w14:paraId="51E4A90D" w14:textId="77777777" w:rsidR="00454D84" w:rsidRPr="002870DB" w:rsidRDefault="00454D84">
      <w:pPr>
        <w:pStyle w:val="ListParagraph"/>
        <w:numPr>
          <w:ilvl w:val="0"/>
          <w:numId w:val="32"/>
        </w:numPr>
        <w:rPr>
          <w:i/>
          <w:iCs/>
          <w:highlight w:val="lightGray"/>
        </w:rPr>
      </w:pPr>
      <w:r>
        <w:rPr>
          <w:i/>
          <w:highlight w:val="lightGray"/>
        </w:rPr>
        <w:t xml:space="preserve">Du kan kontrollera ett certifikats giltighet genom att ange antal och typ av giltiga signaturer i ett dokument via valideringsverktyget DSS Demonstration här: </w:t>
      </w:r>
      <w:hyperlink r:id="rId12" w:history="1">
        <w:r>
          <w:rPr>
            <w:highlight w:val="lightGray"/>
          </w:rPr>
          <w:t xml:space="preserve">https://ec.europa.eu/cefdigital/DSS/webapp-demo/validation </w:t>
        </w:r>
      </w:hyperlink>
      <w:r>
        <w:rPr>
          <w:i/>
          <w:highlight w:val="lightGray"/>
        </w:rPr>
        <w:t>.</w:t>
      </w:r>
    </w:p>
    <w:p w14:paraId="4C363E86" w14:textId="114D5DCB" w:rsidR="00454D84" w:rsidRPr="002870DB" w:rsidRDefault="00454D84" w:rsidP="00F556E0">
      <w:pPr>
        <w:pStyle w:val="ListParagraph"/>
        <w:numPr>
          <w:ilvl w:val="0"/>
          <w:numId w:val="32"/>
        </w:numPr>
        <w:rPr>
          <w:i/>
          <w:iCs/>
          <w:highlight w:val="lightGray"/>
        </w:rPr>
      </w:pPr>
      <w:r>
        <w:rPr>
          <w:i/>
          <w:highlight w:val="lightGray"/>
        </w:rPr>
        <w:t xml:space="preserve">EU Trusted List Browser kan konsulteras för att kontrollera om leverantören av elektroniska signaturer och den betrodda tjänst som leverantören tillhandahåller förekommer i förteckningen European Union Trusted List: </w:t>
      </w:r>
      <w:hyperlink r:id="rId13" w:anchor="/screen/home" w:history="1">
        <w:r>
          <w:rPr>
            <w:i/>
            <w:highlight w:val="lightGray"/>
          </w:rPr>
          <w:t>https://esignature.ec.europa.eu/efda/tl-browser/#/screen/home</w:t>
        </w:r>
      </w:hyperlink>
      <w:r>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Pr>
          <w:i/>
          <w:highlight w:val="lightGray"/>
        </w:rPr>
        <w:t>För att säkerställa att du använder en kvalificerad elektronisk underskrift som överensstämmer med eIDA-förordningen måste du kontrollera att både tjänsteleverantören och den tjänst för generering av kvalificerade certifikat som används finns förtecknad i EU:s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Pr>
          <w:i/>
          <w:highlight w:val="lightGray"/>
        </w:rPr>
        <w:t>Handskriven underskrift:</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Pr>
          <w:i/>
          <w:highlight w:val="lightGray"/>
        </w:rPr>
        <w:t>Om du inte har möjlighet att underteckna försäkran med hjälp av en kvalificerad elektronisk underskrift kan du fylla i den elektroniskt, skriva ut den och få den undertecknad och daterad av ditt/dina behöriga ombud med en handskriven underskrift.</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68B8A63E" w:rsidR="00585B73" w:rsidRDefault="00585B73" w:rsidP="00370A7F">
            <w:pPr>
              <w:pStyle w:val="Footer"/>
              <w:jc w:val="center"/>
            </w:pPr>
            <w:r>
              <w:rPr>
                <w:sz w:val="20"/>
              </w:rPr>
              <w:t xml:space="preserve">Sid.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av </w:t>
            </w:r>
            <w:r>
              <w:rPr>
                <w:sz w:val="20"/>
              </w:rPr>
              <w:fldChar w:fldCharType="begin"/>
            </w:r>
            <w:r>
              <w:rPr>
                <w:sz w:val="20"/>
              </w:rPr>
              <w:instrText xml:space="preserve"> NUMPAGES  </w:instrText>
            </w:r>
            <w:r>
              <w:rPr>
                <w:sz w:val="20"/>
              </w:rPr>
              <w:fldChar w:fldCharType="separate"/>
            </w:r>
            <w:r>
              <w:rPr>
                <w:sz w:val="20"/>
              </w:rPr>
              <w:t>9</w:t>
            </w:r>
            <w:r>
              <w:rPr>
                <w:sz w:val="20"/>
              </w:rPr>
              <w:fldChar w:fldCharType="end"/>
            </w:r>
          </w:p>
        </w:sdtContent>
      </w:sdt>
    </w:sdtContent>
  </w:sdt>
  <w:p w14:paraId="65B8CF84" w14:textId="77777777" w:rsidR="00585B73" w:rsidRDefault="0058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Samma EU-institution, organ eller byrå. </w:t>
      </w:r>
    </w:p>
  </w:footnote>
  <w:footnote w:id="3">
    <w:p w14:paraId="77A259E1" w14:textId="37F9C71D" w:rsidR="00585B73" w:rsidRPr="00B74CFF" w:rsidRDefault="00585B73" w:rsidP="004C0A40">
      <w:pPr>
        <w:rPr>
          <w:spacing w:val="-3"/>
          <w:sz w:val="20"/>
          <w:szCs w:val="20"/>
        </w:rPr>
      </w:pPr>
      <w:r>
        <w:rPr>
          <w:rStyle w:val="FootnoteReference"/>
          <w:sz w:val="20"/>
          <w:szCs w:val="20"/>
        </w:rPr>
        <w:footnoteRef/>
      </w:r>
      <w:r>
        <w:rPr>
          <w:sz w:val="20"/>
        </w:rPr>
        <w:t xml:space="preserve"> ”</w:t>
      </w:r>
      <w:r>
        <w:rPr>
          <w:b/>
          <w:bCs/>
          <w:sz w:val="20"/>
        </w:rPr>
        <w:t>Deltagande enhet</w:t>
      </w:r>
      <w:r>
        <w:rPr>
          <w:sz w:val="20"/>
        </w:rPr>
        <w:t>” är varje ekonomisk aktör som deltar i anbudsansökan/anbudet. Detta innefattar följande fyra kategorier av ekonomiska aktörer:</w:t>
      </w:r>
    </w:p>
    <w:p w14:paraId="2A5F011B" w14:textId="797285D5" w:rsidR="00585B73" w:rsidRPr="00B74CFF" w:rsidRDefault="00585B73" w:rsidP="004C0A40">
      <w:pPr>
        <w:pStyle w:val="ListParagraph"/>
        <w:numPr>
          <w:ilvl w:val="0"/>
          <w:numId w:val="52"/>
        </w:numPr>
        <w:contextualSpacing w:val="0"/>
        <w:jc w:val="both"/>
        <w:rPr>
          <w:spacing w:val="-3"/>
          <w:sz w:val="20"/>
          <w:szCs w:val="20"/>
        </w:rPr>
      </w:pPr>
      <w:r>
        <w:rPr>
          <w:sz w:val="20"/>
        </w:rPr>
        <w:t xml:space="preserve">Ensam anbudssökande/anbudsgivare </w:t>
      </w:r>
    </w:p>
    <w:p w14:paraId="19BA1FBC" w14:textId="0458761C" w:rsidR="00585B73" w:rsidRPr="00B74CFF" w:rsidRDefault="00585B73" w:rsidP="004C0A40">
      <w:pPr>
        <w:pStyle w:val="ListParagraph"/>
        <w:numPr>
          <w:ilvl w:val="0"/>
          <w:numId w:val="52"/>
        </w:numPr>
        <w:spacing w:before="100" w:beforeAutospacing="1" w:after="100" w:afterAutospacing="1"/>
        <w:contextualSpacing w:val="0"/>
        <w:jc w:val="both"/>
        <w:rPr>
          <w:spacing w:val="-3"/>
          <w:sz w:val="20"/>
          <w:szCs w:val="20"/>
        </w:rPr>
      </w:pPr>
      <w:r>
        <w:rPr>
          <w:sz w:val="20"/>
        </w:rPr>
        <w:t xml:space="preserve">gruppmedlemmar (inklusive gruppledare) om det rör sig om en gemensam anbudsansökan/ett gemensamt anbud. </w:t>
      </w:r>
    </w:p>
    <w:p w14:paraId="1460283F" w14:textId="114CC700" w:rsidR="00585B73" w:rsidRPr="00B74CFF" w:rsidRDefault="00585B73" w:rsidP="004C0A40">
      <w:pPr>
        <w:pStyle w:val="ListParagraph"/>
        <w:numPr>
          <w:ilvl w:val="0"/>
          <w:numId w:val="52"/>
        </w:numPr>
        <w:contextualSpacing w:val="0"/>
        <w:jc w:val="both"/>
        <w:rPr>
          <w:spacing w:val="-3"/>
          <w:sz w:val="20"/>
          <w:szCs w:val="20"/>
        </w:rPr>
      </w:pPr>
      <w:r>
        <w:rPr>
          <w:sz w:val="20"/>
        </w:rPr>
        <w:t xml:space="preserve">Identifierade underleverantörer och </w:t>
      </w:r>
    </w:p>
    <w:p w14:paraId="47F4AE29" w14:textId="50B7CA17" w:rsidR="00585B73" w:rsidRPr="00B74CFF" w:rsidRDefault="00585B73" w:rsidP="004C0A40">
      <w:pPr>
        <w:pStyle w:val="ListParagraph"/>
        <w:numPr>
          <w:ilvl w:val="0"/>
          <w:numId w:val="52"/>
        </w:numPr>
        <w:contextualSpacing w:val="0"/>
        <w:jc w:val="both"/>
        <w:rPr>
          <w:spacing w:val="-3"/>
          <w:sz w:val="20"/>
          <w:szCs w:val="20"/>
        </w:rPr>
      </w:pPr>
      <w:r>
        <w:rPr>
          <w:sz w:val="20"/>
        </w:rPr>
        <w:t>övriga enheter (som inte är underleverantörer) vars kapacitet den anbudssökande/anbudsgivaren utnyttjar för att uppfylla urvalskriterierna.</w:t>
      </w:r>
    </w:p>
    <w:p w14:paraId="5BE9C146" w14:textId="10CA3A5B" w:rsidR="00585B73" w:rsidRPr="004C0A40" w:rsidRDefault="00585B73" w:rsidP="004C0A40">
      <w:pPr>
        <w:pStyle w:val="FootnoteText"/>
        <w:ind w:left="0" w:firstLine="0"/>
        <w:rPr>
          <w:lang w:val="en"/>
        </w:rPr>
      </w:pPr>
    </w:p>
  </w:footnote>
  <w:footnote w:id="4">
    <w:p w14:paraId="60E27032" w14:textId="05EBE0E1" w:rsidR="00585B73" w:rsidRPr="00295BCF" w:rsidRDefault="00585B73" w:rsidP="00295BCF">
      <w:pPr>
        <w:pStyle w:val="FootnoteText"/>
        <w:ind w:left="0" w:firstLine="0"/>
      </w:pPr>
      <w:r>
        <w:rPr>
          <w:rStyle w:val="FootnoteReference"/>
        </w:rPr>
        <w:footnoteRef/>
      </w:r>
      <w:r>
        <w:t xml:space="preserve"> Försäkran enligt denna punkt 2 är frivillig och får inte ha negativa rättsliga följder för den ekonomiska aktören förrän villkoren i artikel 141.1 a i budgetförordningen är uppfyllda.</w:t>
      </w:r>
    </w:p>
  </w:footnote>
  <w:footnote w:id="5">
    <w:p w14:paraId="79038C83" w14:textId="46E5ADA1" w:rsidR="00585B73" w:rsidRPr="00EA6BA4" w:rsidRDefault="00585B73">
      <w:pPr>
        <w:pStyle w:val="FootnoteText"/>
      </w:pPr>
      <w:r>
        <w:rPr>
          <w:rStyle w:val="FootnoteReference"/>
        </w:rPr>
        <w:footnoteRef/>
      </w:r>
      <w:r>
        <w:t xml:space="preserve"> Samma EU-institution, organ eller byrå.</w:t>
      </w:r>
    </w:p>
  </w:footnote>
  <w:footnote w:id="6">
    <w:p w14:paraId="691476B8" w14:textId="175A7801" w:rsidR="00585B73" w:rsidRPr="00EA6BA4" w:rsidRDefault="00585B73" w:rsidP="0073022B">
      <w:pPr>
        <w:pStyle w:val="FootnoteText"/>
      </w:pPr>
      <w:r>
        <w:rPr>
          <w:rStyle w:val="FootnoteReference"/>
        </w:rPr>
        <w:footnoteRef/>
      </w:r>
      <w:r>
        <w:t xml:space="preserve"> Samma EU-institution, organ eller byrå.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30D" w14:textId="77777777" w:rsidR="00585B73" w:rsidRDefault="00585B73" w:rsidP="001D72E4">
    <w:pPr>
      <w:pStyle w:val="Header"/>
      <w:jc w:val="right"/>
      <w:rPr>
        <w:sz w:val="20"/>
        <w:szCs w:val="20"/>
      </w:rPr>
    </w:pPr>
    <w:r>
      <w:rPr>
        <w:sz w:val="20"/>
      </w:rPr>
      <w:t>Version från juli 2022</w:t>
    </w:r>
  </w:p>
  <w:p w14:paraId="42189F54" w14:textId="77777777" w:rsidR="00585B73" w:rsidRDefault="0058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rPr>
    </w:pPr>
    <w:r>
      <w:rPr>
        <w:sz w:val="20"/>
      </w:rPr>
      <w:t>Version från 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87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0722E"/>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60C4"/>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sv-SE"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sv-SE"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sv-SE"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sv-S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sv-SE"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DCE22-7F15-46F6-926E-B6EF1723242E}">
  <ds:schemaRefs>
    <ds:schemaRef ds:uri="http://schemas.openxmlformats.org/officeDocument/2006/bibliography"/>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CC78E283-07B6-4677-B0CA-86BCC92994C6}">
  <ds:schemaRefs>
    <ds:schemaRef ds:uri="http://schemas.microsoft.com/office/2006/documentManagement/types"/>
    <ds:schemaRef ds:uri="0c251cd7-9b02-4ee5-868f-f820bb07042c"/>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b1901b91-65c1-4a2f-841b-cc424925e6d8"/>
    <ds:schemaRef ds:uri="http://schemas.microsoft.com/sharepoint/v3"/>
    <ds:schemaRef ds:uri="http://purl.org/dc/terms/"/>
  </ds:schemaRefs>
</ds:datastoreItem>
</file>

<file path=customXml/itemProps4.xml><?xml version="1.0" encoding="utf-8"?>
<ds:datastoreItem xmlns:ds="http://schemas.openxmlformats.org/officeDocument/2006/customXml" ds:itemID="{EA7E3FAE-6DA2-425B-86B2-6FB30671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3001</Words>
  <Characters>18402</Characters>
  <Application>Microsoft Office Word</Application>
  <DocSecurity>4</DocSecurity>
  <Lines>525</Lines>
  <Paragraphs>319</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POPA Alida-Georgiana (OIB)</cp:lastModifiedBy>
  <cp:revision>2</cp:revision>
  <cp:lastPrinted>2018-07-23T14:42:00Z</cp:lastPrinted>
  <dcterms:created xsi:type="dcterms:W3CDTF">2022-12-16T11:31:00Z</dcterms:created>
  <dcterms:modified xsi:type="dcterms:W3CDTF">2022-12-16T11:31:00Z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