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E8A" w:rsidRDefault="00DB5DEB" w:rsidP="00DB5DE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B9EDD05-276A-453D-A0C7-23F589959E17" style="width:450.6pt;height:361.25pt">
            <v:imagedata r:id="rId9" o:title=""/>
          </v:shape>
        </w:pict>
      </w:r>
    </w:p>
    <w:bookmarkEnd w:id="0"/>
    <w:p w:rsidR="000E7E8A" w:rsidRDefault="000E7E8A">
      <w:pPr>
        <w:rPr>
          <w:noProof/>
        </w:rPr>
        <w:sectPr w:rsidR="000E7E8A" w:rsidSect="00DB5DE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0E7E8A" w:rsidRDefault="000E7E8A">
      <w:pPr>
        <w:pStyle w:val="Pagedecouverture"/>
        <w:rPr>
          <w:b/>
          <w:noProof/>
          <w:szCs w:val="24"/>
        </w:rPr>
      </w:pPr>
    </w:p>
    <w:p w:rsidR="000E7E8A" w:rsidRDefault="000E7E8A">
      <w:pPr>
        <w:rPr>
          <w:rFonts w:ascii="Times New Roman" w:hAnsi="Times New Roman" w:cs="Times New Roman"/>
          <w:b/>
          <w:noProof/>
          <w:szCs w:val="24"/>
        </w:rPr>
      </w:pPr>
    </w:p>
    <w:p w:rsidR="000E7E8A" w:rsidRDefault="000E7E8A">
      <w:pPr>
        <w:rPr>
          <w:rFonts w:ascii="Times New Roman" w:hAnsi="Times New Roman" w:cs="Times New Roman"/>
          <w:b/>
          <w:noProof/>
          <w:szCs w:val="24"/>
        </w:rPr>
      </w:pPr>
    </w:p>
    <w:p w:rsidR="000E7E8A" w:rsidRDefault="000E7E8A">
      <w:pPr>
        <w:rPr>
          <w:rFonts w:ascii="Times New Roman" w:hAnsi="Times New Roman" w:cs="Times New Roman"/>
          <w:b/>
          <w:noProof/>
          <w:szCs w:val="24"/>
        </w:rPr>
      </w:pPr>
    </w:p>
    <w:p w:rsidR="000E7E8A" w:rsidRDefault="000E7E8A">
      <w:pPr>
        <w:rPr>
          <w:rFonts w:ascii="Times New Roman" w:hAnsi="Times New Roman" w:cs="Times New Roman"/>
          <w:b/>
          <w:noProof/>
          <w:szCs w:val="24"/>
        </w:rPr>
      </w:pPr>
    </w:p>
    <w:p w:rsidR="000E7E8A" w:rsidRDefault="000E7E8A">
      <w:pPr>
        <w:rPr>
          <w:rFonts w:ascii="Times New Roman" w:hAnsi="Times New Roman" w:cs="Times New Roman"/>
          <w:b/>
          <w:noProof/>
          <w:szCs w:val="24"/>
        </w:rPr>
      </w:pPr>
    </w:p>
    <w:p w:rsidR="000E7E8A" w:rsidRDefault="000E7E8A">
      <w:pPr>
        <w:rPr>
          <w:rFonts w:ascii="Times New Roman" w:hAnsi="Times New Roman" w:cs="Times New Roman"/>
          <w:b/>
          <w:noProof/>
          <w:szCs w:val="24"/>
        </w:rPr>
      </w:pPr>
    </w:p>
    <w:p w:rsidR="000E7E8A" w:rsidRDefault="000E7E8A">
      <w:pPr>
        <w:rPr>
          <w:rFonts w:ascii="Times New Roman" w:hAnsi="Times New Roman" w:cs="Times New Roman"/>
          <w:b/>
          <w:noProof/>
          <w:szCs w:val="24"/>
        </w:rPr>
      </w:pPr>
    </w:p>
    <w:p w:rsidR="000E7E8A" w:rsidRDefault="000E7E8A">
      <w:pPr>
        <w:rPr>
          <w:rFonts w:ascii="Times New Roman" w:hAnsi="Times New Roman" w:cs="Times New Roman"/>
          <w:b/>
          <w:noProof/>
          <w:szCs w:val="24"/>
        </w:rPr>
      </w:pPr>
    </w:p>
    <w:p w:rsidR="000E7E8A" w:rsidRDefault="000E7E8A">
      <w:pPr>
        <w:rPr>
          <w:rFonts w:ascii="Times New Roman" w:hAnsi="Times New Roman" w:cs="Times New Roman"/>
          <w:b/>
          <w:noProof/>
          <w:szCs w:val="24"/>
        </w:rPr>
      </w:pPr>
    </w:p>
    <w:p w:rsidR="000E7E8A" w:rsidRDefault="000E7E8A">
      <w:pPr>
        <w:rPr>
          <w:rFonts w:ascii="Times New Roman" w:hAnsi="Times New Roman" w:cs="Times New Roman"/>
          <w:b/>
          <w:noProof/>
          <w:szCs w:val="24"/>
        </w:rPr>
      </w:pPr>
    </w:p>
    <w:p w:rsidR="000E7E8A" w:rsidRDefault="000E7E8A">
      <w:pPr>
        <w:spacing w:after="0"/>
        <w:jc w:val="right"/>
        <w:rPr>
          <w:rFonts w:ascii="Times New Roman" w:hAnsi="Times New Roman" w:cs="Times New Roman"/>
          <w:b/>
          <w:noProof/>
          <w:szCs w:val="24"/>
        </w:rPr>
      </w:pPr>
    </w:p>
    <w:p w:rsidR="000E7E8A" w:rsidRDefault="00DB5DEB">
      <w:pPr>
        <w:spacing w:after="0"/>
        <w:jc w:val="right"/>
        <w:rPr>
          <w:rFonts w:ascii="Times New Roman" w:hAnsi="Times New Roman" w:cs="Times New Roman"/>
          <w:i/>
          <w:noProof/>
          <w:sz w:val="28"/>
          <w:szCs w:val="24"/>
        </w:rPr>
      </w:pPr>
      <w:r>
        <w:rPr>
          <w:rFonts w:ascii="Times New Roman" w:hAnsi="Times New Roman"/>
          <w:i/>
          <w:noProof/>
          <w:sz w:val="28"/>
        </w:rPr>
        <w:t>"Jeg ønsker, at Europa tager teten i kampen mod</w:t>
      </w:r>
    </w:p>
    <w:p w:rsidR="000E7E8A" w:rsidRDefault="00DB5DEB">
      <w:pPr>
        <w:jc w:val="right"/>
        <w:rPr>
          <w:rFonts w:ascii="Times New Roman" w:hAnsi="Times New Roman" w:cs="Times New Roman"/>
          <w:i/>
          <w:noProof/>
          <w:sz w:val="28"/>
          <w:szCs w:val="24"/>
        </w:rPr>
      </w:pPr>
      <w:r>
        <w:rPr>
          <w:rFonts w:ascii="Times New Roman" w:hAnsi="Times New Roman"/>
          <w:i/>
          <w:noProof/>
          <w:sz w:val="28"/>
        </w:rPr>
        <w:t>klimaforandringer.</w:t>
      </w:r>
    </w:p>
    <w:p w:rsidR="000E7E8A" w:rsidRDefault="00DB5DEB">
      <w:pPr>
        <w:jc w:val="right"/>
        <w:rPr>
          <w:rFonts w:ascii="Times New Roman" w:hAnsi="Times New Roman" w:cs="Times New Roman"/>
          <w:i/>
          <w:noProof/>
          <w:sz w:val="28"/>
          <w:szCs w:val="24"/>
        </w:rPr>
      </w:pPr>
      <w:r>
        <w:rPr>
          <w:rFonts w:ascii="Times New Roman" w:hAnsi="Times New Roman"/>
          <w:i/>
          <w:noProof/>
          <w:sz w:val="28"/>
        </w:rPr>
        <w:t xml:space="preserve">Kommissionen ønsker at styrke vores industri og gøre den mere </w:t>
      </w:r>
      <w:r>
        <w:rPr>
          <w:rFonts w:ascii="Times New Roman" w:hAnsi="Times New Roman"/>
          <w:i/>
          <w:noProof/>
          <w:sz w:val="28"/>
        </w:rPr>
        <w:t>konkurrencedygtig.</w:t>
      </w:r>
    </w:p>
    <w:p w:rsidR="000E7E8A" w:rsidRDefault="00DB5DEB">
      <w:pPr>
        <w:jc w:val="right"/>
        <w:rPr>
          <w:rFonts w:ascii="Times New Roman" w:hAnsi="Times New Roman" w:cs="Times New Roman"/>
          <w:i/>
          <w:noProof/>
          <w:sz w:val="28"/>
          <w:szCs w:val="24"/>
        </w:rPr>
      </w:pPr>
      <w:r>
        <w:rPr>
          <w:rFonts w:ascii="Times New Roman" w:hAnsi="Times New Roman"/>
          <w:i/>
          <w:noProof/>
          <w:sz w:val="28"/>
        </w:rPr>
        <w:t>Jeg opfordrer bilindustrien til at gøre rent bord og gøre skaden god igen. I stedet for at lede efter smuthuller bør den investere i morgendagens miljøvenlige biler.</w:t>
      </w:r>
    </w:p>
    <w:p w:rsidR="000E7E8A" w:rsidRDefault="00DB5DEB">
      <w:pPr>
        <w:jc w:val="right"/>
        <w:rPr>
          <w:rFonts w:ascii="Times New Roman" w:hAnsi="Times New Roman" w:cs="Times New Roman"/>
          <w:i/>
          <w:noProof/>
          <w:sz w:val="28"/>
          <w:szCs w:val="24"/>
        </w:rPr>
      </w:pPr>
      <w:r>
        <w:rPr>
          <w:rFonts w:ascii="Times New Roman" w:hAnsi="Times New Roman"/>
          <w:i/>
          <w:noProof/>
          <w:sz w:val="28"/>
        </w:rPr>
        <w:t>Kommissionen vil inden længe fremsætte forslag til at nedbringe kulstof</w:t>
      </w:r>
      <w:r>
        <w:rPr>
          <w:rFonts w:ascii="Times New Roman" w:hAnsi="Times New Roman"/>
          <w:i/>
          <w:noProof/>
          <w:sz w:val="28"/>
        </w:rPr>
        <w:t>emissionerne i vores transportsektor."</w:t>
      </w:r>
    </w:p>
    <w:p w:rsidR="000E7E8A" w:rsidRDefault="000E7E8A">
      <w:pPr>
        <w:jc w:val="right"/>
        <w:rPr>
          <w:rFonts w:ascii="Times New Roman" w:hAnsi="Times New Roman" w:cs="Times New Roman"/>
          <w:i/>
          <w:noProof/>
          <w:sz w:val="32"/>
          <w:szCs w:val="24"/>
        </w:rPr>
      </w:pPr>
    </w:p>
    <w:p w:rsidR="000E7E8A" w:rsidRDefault="00DB5DEB">
      <w:pPr>
        <w:spacing w:after="0"/>
        <w:jc w:val="right"/>
        <w:rPr>
          <w:rFonts w:ascii="Times New Roman" w:hAnsi="Times New Roman" w:cs="Times New Roman"/>
          <w:noProof/>
          <w:sz w:val="24"/>
          <w:szCs w:val="24"/>
        </w:rPr>
      </w:pPr>
      <w:r>
        <w:rPr>
          <w:rFonts w:ascii="Times New Roman" w:hAnsi="Times New Roman"/>
          <w:noProof/>
          <w:sz w:val="24"/>
        </w:rPr>
        <w:t xml:space="preserve">Formand Jean-Claude Juncker </w:t>
      </w:r>
    </w:p>
    <w:p w:rsidR="000E7E8A" w:rsidRDefault="00DB5DEB">
      <w:pPr>
        <w:jc w:val="right"/>
        <w:rPr>
          <w:rFonts w:ascii="Times New Roman" w:hAnsi="Times New Roman" w:cs="Times New Roman"/>
          <w:noProof/>
          <w:sz w:val="24"/>
          <w:szCs w:val="24"/>
        </w:rPr>
      </w:pPr>
      <w:r>
        <w:rPr>
          <w:rFonts w:ascii="Times New Roman" w:hAnsi="Times New Roman"/>
          <w:noProof/>
          <w:sz w:val="24"/>
        </w:rPr>
        <w:t>Tale om Unionens tilstand, den 13. september 2017</w:t>
      </w:r>
    </w:p>
    <w:p w:rsidR="000E7E8A" w:rsidRDefault="000E7E8A">
      <w:pPr>
        <w:rPr>
          <w:rFonts w:ascii="Times New Roman" w:hAnsi="Times New Roman" w:cs="Times New Roman"/>
          <w:b/>
          <w:noProof/>
          <w:sz w:val="24"/>
          <w:szCs w:val="24"/>
        </w:rPr>
      </w:pPr>
    </w:p>
    <w:p w:rsidR="000E7E8A" w:rsidRDefault="000E7E8A">
      <w:pPr>
        <w:rPr>
          <w:rFonts w:ascii="Times New Roman" w:hAnsi="Times New Roman" w:cs="Times New Roman"/>
          <w:b/>
          <w:noProof/>
          <w:sz w:val="24"/>
          <w:szCs w:val="24"/>
        </w:rPr>
      </w:pPr>
    </w:p>
    <w:p w:rsidR="000E7E8A" w:rsidRDefault="00DB5DEB">
      <w:pPr>
        <w:rPr>
          <w:rFonts w:ascii="Times New Roman" w:hAnsi="Times New Roman" w:cs="Times New Roman"/>
          <w:b/>
          <w:noProof/>
          <w:sz w:val="24"/>
          <w:szCs w:val="24"/>
        </w:rPr>
      </w:pPr>
      <w:r>
        <w:rPr>
          <w:noProof/>
        </w:rPr>
        <w:br w:type="page"/>
      </w:r>
    </w:p>
    <w:p w:rsidR="000E7E8A" w:rsidRDefault="00DB5DEB">
      <w:pPr>
        <w:spacing w:line="240" w:lineRule="auto"/>
        <w:rPr>
          <w:rFonts w:ascii="Times New Roman" w:hAnsi="Times New Roman" w:cs="Times New Roman"/>
          <w:b/>
          <w:noProof/>
          <w:sz w:val="24"/>
          <w:szCs w:val="24"/>
        </w:rPr>
      </w:pPr>
      <w:r>
        <w:rPr>
          <w:rFonts w:ascii="Times New Roman" w:hAnsi="Times New Roman"/>
          <w:b/>
          <w:noProof/>
          <w:sz w:val="24"/>
        </w:rPr>
        <w:lastRenderedPageBreak/>
        <w:t>1.</w:t>
      </w:r>
      <w:r>
        <w:rPr>
          <w:noProof/>
        </w:rPr>
        <w:tab/>
      </w:r>
      <w:r>
        <w:rPr>
          <w:rFonts w:ascii="Times New Roman" w:hAnsi="Times New Roman"/>
          <w:b/>
          <w:noProof/>
          <w:sz w:val="24"/>
        </w:rPr>
        <w:t>Indledning</w:t>
      </w:r>
    </w:p>
    <w:p w:rsidR="000E7E8A" w:rsidRDefault="00DB5DEB">
      <w:pPr>
        <w:spacing w:line="240" w:lineRule="auto"/>
        <w:jc w:val="both"/>
        <w:rPr>
          <w:rFonts w:ascii="Times New Roman" w:hAnsi="Times New Roman" w:cs="Times New Roman"/>
          <w:noProof/>
          <w:sz w:val="24"/>
          <w:szCs w:val="24"/>
        </w:rPr>
      </w:pPr>
      <w:r>
        <w:rPr>
          <w:rFonts w:ascii="Times New Roman" w:hAnsi="Times New Roman"/>
          <w:b/>
          <w:noProof/>
          <w:sz w:val="24"/>
        </w:rPr>
        <w:t>Klimaforandringerne</w:t>
      </w:r>
      <w:r>
        <w:rPr>
          <w:noProof/>
        </w:rPr>
        <w:t xml:space="preserve"> </w:t>
      </w:r>
      <w:r>
        <w:rPr>
          <w:rFonts w:ascii="Times New Roman" w:hAnsi="Times New Roman"/>
          <w:noProof/>
          <w:sz w:val="24"/>
        </w:rPr>
        <w:t xml:space="preserve">er en af menneskehedens største udfordringer i dag. Vores planets fremtid er på spil. Det </w:t>
      </w:r>
      <w:r>
        <w:rPr>
          <w:rFonts w:ascii="Times New Roman" w:hAnsi="Times New Roman"/>
          <w:noProof/>
          <w:sz w:val="24"/>
        </w:rPr>
        <w:t>internationale samfund anerkendte dette i Paris i december 2015, hvor man nåede til enighed om en i sandhed historisk aftale om bekæmpelse af klimaforandringerne. Parisaftalen viste, at det ikke blot er absolut nødvendigt at arbejde for et moderne lavemiss</w:t>
      </w:r>
      <w:r>
        <w:rPr>
          <w:rFonts w:ascii="Times New Roman" w:hAnsi="Times New Roman"/>
          <w:noProof/>
          <w:sz w:val="24"/>
        </w:rPr>
        <w:t>ionssamfund, men at det nu også er muligt.</w:t>
      </w:r>
    </w:p>
    <w:p w:rsidR="000E7E8A" w:rsidRDefault="00DB5DEB">
      <w:pPr>
        <w:spacing w:line="240" w:lineRule="auto"/>
        <w:jc w:val="both"/>
        <w:rPr>
          <w:rFonts w:ascii="Times New Roman" w:hAnsi="Times New Roman" w:cs="Times New Roman"/>
          <w:noProof/>
          <w:sz w:val="24"/>
          <w:szCs w:val="24"/>
        </w:rPr>
      </w:pPr>
      <w:r>
        <w:rPr>
          <w:rFonts w:ascii="Times New Roman" w:hAnsi="Times New Roman"/>
          <w:b/>
          <w:noProof/>
          <w:sz w:val="24"/>
        </w:rPr>
        <w:t>Den Europæiske Union går foran med et godt eksempel. Indsatsen for at være drivkraften bag den globale kamp mod klimaforandringer</w:t>
      </w:r>
      <w:r>
        <w:rPr>
          <w:rFonts w:ascii="Times New Roman" w:hAnsi="Times New Roman"/>
          <w:noProof/>
          <w:sz w:val="24"/>
        </w:rPr>
        <w:t xml:space="preserve"> er således omdrejningspunktet for EU's positive dagsorden "</w:t>
      </w:r>
      <w:r>
        <w:rPr>
          <w:rFonts w:ascii="Times New Roman" w:hAnsi="Times New Roman"/>
          <w:i/>
          <w:noProof/>
          <w:sz w:val="24"/>
        </w:rPr>
        <w:t>om at skabe et Europa, d</w:t>
      </w:r>
      <w:r>
        <w:rPr>
          <w:rFonts w:ascii="Times New Roman" w:hAnsi="Times New Roman"/>
          <w:i/>
          <w:noProof/>
          <w:sz w:val="24"/>
        </w:rPr>
        <w:t>er beskytter, et Europa, der styrker, og et Europa, der forsvarer</w:t>
      </w:r>
      <w:r>
        <w:rPr>
          <w:rFonts w:ascii="Times New Roman" w:hAnsi="Times New Roman"/>
          <w:noProof/>
          <w:sz w:val="24"/>
        </w:rPr>
        <w:t>"</w:t>
      </w:r>
      <w:r>
        <w:rPr>
          <w:rStyle w:val="FootnoteReference"/>
          <w:rFonts w:ascii="Times New Roman" w:hAnsi="Times New Roman"/>
          <w:noProof/>
          <w:sz w:val="24"/>
        </w:rPr>
        <w:footnoteReference w:id="2"/>
      </w:r>
      <w:r>
        <w:rPr>
          <w:rFonts w:ascii="Times New Roman" w:hAnsi="Times New Roman"/>
          <w:noProof/>
          <w:sz w:val="24"/>
        </w:rPr>
        <w:t xml:space="preserve">. </w:t>
      </w:r>
      <w:r>
        <w:rPr>
          <w:rFonts w:ascii="Times New Roman" w:hAnsi="Times New Roman"/>
          <w:b/>
          <w:noProof/>
          <w:sz w:val="24"/>
        </w:rPr>
        <w:t>Overgangen til en moderne lavemissionsøkonomi</w:t>
      </w:r>
      <w:r>
        <w:rPr>
          <w:rFonts w:ascii="Times New Roman" w:hAnsi="Times New Roman"/>
          <w:noProof/>
          <w:sz w:val="24"/>
        </w:rPr>
        <w:t xml:space="preserve"> er en vigtig politisk prioritet for Europa-Kommissionen og en del af prioriteten om </w:t>
      </w:r>
      <w:r>
        <w:rPr>
          <w:rFonts w:ascii="Times New Roman" w:hAnsi="Times New Roman"/>
          <w:b/>
          <w:noProof/>
          <w:sz w:val="24"/>
        </w:rPr>
        <w:t>en modstandsdygtig energiunion med en fremadskuende polit</w:t>
      </w:r>
      <w:r>
        <w:rPr>
          <w:rFonts w:ascii="Times New Roman" w:hAnsi="Times New Roman"/>
          <w:b/>
          <w:noProof/>
          <w:sz w:val="24"/>
        </w:rPr>
        <w:t>ik for klimaforandringer</w:t>
      </w:r>
      <w:r>
        <w:rPr>
          <w:rFonts w:ascii="Times New Roman" w:hAnsi="Times New Roman"/>
          <w:noProof/>
          <w:sz w:val="24"/>
        </w:rPr>
        <w:t>. Målet er at styrke Europas evne til at tage klimaudfordringen op og forbedre borgernes livskvalitet og samtidig fastholde og udbygge industriens konkurrencefordele for at skabe arbejdspladser og bæredygtig økonomisk vækst og fremm</w:t>
      </w:r>
      <w:r>
        <w:rPr>
          <w:rFonts w:ascii="Times New Roman" w:hAnsi="Times New Roman"/>
          <w:noProof/>
          <w:sz w:val="24"/>
        </w:rPr>
        <w:t>e innovation inden for teknologier til produktion af vedvarende energi. Det betyder, at EU vil stræbe efter at blive globalt førende inden for innovation, digitalisering og dekarbonisering</w:t>
      </w:r>
      <w:r>
        <w:rPr>
          <w:rStyle w:val="FootnoteReference"/>
          <w:rFonts w:ascii="Times New Roman" w:hAnsi="Times New Roman"/>
          <w:noProof/>
          <w:sz w:val="24"/>
        </w:rPr>
        <w:footnoteReference w:id="3"/>
      </w:r>
      <w:r>
        <w:rPr>
          <w:rFonts w:ascii="Times New Roman" w:hAnsi="Times New Roman"/>
          <w:noProof/>
          <w:sz w:val="24"/>
        </w:rPr>
        <w:t>. Men en sådan udvikling kan også være forstyrrende, f.eks. idet de</w:t>
      </w:r>
      <w:r>
        <w:rPr>
          <w:rFonts w:ascii="Times New Roman" w:hAnsi="Times New Roman"/>
          <w:noProof/>
          <w:sz w:val="24"/>
        </w:rPr>
        <w:t>r på den ene side skabes nye job, mens gamle job på den anden side bliver overflødige. Dette kræver, at arbejdsstyrken opbygger nye færdigheder og omskoles. Overgangen til en lavemissionsøkonomi er derfor både en mulighed og en udfordring for EU's industri</w:t>
      </w:r>
      <w:r>
        <w:rPr>
          <w:rFonts w:ascii="Times New Roman" w:hAnsi="Times New Roman"/>
          <w:noProof/>
          <w:sz w:val="24"/>
        </w:rPr>
        <w:t>.</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Transportsektoren udgør en meget stor andel af EU's økonomi og har meget stor betydning for beskæftigelsen og borgernes mobilitet. Transport- og godshåndteringssektoren beskæftiger mere end 11 mio. mennesker i EU, hvilket er mere end 5 % af den samlede b</w:t>
      </w:r>
      <w:r>
        <w:rPr>
          <w:rFonts w:ascii="Times New Roman" w:hAnsi="Times New Roman"/>
          <w:noProof/>
          <w:sz w:val="24"/>
        </w:rPr>
        <w:t>eskæftigelse</w:t>
      </w:r>
      <w:r>
        <w:rPr>
          <w:rStyle w:val="FootnoteReference"/>
          <w:rFonts w:ascii="Times New Roman" w:hAnsi="Times New Roman"/>
          <w:noProof/>
          <w:sz w:val="24"/>
        </w:rPr>
        <w:footnoteReference w:id="4"/>
      </w:r>
      <w:r>
        <w:rPr>
          <w:rFonts w:ascii="Times New Roman" w:hAnsi="Times New Roman"/>
          <w:noProof/>
          <w:sz w:val="24"/>
        </w:rPr>
        <w:t>, og står for næsten 5 % af EU's bruttonationalprodukt</w:t>
      </w:r>
      <w:r>
        <w:rPr>
          <w:rStyle w:val="FootnoteReference"/>
          <w:rFonts w:ascii="Times New Roman" w:hAnsi="Times New Roman"/>
          <w:noProof/>
          <w:sz w:val="24"/>
        </w:rPr>
        <w:footnoteReference w:id="5"/>
      </w:r>
      <w:r>
        <w:rPr>
          <w:rFonts w:ascii="Times New Roman" w:hAnsi="Times New Roman"/>
          <w:noProof/>
          <w:sz w:val="24"/>
        </w:rPr>
        <w:t xml:space="preserve">. Den tegner sig desuden for ca. 20 % af eksporten til EU's vigtigste handelspartnere. </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Samtidig er transportsektoren blandt de sektorer, der udleder mest drivhusgas i Europa – kun overgåe</w:t>
      </w:r>
      <w:r>
        <w:rPr>
          <w:rFonts w:ascii="Times New Roman" w:hAnsi="Times New Roman"/>
          <w:noProof/>
          <w:sz w:val="24"/>
        </w:rPr>
        <w:t>t af energisektoren – og den sektor, der er ansvarlig for, at luftforureningen i vores byer bliver værre og værre. Alle prognoser tyder på, at transportaktiviteterne på tværs af Europa fortsat vil stige. Det skønnes, at passagertransporten vil stige med ca</w:t>
      </w:r>
      <w:r>
        <w:rPr>
          <w:rFonts w:ascii="Times New Roman" w:hAnsi="Times New Roman"/>
          <w:noProof/>
          <w:sz w:val="24"/>
        </w:rPr>
        <w:t>. 42 % fra 2010 til 2050. Godstransporten ventes at stige med 60 %</w:t>
      </w:r>
      <w:r>
        <w:rPr>
          <w:rStyle w:val="FootnoteReference"/>
          <w:rFonts w:ascii="Times New Roman" w:hAnsi="Times New Roman"/>
          <w:noProof/>
          <w:sz w:val="24"/>
        </w:rPr>
        <w:footnoteReference w:id="6"/>
      </w:r>
      <w:r>
        <w:rPr>
          <w:rFonts w:ascii="Times New Roman" w:hAnsi="Times New Roman"/>
          <w:noProof/>
          <w:sz w:val="24"/>
        </w:rPr>
        <w:t>. Det gør udfordringen med at skabe et bæredygtigt mobilitetssystem endnu større.</w:t>
      </w:r>
    </w:p>
    <w:p w:rsidR="000E7E8A" w:rsidRDefault="00DB5DE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line="240" w:lineRule="auto"/>
        <w:jc w:val="both"/>
        <w:rPr>
          <w:rFonts w:ascii="Times New Roman" w:hAnsi="Times New Roman" w:cs="Times New Roman"/>
          <w:noProof/>
        </w:rPr>
      </w:pPr>
      <w:r>
        <w:rPr>
          <w:rFonts w:ascii="Times New Roman" w:hAnsi="Times New Roman"/>
          <w:noProof/>
          <w:shd w:val="clear" w:color="auto" w:fill="A6A6A6" w:themeFill="background1" w:themeFillShade="A6"/>
        </w:rPr>
        <w:t>Transport repræsenterer næsten en fjerdedel af Europas drivhusgasemissioner og er den primære årsag til den</w:t>
      </w:r>
      <w:r>
        <w:rPr>
          <w:rFonts w:ascii="Times New Roman" w:hAnsi="Times New Roman"/>
          <w:noProof/>
          <w:shd w:val="clear" w:color="auto" w:fill="A6A6A6" w:themeFill="background1" w:themeFillShade="A6"/>
        </w:rPr>
        <w:t xml:space="preserve"> forringede luftkvalitet i byerne, der udgør en alvorlig trussel mod folkesundheden. Vejtransport alene tegner sig for en femtedel af EU's samlede emissioner og for 73 % af transportsektorens emissioner</w:t>
      </w:r>
      <w:r>
        <w:rPr>
          <w:rStyle w:val="FootnoteReference"/>
          <w:rFonts w:ascii="Times New Roman" w:hAnsi="Times New Roman"/>
          <w:noProof/>
          <w:shd w:val="clear" w:color="auto" w:fill="A6A6A6" w:themeFill="background1" w:themeFillShade="A6"/>
        </w:rPr>
        <w:footnoteReference w:id="7"/>
      </w:r>
      <w:r>
        <w:rPr>
          <w:rFonts w:ascii="Times New Roman" w:hAnsi="Times New Roman"/>
          <w:noProof/>
          <w:shd w:val="clear" w:color="auto" w:fill="A6A6A6" w:themeFill="background1" w:themeFillShade="A6"/>
        </w:rPr>
        <w:t>.</w:t>
      </w:r>
    </w:p>
    <w:p w:rsidR="000E7E8A" w:rsidRDefault="00DB5DEB">
      <w:pPr>
        <w:spacing w:line="240" w:lineRule="auto"/>
        <w:jc w:val="both"/>
        <w:rPr>
          <w:rFonts w:ascii="Times New Roman" w:hAnsi="Times New Roman" w:cs="Times New Roman"/>
          <w:noProof/>
          <w:sz w:val="28"/>
          <w:szCs w:val="24"/>
        </w:rPr>
      </w:pPr>
      <w:r>
        <w:rPr>
          <w:rFonts w:ascii="Times New Roman" w:hAnsi="Times New Roman"/>
          <w:noProof/>
          <w:sz w:val="24"/>
        </w:rPr>
        <w:t>Hvis ikke der gøres en indsats for at reducere transportsektorens emissioner, risikerer vi, at den bliver den største kilde til emissioner og udligner de fremskridt, der er gjort i andre sektorer, hvorved EU's evne til at opfylde sine overordnede mål for n</w:t>
      </w:r>
      <w:r>
        <w:rPr>
          <w:rFonts w:ascii="Times New Roman" w:hAnsi="Times New Roman"/>
          <w:noProof/>
          <w:sz w:val="24"/>
        </w:rPr>
        <w:t xml:space="preserve">edbringelse af emissioner sættes over styr. </w:t>
      </w:r>
      <w:r>
        <w:rPr>
          <w:rFonts w:ascii="Times New Roman" w:hAnsi="Times New Roman"/>
          <w:b/>
          <w:noProof/>
          <w:sz w:val="24"/>
        </w:rPr>
        <w:t>Det er derfor afgørende, at der træffes handlekraftige beslutninger om emissionerne fra transport.</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Ambitionen om lavemissionsmobilitet er en del af EU's kernestrategier på dette område, navnlig energiunionsstrate</w:t>
      </w:r>
      <w:r>
        <w:rPr>
          <w:rFonts w:ascii="Times New Roman" w:hAnsi="Times New Roman"/>
          <w:noProof/>
          <w:sz w:val="24"/>
        </w:rPr>
        <w:t>gien fra februar 2015, der</w:t>
      </w:r>
      <w:r>
        <w:rPr>
          <w:rFonts w:ascii="Times New Roman" w:hAnsi="Times New Roman"/>
          <w:noProof/>
          <w:sz w:val="16"/>
          <w:vertAlign w:val="superscript"/>
        </w:rPr>
        <w:t xml:space="preserve"> </w:t>
      </w:r>
      <w:r>
        <w:rPr>
          <w:rFonts w:ascii="Times New Roman" w:hAnsi="Times New Roman"/>
          <w:noProof/>
          <w:sz w:val="24"/>
        </w:rPr>
        <w:t>udpeger overgangen til en energieffektiv og dekarboniseret transportsektor som særlig vigtig</w:t>
      </w:r>
      <w:r>
        <w:rPr>
          <w:rStyle w:val="FootnoteReference"/>
          <w:rFonts w:ascii="Times New Roman" w:hAnsi="Times New Roman"/>
          <w:noProof/>
          <w:sz w:val="24"/>
        </w:rPr>
        <w:footnoteReference w:id="8"/>
      </w:r>
      <w:r>
        <w:rPr>
          <w:rFonts w:ascii="Times New Roman" w:hAnsi="Times New Roman"/>
          <w:noProof/>
          <w:sz w:val="24"/>
        </w:rPr>
        <w:t xml:space="preserve">. Der blev fulgt op herpå med en række konkrete foranstaltninger, som er beskrevet i strategien for lavemissionsmobilitet, der blev </w:t>
      </w:r>
      <w:r>
        <w:rPr>
          <w:rFonts w:ascii="Times New Roman" w:hAnsi="Times New Roman"/>
          <w:noProof/>
          <w:sz w:val="24"/>
        </w:rPr>
        <w:t>vedtaget i juli 2016, og disse er nu ved at blive gennemført</w:t>
      </w:r>
      <w:r>
        <w:rPr>
          <w:rStyle w:val="FootnoteReference"/>
          <w:rFonts w:ascii="Times New Roman" w:hAnsi="Times New Roman"/>
          <w:noProof/>
          <w:sz w:val="24"/>
        </w:rPr>
        <w:footnoteReference w:id="9"/>
      </w:r>
      <w:r>
        <w:rPr>
          <w:rFonts w:ascii="Times New Roman" w:hAnsi="Times New Roman"/>
          <w:noProof/>
          <w:sz w:val="24"/>
        </w:rPr>
        <w:t>. Som reaktion på de dybtgående forandringer, der er på vej i transportsektoren, fremlagde initiativet "Et mobilt Europa" desuden tidligere i år en dagsorden for en socialt retfærdig overgang til</w:t>
      </w:r>
      <w:r>
        <w:rPr>
          <w:rFonts w:ascii="Times New Roman" w:hAnsi="Times New Roman"/>
          <w:noProof/>
          <w:sz w:val="24"/>
        </w:rPr>
        <w:t xml:space="preserve"> ren, konkurrencedygtig og sammenhængende mobilitet for alle, som blev ledsaget af den første pakke af forslag</w:t>
      </w:r>
      <w:r>
        <w:rPr>
          <w:rStyle w:val="FootnoteReference"/>
          <w:rFonts w:ascii="Times New Roman" w:hAnsi="Times New Roman"/>
          <w:noProof/>
          <w:sz w:val="24"/>
        </w:rPr>
        <w:footnoteReference w:id="10"/>
      </w:r>
      <w:r>
        <w:rPr>
          <w:rFonts w:ascii="Times New Roman" w:hAnsi="Times New Roman"/>
          <w:noProof/>
          <w:sz w:val="24"/>
        </w:rPr>
        <w:t>. Den seneste udvikling er, at Kommissionen har løftet sløret for en ny industripolitik, der har til formål at sætte den europæiske industri i st</w:t>
      </w:r>
      <w:r>
        <w:rPr>
          <w:rFonts w:ascii="Times New Roman" w:hAnsi="Times New Roman"/>
          <w:noProof/>
          <w:sz w:val="24"/>
        </w:rPr>
        <w:t>and til fortsat at skabe arbejdspladser og bæredygtig vækst i en verden fuld af forandringer og udfordringer</w:t>
      </w:r>
      <w:r>
        <w:rPr>
          <w:rStyle w:val="FootnoteReference"/>
          <w:rFonts w:ascii="Times New Roman" w:hAnsi="Times New Roman"/>
          <w:noProof/>
          <w:sz w:val="24"/>
        </w:rPr>
        <w:footnoteReference w:id="11"/>
      </w:r>
      <w:r>
        <w:rPr>
          <w:rFonts w:ascii="Times New Roman" w:hAnsi="Times New Roman"/>
          <w:noProof/>
          <w:sz w:val="24"/>
        </w:rPr>
        <w:t>.</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Den pakke af forslag, der i dag fremlægges under initiativet "Et mobilt Europa"</w:t>
      </w:r>
      <w:r>
        <w:rPr>
          <w:rStyle w:val="FootnoteReference"/>
          <w:rFonts w:ascii="Times New Roman" w:hAnsi="Times New Roman"/>
          <w:noProof/>
          <w:sz w:val="24"/>
        </w:rPr>
        <w:footnoteReference w:id="12"/>
      </w:r>
      <w:r>
        <w:rPr>
          <w:rFonts w:ascii="Times New Roman" w:hAnsi="Times New Roman"/>
          <w:noProof/>
          <w:sz w:val="24"/>
        </w:rPr>
        <w:t>, har fokus på at hjælpe den europæiske bilindustri og mobilitets</w:t>
      </w:r>
      <w:r>
        <w:rPr>
          <w:rFonts w:ascii="Times New Roman" w:hAnsi="Times New Roman"/>
          <w:noProof/>
          <w:sz w:val="24"/>
        </w:rPr>
        <w:t xml:space="preserve">sektor med at forberede sig på fremtiden ved at opstille de rette betingelser og incitamenter for, at </w:t>
      </w:r>
      <w:r>
        <w:rPr>
          <w:rFonts w:ascii="Times New Roman" w:hAnsi="Times New Roman"/>
          <w:b/>
          <w:noProof/>
          <w:sz w:val="24"/>
        </w:rPr>
        <w:t>industrien kan blive konkurrencedygtig på verdensplan, og for at skabe innovation, vækst og job</w:t>
      </w:r>
      <w:r>
        <w:rPr>
          <w:rFonts w:ascii="Times New Roman" w:hAnsi="Times New Roman"/>
          <w:noProof/>
          <w:sz w:val="24"/>
        </w:rPr>
        <w:t>. Samtidig har de foreslåede foranstaltninger til formål at</w:t>
      </w:r>
      <w:r>
        <w:rPr>
          <w:rFonts w:ascii="Times New Roman" w:hAnsi="Times New Roman"/>
          <w:noProof/>
          <w:sz w:val="24"/>
        </w:rPr>
        <w:t xml:space="preserve"> sikre, at fremtidens mobilitet er </w:t>
      </w:r>
      <w:r>
        <w:rPr>
          <w:rFonts w:ascii="Times New Roman" w:hAnsi="Times New Roman"/>
          <w:b/>
          <w:noProof/>
          <w:sz w:val="24"/>
        </w:rPr>
        <w:t>ren, tilgængelig og økonomisk overkommelig for alle</w:t>
      </w:r>
      <w:r>
        <w:rPr>
          <w:rFonts w:ascii="Times New Roman" w:hAnsi="Times New Roman"/>
          <w:noProof/>
          <w:sz w:val="24"/>
        </w:rPr>
        <w:t>, og at forbrugernes tillid kan genoprettes. Dette er yderst vigtigt efter tillidskrisen i kølvandet på afsløringen om emissioner fra dieselbiler forårsaget af bilindustr</w:t>
      </w:r>
      <w:r>
        <w:rPr>
          <w:rFonts w:ascii="Times New Roman" w:hAnsi="Times New Roman"/>
          <w:noProof/>
          <w:sz w:val="24"/>
        </w:rPr>
        <w:t xml:space="preserve">ien. Reglerne skal være solide og håndhæves korrekt, europæerne skal have tilgængelige og økonomisk overkommelige alternativer til køretøjer, der bruger fossile brændstoffer, og investeringerne i infrastrukturen for alternative brændstoffer skal målrettes </w:t>
      </w:r>
      <w:r>
        <w:rPr>
          <w:rFonts w:ascii="Times New Roman" w:hAnsi="Times New Roman"/>
          <w:noProof/>
          <w:sz w:val="24"/>
        </w:rPr>
        <w:t>og koordineres i overensstemmelse hermed.</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 xml:space="preserve">Nærværende pakke omfatter klare og realistiske regler, der kan håndhæves, og som sikrer lige vilkår for aktører i industrien, der opererer i Europa, og øger deres troværdighed. Den fastsætter også en klar kurs hen </w:t>
      </w:r>
      <w:r>
        <w:rPr>
          <w:rFonts w:ascii="Times New Roman" w:hAnsi="Times New Roman"/>
          <w:noProof/>
          <w:sz w:val="24"/>
        </w:rPr>
        <w:t>mod opfyldelsen af de forpligtelser, som EU har indgået under Parisaftalen, og stimulerer både innovation inden for nye teknologier og forretningsmodeller og mere effektiv anvendelse af alle transportformer i forbindelse med transport af varer. Derudover v</w:t>
      </w:r>
      <w:r>
        <w:rPr>
          <w:rFonts w:ascii="Times New Roman" w:hAnsi="Times New Roman"/>
          <w:noProof/>
          <w:sz w:val="24"/>
        </w:rPr>
        <w:t>il de fremmende foranstaltninger i pakken være med til at sikre en gnidningsløs overgang og gøre vejen forude mere forudsigelig. Forbrugerne vil først tage det afgørende skridt i omstillingen til renere køretøjer og andre rene mobilitetsløsninger, når infr</w:t>
      </w:r>
      <w:r>
        <w:rPr>
          <w:rFonts w:ascii="Times New Roman" w:hAnsi="Times New Roman"/>
          <w:noProof/>
          <w:sz w:val="24"/>
        </w:rPr>
        <w:t>astrukturen for alternative brændstoffer er til rådighed, og når de er i stand til på et kvalificeret grundlag at bedømme omkostningerne ved de forskellige brændstoftyper på markedet og de dermed forbundne omkostninger ved ejerskab i hele køretøjets leveti</w:t>
      </w:r>
      <w:r>
        <w:rPr>
          <w:rFonts w:ascii="Times New Roman" w:hAnsi="Times New Roman"/>
          <w:noProof/>
          <w:sz w:val="24"/>
        </w:rPr>
        <w:t>d. Endelig har disse foranstaltninger også til formål at gøre nye mobilitetstjenester tilgængelige for alle europæere og give arbejdstagere, samfund, de forskellige dele af bilindustriens værdikæde og andre, der har noget at tabe ved denne omlægning, nye p</w:t>
      </w:r>
      <w:r>
        <w:rPr>
          <w:rFonts w:ascii="Times New Roman" w:hAnsi="Times New Roman"/>
          <w:noProof/>
          <w:sz w:val="24"/>
        </w:rPr>
        <w:t>erspektiver for fremtiden.</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 xml:space="preserve">Nye </w:t>
      </w:r>
      <w:r>
        <w:rPr>
          <w:rFonts w:ascii="Times New Roman" w:hAnsi="Times New Roman"/>
          <w:b/>
          <w:noProof/>
          <w:sz w:val="24"/>
        </w:rPr>
        <w:t>CO</w:t>
      </w:r>
      <w:r>
        <w:rPr>
          <w:rFonts w:ascii="Times New Roman" w:hAnsi="Times New Roman"/>
          <w:b/>
          <w:noProof/>
          <w:sz w:val="24"/>
          <w:vertAlign w:val="subscript"/>
        </w:rPr>
        <w:t>2</w:t>
      </w:r>
      <w:r>
        <w:rPr>
          <w:rFonts w:ascii="Times New Roman" w:hAnsi="Times New Roman"/>
          <w:b/>
          <w:noProof/>
          <w:sz w:val="24"/>
        </w:rPr>
        <w:t>-standarder</w:t>
      </w:r>
      <w:r>
        <w:rPr>
          <w:rFonts w:ascii="Times New Roman" w:hAnsi="Times New Roman"/>
          <w:noProof/>
          <w:sz w:val="24"/>
        </w:rPr>
        <w:t xml:space="preserve"> skal tilskynde fabrikanterne til at udvikle og levere lavemissionskøretøjer til markedet. </w:t>
      </w:r>
      <w:r>
        <w:rPr>
          <w:rFonts w:ascii="Times New Roman" w:hAnsi="Times New Roman"/>
          <w:b/>
          <w:noProof/>
          <w:sz w:val="24"/>
        </w:rPr>
        <w:t>Direktivet om renere køretøjer</w:t>
      </w:r>
      <w:r>
        <w:rPr>
          <w:rFonts w:ascii="Times New Roman" w:hAnsi="Times New Roman"/>
          <w:noProof/>
          <w:sz w:val="24"/>
        </w:rPr>
        <w:t xml:space="preserve"> fremmer rene mobilitetsløsninger i forbindelse med offentlige udbud og bygger dermed et s</w:t>
      </w:r>
      <w:r>
        <w:rPr>
          <w:rFonts w:ascii="Times New Roman" w:hAnsi="Times New Roman"/>
          <w:noProof/>
          <w:sz w:val="24"/>
        </w:rPr>
        <w:t>olidt grundlag for at stimulere efterspørgslen og yderligere udvikling af rene mobilitetsløsninger. Pakken omfatter også investeringsstøtteforanstaltninger til gavn for etablering af infrastruktur for alternative brændstoffer i Europa samt fælles rammer. E</w:t>
      </w:r>
      <w:r>
        <w:rPr>
          <w:rFonts w:ascii="Times New Roman" w:hAnsi="Times New Roman"/>
          <w:noProof/>
          <w:sz w:val="24"/>
        </w:rPr>
        <w:t xml:space="preserve">n </w:t>
      </w:r>
      <w:r>
        <w:rPr>
          <w:rFonts w:ascii="Times New Roman" w:hAnsi="Times New Roman"/>
          <w:b/>
          <w:noProof/>
          <w:sz w:val="24"/>
        </w:rPr>
        <w:t>metode, der skal gøre det lettere for forbrugerne at sammenligne brændstofpriser</w:t>
      </w:r>
      <w:r>
        <w:rPr>
          <w:rFonts w:ascii="Times New Roman" w:hAnsi="Times New Roman"/>
          <w:noProof/>
          <w:sz w:val="24"/>
        </w:rPr>
        <w:t xml:space="preserve">, er også under udarbejdelse. Revisionen af </w:t>
      </w:r>
      <w:r>
        <w:rPr>
          <w:rFonts w:ascii="Times New Roman" w:hAnsi="Times New Roman"/>
          <w:b/>
          <w:noProof/>
          <w:sz w:val="24"/>
        </w:rPr>
        <w:t>direktivet om kombineret godstransport</w:t>
      </w:r>
      <w:r>
        <w:rPr>
          <w:rFonts w:ascii="Times New Roman" w:hAnsi="Times New Roman"/>
          <w:noProof/>
          <w:sz w:val="24"/>
        </w:rPr>
        <w:t>, der fremmer den kombinerede anvendelse af forskellige transportformer i forbindelse med go</w:t>
      </w:r>
      <w:r>
        <w:rPr>
          <w:rFonts w:ascii="Times New Roman" w:hAnsi="Times New Roman"/>
          <w:noProof/>
          <w:sz w:val="24"/>
        </w:rPr>
        <w:t xml:space="preserve">dstransport (f.eks. lastvogne og tog), og af </w:t>
      </w:r>
      <w:r>
        <w:rPr>
          <w:rFonts w:ascii="Times New Roman" w:hAnsi="Times New Roman"/>
          <w:b/>
          <w:noProof/>
          <w:sz w:val="24"/>
        </w:rPr>
        <w:t>direktivet om personbefordring med bus</w:t>
      </w:r>
      <w:r>
        <w:rPr>
          <w:rFonts w:ascii="Times New Roman" w:hAnsi="Times New Roman"/>
          <w:noProof/>
          <w:sz w:val="24"/>
        </w:rPr>
        <w:t>, der fremmer udviklingen af busforbindelser over lange distancer på tværs af Europa og giver alternativer til brugen af personbiler, vil også bidrage til at reducere emissi</w:t>
      </w:r>
      <w:r>
        <w:rPr>
          <w:rFonts w:ascii="Times New Roman" w:hAnsi="Times New Roman"/>
          <w:noProof/>
          <w:sz w:val="24"/>
        </w:rPr>
        <w:t>onerne fra transport og overbelastning af vejene yderligere. Disse initiativer vil ligeledes bidrage til EU's integrerede industripolitik</w:t>
      </w:r>
      <w:r>
        <w:rPr>
          <w:rStyle w:val="FootnoteReference"/>
          <w:rFonts w:ascii="Times New Roman" w:hAnsi="Times New Roman"/>
          <w:noProof/>
          <w:sz w:val="24"/>
        </w:rPr>
        <w:footnoteReference w:id="13"/>
      </w:r>
      <w:r>
        <w:rPr>
          <w:rFonts w:ascii="Times New Roman" w:hAnsi="Times New Roman"/>
          <w:noProof/>
          <w:sz w:val="24"/>
        </w:rPr>
        <w:t>, således at køretøjer og fremtidens andre mobilitetsløsninger og disses komponenter opfindes og produceres i EU. I de</w:t>
      </w:r>
      <w:r>
        <w:rPr>
          <w:rFonts w:ascii="Times New Roman" w:hAnsi="Times New Roman"/>
          <w:noProof/>
          <w:sz w:val="24"/>
        </w:rPr>
        <w:t xml:space="preserve">nne kontekst spiller </w:t>
      </w:r>
      <w:r>
        <w:rPr>
          <w:rFonts w:ascii="Times New Roman" w:hAnsi="Times New Roman"/>
          <w:b/>
          <w:noProof/>
          <w:sz w:val="24"/>
        </w:rPr>
        <w:t>batteri-initiativet</w:t>
      </w:r>
      <w:r>
        <w:rPr>
          <w:rFonts w:ascii="Times New Roman" w:hAnsi="Times New Roman"/>
          <w:noProof/>
          <w:sz w:val="24"/>
        </w:rPr>
        <w:t xml:space="preserve"> en stor strategisk rolle. Disse initiativer skal være omkostningseffektive, teknologisk neutrale og socialt inkluderende.</w:t>
      </w:r>
    </w:p>
    <w:p w:rsidR="000E7E8A" w:rsidRDefault="00DB5DEB">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Nærværende anden pakke under initiativet "Et mobilt Europa" tager derfor hul på følgende </w:t>
      </w:r>
      <w:r>
        <w:rPr>
          <w:rFonts w:ascii="Times New Roman" w:hAnsi="Times New Roman"/>
          <w:b/>
          <w:noProof/>
          <w:sz w:val="24"/>
        </w:rPr>
        <w:t xml:space="preserve">tre </w:t>
      </w:r>
      <w:r>
        <w:rPr>
          <w:rFonts w:ascii="Times New Roman" w:hAnsi="Times New Roman"/>
          <w:b/>
          <w:noProof/>
          <w:sz w:val="24"/>
        </w:rPr>
        <w:t>vigtige politiske prioriteter</w:t>
      </w:r>
      <w:r>
        <w:rPr>
          <w:rFonts w:ascii="Times New Roman" w:hAnsi="Times New Roman"/>
          <w:noProof/>
          <w:sz w:val="24"/>
        </w:rPr>
        <w:t>:</w:t>
      </w:r>
    </w:p>
    <w:p w:rsidR="000E7E8A" w:rsidRDefault="00DB5DEB">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noProof/>
          <w:sz w:val="24"/>
        </w:rPr>
        <w:t>et Europa, der beskytter planeten</w:t>
      </w:r>
    </w:p>
    <w:p w:rsidR="000E7E8A" w:rsidRDefault="00DB5DEB">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noProof/>
          <w:sz w:val="24"/>
        </w:rPr>
        <w:t>et Europa, der styrker sine borgere, og</w:t>
      </w:r>
    </w:p>
    <w:p w:rsidR="000E7E8A" w:rsidRDefault="00DB5DEB">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noProof/>
          <w:sz w:val="24"/>
        </w:rPr>
        <w:t>et Europa, der beskytter sin industri og sine arbejdstagere.</w:t>
      </w:r>
    </w:p>
    <w:p w:rsidR="000E7E8A" w:rsidRDefault="00DB5DEB">
      <w:pPr>
        <w:spacing w:before="240" w:after="240" w:line="240" w:lineRule="auto"/>
        <w:ind w:left="720" w:hanging="660"/>
        <w:jc w:val="both"/>
        <w:rPr>
          <w:rFonts w:ascii="Times New Roman" w:hAnsi="Times New Roman" w:cs="Times New Roman"/>
          <w:noProof/>
          <w:sz w:val="24"/>
          <w:szCs w:val="24"/>
        </w:rPr>
      </w:pPr>
      <w:r>
        <w:rPr>
          <w:rFonts w:ascii="Times New Roman" w:hAnsi="Times New Roman"/>
          <w:b/>
          <w:noProof/>
          <w:sz w:val="24"/>
        </w:rPr>
        <w:t>2.</w:t>
      </w:r>
      <w:r>
        <w:rPr>
          <w:noProof/>
        </w:rPr>
        <w:tab/>
      </w:r>
      <w:r>
        <w:rPr>
          <w:rFonts w:ascii="Times New Roman" w:hAnsi="Times New Roman"/>
          <w:b/>
          <w:noProof/>
          <w:sz w:val="24"/>
        </w:rPr>
        <w:t>Et Europa, der beskytter: EU's vigtige rolle i relation til Parisaftalen og fastsættels</w:t>
      </w:r>
      <w:r>
        <w:rPr>
          <w:rFonts w:ascii="Times New Roman" w:hAnsi="Times New Roman"/>
          <w:b/>
          <w:noProof/>
          <w:sz w:val="24"/>
        </w:rPr>
        <w:t>en af normer på internationalt plan</w:t>
      </w:r>
    </w:p>
    <w:p w:rsidR="000E7E8A" w:rsidRDefault="00DB5DEB">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Bæredygtig mobilitet er et globalt problem, der deles af et voksende antal lande og byer verden over, og som derfor afstedkommer en stærk global efterspørgsel efter rene produkter, teknologier og forretningsmodeller, der</w:t>
      </w:r>
      <w:r>
        <w:rPr>
          <w:rFonts w:ascii="Times New Roman" w:hAnsi="Times New Roman"/>
          <w:noProof/>
          <w:sz w:val="24"/>
        </w:rPr>
        <w:t xml:space="preserve"> understøtter bæredygtig mobilitet, og dermed udgør et stort forretningspotentiale for en konkurrencedygtig EU-industri inden for denne sektor. </w:t>
      </w:r>
    </w:p>
    <w:p w:rsidR="000E7E8A" w:rsidRDefault="000E7E8A">
      <w:pPr>
        <w:autoSpaceDE w:val="0"/>
        <w:autoSpaceDN w:val="0"/>
        <w:adjustRightInd w:val="0"/>
        <w:spacing w:after="0" w:line="240" w:lineRule="auto"/>
        <w:jc w:val="both"/>
        <w:rPr>
          <w:rFonts w:ascii="Times New Roman" w:hAnsi="Times New Roman" w:cs="Times New Roman"/>
          <w:noProof/>
          <w:sz w:val="24"/>
          <w:szCs w:val="24"/>
        </w:rPr>
      </w:pPr>
    </w:p>
    <w:p w:rsidR="000E7E8A" w:rsidRDefault="00DB5DEB">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Det er afgørende, at EU fremmer den næste generation af standarder for nedbringelsen CO</w:t>
      </w:r>
      <w:r>
        <w:rPr>
          <w:rFonts w:ascii="Times New Roman" w:hAnsi="Times New Roman"/>
          <w:noProof/>
          <w:sz w:val="24"/>
          <w:vertAlign w:val="subscript"/>
        </w:rPr>
        <w:t>2</w:t>
      </w:r>
      <w:r>
        <w:rPr>
          <w:rFonts w:ascii="Times New Roman" w:hAnsi="Times New Roman"/>
          <w:noProof/>
          <w:sz w:val="24"/>
        </w:rPr>
        <w:t>-emissionerne i transp</w:t>
      </w:r>
      <w:r>
        <w:rPr>
          <w:rFonts w:ascii="Times New Roman" w:hAnsi="Times New Roman"/>
          <w:noProof/>
          <w:sz w:val="24"/>
        </w:rPr>
        <w:t>ortsektoren. Det vil sende et klart signal til markedet og bidrage til at fastholde EU's førerposition i kampen mod klimaforandringer og samtidig styrke den europæiske industris konkurrenceevne og sikre, at Europa også i fremtiden sætter normen i bilfremst</w:t>
      </w:r>
      <w:r>
        <w:rPr>
          <w:rFonts w:ascii="Times New Roman" w:hAnsi="Times New Roman"/>
          <w:noProof/>
          <w:sz w:val="24"/>
        </w:rPr>
        <w:t xml:space="preserve">illingsindustrien. Forslaget om </w:t>
      </w:r>
      <w:r>
        <w:rPr>
          <w:rFonts w:ascii="Times New Roman" w:hAnsi="Times New Roman"/>
          <w:b/>
          <w:noProof/>
          <w:sz w:val="24"/>
        </w:rPr>
        <w:t>nye præstationsnormer for biler og varevognes CO</w:t>
      </w:r>
      <w:r>
        <w:rPr>
          <w:rFonts w:ascii="Times New Roman" w:hAnsi="Times New Roman"/>
          <w:b/>
          <w:noProof/>
          <w:sz w:val="24"/>
          <w:vertAlign w:val="subscript"/>
        </w:rPr>
        <w:t>2</w:t>
      </w:r>
      <w:r>
        <w:rPr>
          <w:rFonts w:ascii="Times New Roman" w:hAnsi="Times New Roman"/>
          <w:b/>
          <w:noProof/>
          <w:sz w:val="24"/>
        </w:rPr>
        <w:t>-emissioner for perioden efter 2020</w:t>
      </w:r>
      <w:r>
        <w:rPr>
          <w:rFonts w:ascii="Times New Roman" w:hAnsi="Times New Roman"/>
          <w:noProof/>
          <w:sz w:val="24"/>
        </w:rPr>
        <w:t xml:space="preserve"> er derfor en vigtig del af pakken. Disse standarder vil hjælpe medlemsstaterne med at nå deres klimamål for 2030 og gøre det muligt for bye</w:t>
      </w:r>
      <w:r>
        <w:rPr>
          <w:rFonts w:ascii="Times New Roman" w:hAnsi="Times New Roman"/>
          <w:noProof/>
          <w:sz w:val="24"/>
        </w:rPr>
        <w:t>r at øge deres livskvalitet og borgernes sundhed</w:t>
      </w:r>
      <w:r>
        <w:rPr>
          <w:rStyle w:val="FootnoteReference"/>
          <w:rFonts w:ascii="Times New Roman" w:hAnsi="Times New Roman"/>
          <w:noProof/>
          <w:sz w:val="24"/>
        </w:rPr>
        <w:footnoteReference w:id="14"/>
      </w:r>
      <w:r>
        <w:rPr>
          <w:rFonts w:ascii="Times New Roman" w:hAnsi="Times New Roman"/>
          <w:noProof/>
          <w:sz w:val="24"/>
        </w:rPr>
        <w:t>. Den gældende forordning om personbilers CO</w:t>
      </w:r>
      <w:r>
        <w:rPr>
          <w:rFonts w:ascii="Times New Roman" w:hAnsi="Times New Roman"/>
          <w:noProof/>
          <w:sz w:val="24"/>
          <w:vertAlign w:val="subscript"/>
        </w:rPr>
        <w:t>2</w:t>
      </w:r>
      <w:r>
        <w:rPr>
          <w:rFonts w:ascii="Times New Roman" w:hAnsi="Times New Roman"/>
          <w:noProof/>
          <w:sz w:val="24"/>
        </w:rPr>
        <w:t>-emissioner vurderes at have ført til 65-85 % af den samlede nedbringelse af bilers emissioner, der er opnået siden dens ikrafttrædelse i 2009</w:t>
      </w:r>
      <w:r>
        <w:rPr>
          <w:rStyle w:val="FootnoteReference"/>
          <w:rFonts w:ascii="Times New Roman" w:hAnsi="Times New Roman"/>
          <w:noProof/>
          <w:sz w:val="24"/>
        </w:rPr>
        <w:footnoteReference w:id="15"/>
      </w:r>
      <w:r>
        <w:rPr>
          <w:rFonts w:ascii="Times New Roman" w:hAnsi="Times New Roman"/>
          <w:noProof/>
          <w:sz w:val="24"/>
        </w:rPr>
        <w:t>. Samtidig vil diss</w:t>
      </w:r>
      <w:r>
        <w:rPr>
          <w:rFonts w:ascii="Times New Roman" w:hAnsi="Times New Roman"/>
          <w:noProof/>
          <w:sz w:val="24"/>
        </w:rPr>
        <w:t>e standarder bygge bro mellem implementeringen af Parisaftalen og Europas handelsdagsorden ved at give industrien en konkurrencefordel, der gør det muligt for den at eksportere sine produkter og udnytte vækstmulighederne i en tid, hvor efterspørgslen efter</w:t>
      </w:r>
      <w:r>
        <w:rPr>
          <w:rFonts w:ascii="Times New Roman" w:hAnsi="Times New Roman"/>
          <w:noProof/>
          <w:sz w:val="24"/>
        </w:rPr>
        <w:t xml:space="preserve"> rene køretøjer vokser. Det reviderede </w:t>
      </w:r>
      <w:r>
        <w:rPr>
          <w:rFonts w:ascii="Times New Roman" w:hAnsi="Times New Roman"/>
          <w:b/>
          <w:noProof/>
          <w:sz w:val="24"/>
        </w:rPr>
        <w:t>direktiv om renere køretøjer</w:t>
      </w:r>
      <w:r>
        <w:rPr>
          <w:rFonts w:ascii="Times New Roman" w:hAnsi="Times New Roman"/>
          <w:noProof/>
          <w:sz w:val="24"/>
        </w:rPr>
        <w:t xml:space="preserve"> vil være med til at stimulere en øget offentlig efterspørgsel i EU efter disse køretøjer. Et veludviklet marked og industrigrundlag i EU er altafgørende for styrkelsen af vores eksportpotentiale. </w:t>
      </w:r>
    </w:p>
    <w:p w:rsidR="000E7E8A" w:rsidRDefault="000E7E8A">
      <w:pPr>
        <w:autoSpaceDE w:val="0"/>
        <w:autoSpaceDN w:val="0"/>
        <w:adjustRightInd w:val="0"/>
        <w:spacing w:after="0" w:line="240" w:lineRule="auto"/>
        <w:jc w:val="both"/>
        <w:rPr>
          <w:rFonts w:ascii="Times New Roman" w:hAnsi="Times New Roman" w:cs="Times New Roman"/>
          <w:noProof/>
          <w:sz w:val="24"/>
          <w:szCs w:val="24"/>
        </w:rPr>
      </w:pPr>
    </w:p>
    <w:p w:rsidR="000E7E8A" w:rsidRDefault="00DB5DEB">
      <w:pPr>
        <w:spacing w:line="240" w:lineRule="auto"/>
        <w:jc w:val="both"/>
        <w:rPr>
          <w:rFonts w:ascii="Times New Roman" w:hAnsi="Times New Roman"/>
          <w:noProof/>
        </w:rPr>
      </w:pPr>
      <w:r>
        <w:rPr>
          <w:rFonts w:ascii="Times New Roman" w:hAnsi="Times New Roman"/>
          <w:noProof/>
          <w:sz w:val="24"/>
        </w:rPr>
        <w:t>Fremme af multimodalitet og effektiv kombinering af forsk</w:t>
      </w:r>
      <w:r>
        <w:rPr>
          <w:rFonts w:ascii="Times New Roman" w:hAnsi="Times New Roman"/>
          <w:noProof/>
          <w:sz w:val="24"/>
        </w:rPr>
        <w:t xml:space="preserve">ellige transportformer er også altafgørende for at nedbringe emissionerne. Revisionen af lovgivningen om </w:t>
      </w:r>
      <w:r>
        <w:rPr>
          <w:rFonts w:ascii="Times New Roman" w:hAnsi="Times New Roman"/>
          <w:b/>
          <w:noProof/>
          <w:sz w:val="24"/>
        </w:rPr>
        <w:t>kombineret transport</w:t>
      </w:r>
      <w:r>
        <w:rPr>
          <w:rFonts w:ascii="Times New Roman" w:hAnsi="Times New Roman"/>
          <w:noProof/>
          <w:sz w:val="24"/>
        </w:rPr>
        <w:t xml:space="preserve"> vil fremme den kombinerede anvendelse af lastvogne og tog samt pramme og skibe i forbindelse med transport af varer ved at gøre de</w:t>
      </w:r>
      <w:r>
        <w:rPr>
          <w:rFonts w:ascii="Times New Roman" w:hAnsi="Times New Roman"/>
          <w:noProof/>
          <w:sz w:val="24"/>
        </w:rPr>
        <w:t>t mere konkurrencedygtigt sammenlignet med isoleret anvendelse af vejtransport. En reduktion af antallet af lastvogne på vejene vil medføre en nedbringelse af CO</w:t>
      </w:r>
      <w:r>
        <w:rPr>
          <w:rFonts w:ascii="Times New Roman" w:hAnsi="Times New Roman"/>
          <w:noProof/>
          <w:sz w:val="24"/>
          <w:vertAlign w:val="subscript"/>
        </w:rPr>
        <w:t>2</w:t>
      </w:r>
      <w:r>
        <w:rPr>
          <w:rFonts w:ascii="Times New Roman" w:hAnsi="Times New Roman"/>
          <w:noProof/>
          <w:sz w:val="24"/>
        </w:rPr>
        <w:t xml:space="preserve">-emissionerne og luftforureningen fra godstransportsektoren og mindske overbelastningen af og </w:t>
      </w:r>
      <w:r>
        <w:rPr>
          <w:rFonts w:ascii="Times New Roman" w:hAnsi="Times New Roman"/>
          <w:noProof/>
          <w:sz w:val="24"/>
        </w:rPr>
        <w:t>antallet af ulykker på vores veje</w:t>
      </w:r>
      <w:r>
        <w:rPr>
          <w:rStyle w:val="FootnoteReference"/>
          <w:rFonts w:ascii="Times New Roman" w:hAnsi="Times New Roman"/>
          <w:noProof/>
          <w:sz w:val="24"/>
        </w:rPr>
        <w:footnoteReference w:id="16"/>
      </w:r>
      <w:r>
        <w:rPr>
          <w:rFonts w:ascii="Times New Roman" w:hAnsi="Times New Roman"/>
          <w:noProof/>
          <w:sz w:val="24"/>
        </w:rPr>
        <w:t>.</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 xml:space="preserve">På samme måde vil Kommissionens forslag om at revidere </w:t>
      </w:r>
      <w:r>
        <w:rPr>
          <w:rFonts w:ascii="Times New Roman" w:hAnsi="Times New Roman"/>
          <w:b/>
          <w:noProof/>
          <w:sz w:val="24"/>
        </w:rPr>
        <w:t>direktivet om personbefordring med bus</w:t>
      </w:r>
      <w:r>
        <w:rPr>
          <w:rFonts w:ascii="Times New Roman" w:hAnsi="Times New Roman"/>
          <w:noProof/>
          <w:sz w:val="24"/>
        </w:rPr>
        <w:t xml:space="preserve"> forbedre borgernes mobilitet ved at fremme udviklingen i busforbindelser og dermed give alternativer til brugen af personbiler</w:t>
      </w:r>
      <w:r>
        <w:rPr>
          <w:rFonts w:ascii="Times New Roman" w:hAnsi="Times New Roman"/>
          <w:noProof/>
          <w:sz w:val="24"/>
        </w:rPr>
        <w:t xml:space="preserve"> og øge brugen af bæredygtige, offentlige transportformer</w:t>
      </w:r>
      <w:r>
        <w:rPr>
          <w:rStyle w:val="FootnoteReference"/>
          <w:rFonts w:ascii="Times New Roman" w:hAnsi="Times New Roman"/>
          <w:noProof/>
          <w:sz w:val="24"/>
        </w:rPr>
        <w:footnoteReference w:id="17"/>
      </w:r>
      <w:r>
        <w:rPr>
          <w:rFonts w:ascii="Times New Roman" w:hAnsi="Times New Roman"/>
          <w:noProof/>
          <w:sz w:val="24"/>
        </w:rPr>
        <w:t>. Sådanne tjenester vil også skabe økonomiske og sociale fordele, idet de vil være mere målrettet forbrugernes behov og skabe reelle muligheder for borgere med lave indkomster.</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Disse lovgivningsfors</w:t>
      </w:r>
      <w:r>
        <w:rPr>
          <w:rFonts w:ascii="Times New Roman" w:hAnsi="Times New Roman"/>
          <w:noProof/>
          <w:sz w:val="24"/>
        </w:rPr>
        <w:t>lag understøttes og styrkes af en lang række fremmende foranstaltninger, der også er en del af nærværende pakke.</w:t>
      </w:r>
    </w:p>
    <w:p w:rsidR="000E7E8A" w:rsidRDefault="00DB5DEB">
      <w:pPr>
        <w:spacing w:before="240"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3.</w:t>
      </w:r>
      <w:r>
        <w:rPr>
          <w:noProof/>
        </w:rPr>
        <w:tab/>
      </w:r>
      <w:r>
        <w:rPr>
          <w:rFonts w:ascii="Times New Roman" w:hAnsi="Times New Roman"/>
          <w:b/>
          <w:noProof/>
          <w:sz w:val="24"/>
        </w:rPr>
        <w:t xml:space="preserve">Et Europa, der styrker: Ingen andenrangsforbrugere og ingen laden regioner i stikken </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Borgernes frie bevægelighed på tværs af grænserne i Un</w:t>
      </w:r>
      <w:r>
        <w:rPr>
          <w:rFonts w:ascii="Times New Roman" w:hAnsi="Times New Roman"/>
          <w:noProof/>
          <w:sz w:val="24"/>
        </w:rPr>
        <w:t>ionen er en af Den Europæiske Unions store bedrifter. Dette har gjort det muligt for borgerne at rejse gnidningsløst mellem medlemsstaterne, hvad enten der er tale om forretning eller fornøjelse. EU har en forpligtelse over for sine borgere til at fremme o</w:t>
      </w:r>
      <w:r>
        <w:rPr>
          <w:rFonts w:ascii="Times New Roman" w:hAnsi="Times New Roman"/>
          <w:noProof/>
          <w:sz w:val="24"/>
        </w:rPr>
        <w:t>g smidiggøre fri bevægelighed på tværs af grænserne. Transportområdet vil fortsat vokse, men det skal udvikles på bæredygtig vis</w:t>
      </w:r>
      <w:r>
        <w:rPr>
          <w:rStyle w:val="FootnoteReference"/>
          <w:rFonts w:ascii="Times New Roman" w:hAnsi="Times New Roman"/>
          <w:noProof/>
          <w:sz w:val="24"/>
        </w:rPr>
        <w:footnoteReference w:id="18"/>
      </w:r>
      <w:r>
        <w:rPr>
          <w:rFonts w:ascii="Times New Roman" w:hAnsi="Times New Roman"/>
          <w:noProof/>
          <w:sz w:val="24"/>
        </w:rPr>
        <w:t>. Den daglige oplevelse med trafikpropper og krisen i kølvandet på afsløringen om emissioner fra dieselbiler har forståeligt no</w:t>
      </w:r>
      <w:r>
        <w:rPr>
          <w:rFonts w:ascii="Times New Roman" w:hAnsi="Times New Roman"/>
          <w:noProof/>
          <w:sz w:val="24"/>
        </w:rPr>
        <w:t xml:space="preserve">k udløst krav om, at vejtransportsektoren bør bidrage til bedre luftkvalitet og bedre sundhed. Det har i nogle tilfælde på lokalt plan ført til vedtagelsen af politiske foranstaltninger, der skal modvirke brugen af biler i byområderne, og som allerede har </w:t>
      </w:r>
      <w:r>
        <w:rPr>
          <w:rFonts w:ascii="Times New Roman" w:hAnsi="Times New Roman"/>
          <w:noProof/>
          <w:sz w:val="24"/>
        </w:rPr>
        <w:t xml:space="preserve">fået indflydelse på forbrugernes valg af transportmiddel. </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I efterspillet efter miseren om emissioner fra dieselbiler og den alvorlige forbrugertillidskrise, der fulgte i kølvandet herpå, har Kommissionen allerede taget skridt til at sikre bedre betingelse</w:t>
      </w:r>
      <w:r>
        <w:rPr>
          <w:rFonts w:ascii="Times New Roman" w:hAnsi="Times New Roman"/>
          <w:noProof/>
          <w:sz w:val="24"/>
        </w:rPr>
        <w:t xml:space="preserve">r for forbrugerne og genoprette tilliden til EU's tilgang. EU er således i gang med at indføre et </w:t>
      </w:r>
      <w:r>
        <w:rPr>
          <w:rFonts w:ascii="Times New Roman" w:hAnsi="Times New Roman"/>
          <w:b/>
          <w:noProof/>
          <w:sz w:val="24"/>
        </w:rPr>
        <w:t>solidt testsystem for typegodkendelse</w:t>
      </w:r>
      <w:r>
        <w:rPr>
          <w:rFonts w:ascii="Times New Roman" w:hAnsi="Times New Roman"/>
          <w:noProof/>
          <w:sz w:val="24"/>
        </w:rPr>
        <w:t xml:space="preserve"> baseret på nye testprocedurer, der skal sikre effektiv overholdelse af reglerne</w:t>
      </w:r>
      <w:r>
        <w:rPr>
          <w:rStyle w:val="FootnoteReference"/>
          <w:rFonts w:ascii="Times New Roman" w:hAnsi="Times New Roman"/>
          <w:noProof/>
          <w:sz w:val="24"/>
        </w:rPr>
        <w:footnoteReference w:id="19"/>
      </w:r>
      <w:r>
        <w:rPr>
          <w:rFonts w:ascii="Times New Roman" w:hAnsi="Times New Roman"/>
          <w:noProof/>
          <w:sz w:val="24"/>
        </w:rPr>
        <w:t>. Dette system omfatter også en solid pl</w:t>
      </w:r>
      <w:r>
        <w:rPr>
          <w:rFonts w:ascii="Times New Roman" w:hAnsi="Times New Roman"/>
          <w:noProof/>
          <w:sz w:val="24"/>
        </w:rPr>
        <w:t>atform til brug ved anvendelsen af de nye CO</w:t>
      </w:r>
      <w:r>
        <w:rPr>
          <w:rFonts w:ascii="Times New Roman" w:hAnsi="Times New Roman"/>
          <w:noProof/>
          <w:sz w:val="24"/>
          <w:vertAlign w:val="subscript"/>
        </w:rPr>
        <w:t>2</w:t>
      </w:r>
      <w:r>
        <w:rPr>
          <w:rFonts w:ascii="Times New Roman" w:hAnsi="Times New Roman"/>
          <w:noProof/>
          <w:sz w:val="24"/>
        </w:rPr>
        <w:t>-standarder for emissioner efter 2020.</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 xml:space="preserve">Der skal også være opmærksomhed på </w:t>
      </w:r>
      <w:r>
        <w:rPr>
          <w:rFonts w:ascii="Times New Roman" w:hAnsi="Times New Roman"/>
          <w:b/>
          <w:noProof/>
          <w:sz w:val="24"/>
        </w:rPr>
        <w:t>forbrugernes adgang til økonomisk overkommelige</w:t>
      </w:r>
      <w:r>
        <w:rPr>
          <w:rFonts w:ascii="Times New Roman" w:hAnsi="Times New Roman"/>
          <w:noProof/>
          <w:sz w:val="24"/>
        </w:rPr>
        <w:t xml:space="preserve">, nye og renere mobilitetsformer og det skal sikres, at fordelene ved disse nye </w:t>
      </w:r>
      <w:r>
        <w:rPr>
          <w:rFonts w:ascii="Times New Roman" w:hAnsi="Times New Roman"/>
          <w:noProof/>
          <w:sz w:val="24"/>
        </w:rPr>
        <w:t>mobilitetstjenester er tilgængelige for alle og ligeligt fordelt i hele Unionen. Nye teknologier og innovative og samarbejdsbaserede forretningsmodeller gør vores mobilitetssystem mere bæredygtigt. Det skal imidlertid undgås, at disse skaber en digital klø</w:t>
      </w:r>
      <w:r>
        <w:rPr>
          <w:rFonts w:ascii="Times New Roman" w:hAnsi="Times New Roman"/>
          <w:noProof/>
          <w:sz w:val="24"/>
        </w:rPr>
        <w:t>ft, som fører til ulighed eller fratager visse regioner eller områder de afledte fordele ved disse innovationer.</w:t>
      </w:r>
    </w:p>
    <w:p w:rsidR="000E7E8A" w:rsidRDefault="00DB5DEB">
      <w:pPr>
        <w:spacing w:line="240" w:lineRule="auto"/>
        <w:jc w:val="both"/>
        <w:rPr>
          <w:rFonts w:ascii="Times New Roman" w:hAnsi="Times New Roman" w:cs="Times New Roman"/>
          <w:noProof/>
          <w:sz w:val="24"/>
          <w:szCs w:val="24"/>
        </w:rPr>
      </w:pPr>
      <w:r>
        <w:rPr>
          <w:rFonts w:ascii="Times New Roman" w:hAnsi="Times New Roman"/>
          <w:b/>
          <w:noProof/>
          <w:sz w:val="24"/>
        </w:rPr>
        <w:t>Lav- og nulemissionsløsninger</w:t>
      </w:r>
      <w:r>
        <w:rPr>
          <w:noProof/>
        </w:rPr>
        <w:t xml:space="preserve"> </w:t>
      </w:r>
      <w:r>
        <w:rPr>
          <w:rFonts w:ascii="Times New Roman" w:hAnsi="Times New Roman"/>
          <w:noProof/>
          <w:sz w:val="24"/>
        </w:rPr>
        <w:t xml:space="preserve">bliver ikke en udbredt realitet på Europas veje, før den </w:t>
      </w:r>
      <w:r>
        <w:rPr>
          <w:rFonts w:ascii="Times New Roman" w:hAnsi="Times New Roman"/>
          <w:b/>
          <w:noProof/>
          <w:sz w:val="24"/>
        </w:rPr>
        <w:t>fornødne infrastruktur for alternative brændstoffer</w:t>
      </w:r>
      <w:r>
        <w:rPr>
          <w:rFonts w:ascii="Times New Roman" w:hAnsi="Times New Roman"/>
          <w:noProof/>
          <w:sz w:val="24"/>
        </w:rPr>
        <w:t xml:space="preserve"> er p</w:t>
      </w:r>
      <w:r>
        <w:rPr>
          <w:rFonts w:ascii="Times New Roman" w:hAnsi="Times New Roman"/>
          <w:noProof/>
          <w:sz w:val="24"/>
        </w:rPr>
        <w:t xml:space="preserve">å plads. Industrien fremlægger nu planer om betydelige investeringer, navnlig inden for produktion af elkøretøjer. Det vil være afgørende, at der er tilstrækkelig infrastruktur på plads, hvis forbrugerne skal føle sig tiltrukket af troværdige alternativer </w:t>
      </w:r>
      <w:r>
        <w:rPr>
          <w:rFonts w:ascii="Times New Roman" w:hAnsi="Times New Roman"/>
          <w:noProof/>
          <w:sz w:val="24"/>
        </w:rPr>
        <w:t>til køretøjer, der bruger konventionelle brændstoffer. Perioden 2020-2025 bliver kritisk i Europa, idet de nuværende prognoser viser, at lav- og nulemissionskøretøjer vil udgøre op til 7 % af køretøjerne på de europæiske veje i 2025</w:t>
      </w:r>
      <w:r>
        <w:rPr>
          <w:rStyle w:val="FootnoteReference"/>
          <w:rFonts w:ascii="Times New Roman" w:hAnsi="Times New Roman"/>
          <w:noProof/>
          <w:sz w:val="24"/>
        </w:rPr>
        <w:footnoteReference w:id="20"/>
      </w:r>
      <w:r>
        <w:rPr>
          <w:rFonts w:ascii="Times New Roman" w:hAnsi="Times New Roman"/>
          <w:noProof/>
          <w:sz w:val="24"/>
        </w:rPr>
        <w:t>. Investeringerne vil s</w:t>
      </w:r>
      <w:r>
        <w:rPr>
          <w:rFonts w:ascii="Times New Roman" w:hAnsi="Times New Roman"/>
          <w:noProof/>
          <w:sz w:val="24"/>
        </w:rPr>
        <w:t>kulle mobiliseres hurtigt for at undgå mangel på nødvendig infrastruktur, der så bliver fremtidens flaskehals.</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 xml:space="preserve">Der foreligger allerede en klar EU-politisk ramme for en infrastruktur for alternative brændstoffer, der giver medlemsstaterne en primær rolle i </w:t>
      </w:r>
      <w:r>
        <w:rPr>
          <w:rFonts w:ascii="Times New Roman" w:hAnsi="Times New Roman"/>
          <w:noProof/>
          <w:sz w:val="24"/>
        </w:rPr>
        <w:t>forbindelse med udrulningen heraf på deres område</w:t>
      </w:r>
      <w:r>
        <w:rPr>
          <w:rStyle w:val="FootnoteReference"/>
          <w:rFonts w:ascii="Times New Roman" w:hAnsi="Times New Roman"/>
          <w:noProof/>
          <w:sz w:val="24"/>
        </w:rPr>
        <w:footnoteReference w:id="21"/>
      </w:r>
      <w:r>
        <w:rPr>
          <w:rFonts w:ascii="Times New Roman" w:hAnsi="Times New Roman"/>
          <w:noProof/>
          <w:sz w:val="24"/>
        </w:rPr>
        <w:t xml:space="preserve">. </w:t>
      </w:r>
      <w:r>
        <w:rPr>
          <w:rFonts w:ascii="Times New Roman" w:hAnsi="Times New Roman"/>
          <w:b/>
          <w:noProof/>
          <w:sz w:val="24"/>
        </w:rPr>
        <w:t>Ambitionsniveauet i de nationale politiske strategier er imidlertid ikke højt nok til at imødekomme fremtidens efterspørgsel.</w:t>
      </w:r>
      <w:r>
        <w:rPr>
          <w:rFonts w:ascii="Times New Roman" w:hAnsi="Times New Roman"/>
          <w:noProof/>
          <w:sz w:val="24"/>
        </w:rPr>
        <w:t xml:space="preserve"> Desuden er det vigtigt, at infrastrukturen og tjenesterne er interoperable på </w:t>
      </w:r>
      <w:r>
        <w:rPr>
          <w:rFonts w:ascii="Times New Roman" w:hAnsi="Times New Roman"/>
          <w:noProof/>
          <w:sz w:val="24"/>
        </w:rPr>
        <w:t>tværs af grænser. Forbrugerne skal kunne opleve lavemissionsmobilitet som problemfrit</w:t>
      </w:r>
      <w:r>
        <w:rPr>
          <w:rStyle w:val="FootnoteReference"/>
          <w:rFonts w:ascii="Times New Roman" w:hAnsi="Times New Roman"/>
          <w:noProof/>
          <w:sz w:val="24"/>
        </w:rPr>
        <w:footnoteReference w:id="22"/>
      </w:r>
      <w:r>
        <w:rPr>
          <w:rFonts w:ascii="Times New Roman" w:hAnsi="Times New Roman"/>
          <w:noProof/>
          <w:sz w:val="24"/>
        </w:rPr>
        <w:t>. De offentlige myndigheder og markedsaktørerne skal derfor sikre, at infrastrukturtjenester er interoperable.</w:t>
      </w:r>
    </w:p>
    <w:p w:rsidR="000E7E8A" w:rsidRDefault="00DB5DEB">
      <w:pPr>
        <w:spacing w:line="240" w:lineRule="auto"/>
        <w:jc w:val="both"/>
        <w:rPr>
          <w:rFonts w:ascii="Times New Roman" w:hAnsi="Times New Roman" w:cs="Times New Roman"/>
          <w:noProof/>
          <w:sz w:val="24"/>
        </w:rPr>
      </w:pPr>
      <w:r>
        <w:rPr>
          <w:rFonts w:ascii="Times New Roman" w:hAnsi="Times New Roman"/>
          <w:noProof/>
          <w:sz w:val="24"/>
        </w:rPr>
        <w:t>Der skal sættes skub i udrulningen af infrastruktur for alt</w:t>
      </w:r>
      <w:r>
        <w:rPr>
          <w:rFonts w:ascii="Times New Roman" w:hAnsi="Times New Roman"/>
          <w:noProof/>
          <w:sz w:val="24"/>
        </w:rPr>
        <w:t>ernative brændstoffer, og eventuelle huller skal udfyldes</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Det er her EU kan og skal gøre en forskel. Økonomisk støtte fra EU vil være afgørende for delvist at kunne dække finansieringsbehovene på områder, hvor der stadig er mangel på investeringer, f.eks. i forbindelse med hovednettet i det transeuropæiske trans</w:t>
      </w:r>
      <w:r>
        <w:rPr>
          <w:rFonts w:ascii="Times New Roman" w:hAnsi="Times New Roman"/>
          <w:noProof/>
          <w:sz w:val="24"/>
        </w:rPr>
        <w:t>portnet. Denne offentlige støtte bør ses som et middel til at mobilisere væsentlige private investeringer, herunder ved hjælp af nye finansieringsmetoder, såsom at blande tilskud med lån, jf. investeringsplanen for Europa</w:t>
      </w:r>
      <w:r>
        <w:rPr>
          <w:rStyle w:val="FootnoteReference"/>
          <w:rFonts w:ascii="Times New Roman" w:hAnsi="Times New Roman"/>
          <w:noProof/>
          <w:sz w:val="24"/>
        </w:rPr>
        <w:footnoteReference w:id="24"/>
      </w:r>
      <w:r>
        <w:rPr>
          <w:rFonts w:ascii="Times New Roman" w:hAnsi="Times New Roman"/>
          <w:noProof/>
          <w:sz w:val="24"/>
        </w:rPr>
        <w:t xml:space="preserve">. Pakken indeholder </w:t>
      </w:r>
      <w:r>
        <w:rPr>
          <w:rFonts w:ascii="Times New Roman" w:hAnsi="Times New Roman"/>
          <w:b/>
          <w:noProof/>
          <w:sz w:val="24"/>
        </w:rPr>
        <w:t>en handlingspl</w:t>
      </w:r>
      <w:r>
        <w:rPr>
          <w:rFonts w:ascii="Times New Roman" w:hAnsi="Times New Roman"/>
          <w:b/>
          <w:noProof/>
          <w:sz w:val="24"/>
        </w:rPr>
        <w:t>an, der skal fremme investeringer i infrastruktur for alternative brændstoffer</w:t>
      </w:r>
      <w:r>
        <w:rPr>
          <w:rFonts w:ascii="Times New Roman" w:hAnsi="Times New Roman"/>
          <w:noProof/>
          <w:sz w:val="24"/>
        </w:rPr>
        <w:t xml:space="preserve"> og udvikle et net af hurtige og interoperable genopladnings- og tankstationer i hele Unionen</w:t>
      </w:r>
      <w:r>
        <w:rPr>
          <w:rStyle w:val="FootnoteReference"/>
          <w:rFonts w:ascii="Times New Roman" w:hAnsi="Times New Roman"/>
          <w:noProof/>
          <w:sz w:val="24"/>
        </w:rPr>
        <w:footnoteReference w:id="25"/>
      </w:r>
      <w:r>
        <w:rPr>
          <w:rFonts w:ascii="Times New Roman" w:hAnsi="Times New Roman"/>
          <w:noProof/>
          <w:sz w:val="24"/>
        </w:rPr>
        <w:t>.</w:t>
      </w:r>
    </w:p>
    <w:p w:rsidR="000E7E8A" w:rsidRDefault="00DB5DEB">
      <w:pPr>
        <w:spacing w:line="240" w:lineRule="auto"/>
        <w:jc w:val="both"/>
        <w:rPr>
          <w:rFonts w:ascii="Times New Roman" w:hAnsi="Times New Roman" w:cs="Times New Roman"/>
          <w:noProof/>
          <w:sz w:val="24"/>
        </w:rPr>
      </w:pPr>
      <w:r>
        <w:rPr>
          <w:rFonts w:ascii="Times New Roman" w:hAnsi="Times New Roman"/>
          <w:noProof/>
          <w:sz w:val="24"/>
        </w:rPr>
        <w:t>Kommissionen øger den økonomiske støtte med det formål at mobilisere offentlige og</w:t>
      </w:r>
      <w:r>
        <w:rPr>
          <w:rFonts w:ascii="Times New Roman" w:hAnsi="Times New Roman"/>
          <w:noProof/>
          <w:sz w:val="24"/>
        </w:rPr>
        <w:t xml:space="preserve"> private investeringer i udrulningen af infrastruktur for alternative brændstoffer: Der stilles op til 800 mio. EUR til rådighed med henblik herpå</w:t>
      </w:r>
      <w:r>
        <w:rPr>
          <w:rStyle w:val="FootnoteReference"/>
          <w:rFonts w:ascii="Times New Roman" w:hAnsi="Times New Roman"/>
          <w:noProof/>
          <w:sz w:val="24"/>
        </w:rPr>
        <w:footnoteReference w:id="26"/>
      </w:r>
      <w:r>
        <w:rPr>
          <w:rFonts w:ascii="Times New Roman" w:hAnsi="Times New Roman"/>
          <w:noProof/>
          <w:sz w:val="24"/>
        </w:rPr>
        <w:t>. Det kombineres med de betydelige midler,</w:t>
      </w:r>
      <w:r>
        <w:rPr>
          <w:noProof/>
        </w:rPr>
        <w:t xml:space="preserve"> </w:t>
      </w:r>
      <w:r>
        <w:rPr>
          <w:rFonts w:ascii="Times New Roman" w:hAnsi="Times New Roman"/>
          <w:noProof/>
          <w:sz w:val="24"/>
        </w:rPr>
        <w:t>der allerede er afsat til dette område under Connecting Europa-fac</w:t>
      </w:r>
      <w:r>
        <w:rPr>
          <w:rFonts w:ascii="Times New Roman" w:hAnsi="Times New Roman"/>
          <w:noProof/>
          <w:sz w:val="24"/>
        </w:rPr>
        <w:t>iliteten og de europæiske struktur- og investeringsfonde</w:t>
      </w:r>
      <w:r>
        <w:rPr>
          <w:rStyle w:val="FootnoteReference"/>
          <w:rFonts w:ascii="Times New Roman" w:hAnsi="Times New Roman"/>
          <w:noProof/>
          <w:sz w:val="24"/>
        </w:rPr>
        <w:footnoteReference w:id="27"/>
      </w:r>
      <w:r>
        <w:rPr>
          <w:rFonts w:ascii="Times New Roman" w:hAnsi="Times New Roman"/>
          <w:noProof/>
          <w:sz w:val="24"/>
        </w:rPr>
        <w:t xml:space="preserve">. Samhørighedspolitikken kan støtte udrulningen af infrastruktur for alternative brændstoffer, for alle former og alle brændstoffer, såsom genopladningsstationer i de enkelte byer såvel som i mindre </w:t>
      </w:r>
      <w:r>
        <w:rPr>
          <w:rFonts w:ascii="Times New Roman" w:hAnsi="Times New Roman"/>
          <w:noProof/>
          <w:sz w:val="24"/>
        </w:rPr>
        <w:t>samfund, men også være med til at finansiere udbud af køretøjer, der bruger alternative brændstoffer, såsom rene bybusser</w:t>
      </w:r>
      <w:r>
        <w:rPr>
          <w:rStyle w:val="FootnoteReference"/>
          <w:rFonts w:ascii="Times New Roman" w:hAnsi="Times New Roman"/>
          <w:noProof/>
          <w:sz w:val="24"/>
        </w:rPr>
        <w:footnoteReference w:id="28"/>
      </w:r>
      <w:r>
        <w:rPr>
          <w:rFonts w:ascii="Times New Roman" w:hAnsi="Times New Roman"/>
          <w:noProof/>
          <w:sz w:val="24"/>
        </w:rPr>
        <w:t>.</w:t>
      </w:r>
    </w:p>
    <w:p w:rsidR="000E7E8A" w:rsidRDefault="00DB5DEB">
      <w:pPr>
        <w:spacing w:line="240" w:lineRule="auto"/>
        <w:jc w:val="both"/>
        <w:rPr>
          <w:rFonts w:ascii="Times New Roman" w:hAnsi="Times New Roman" w:cs="Times New Roman"/>
          <w:b/>
          <w:noProof/>
          <w:sz w:val="24"/>
          <w:szCs w:val="24"/>
        </w:rPr>
      </w:pPr>
      <w:r>
        <w:rPr>
          <w:rFonts w:ascii="Times New Roman" w:hAnsi="Times New Roman"/>
          <w:noProof/>
          <w:sz w:val="24"/>
        </w:rPr>
        <w:t>Det er nødvendigt med et tæt samarbejde og koordinering mellem Kommissionen, medlemsstaterne og lokalt plan for at sikre, at eventue</w:t>
      </w:r>
      <w:r>
        <w:rPr>
          <w:rFonts w:ascii="Times New Roman" w:hAnsi="Times New Roman"/>
          <w:noProof/>
          <w:sz w:val="24"/>
        </w:rPr>
        <w:t>lle huller fyldes, og at forbrugerne og deres rene biler ikke lades i stikken. Førerne skal vide, at de kan køre tværs gennem EU og have nem adgang til ladestandere, hvor og når de har brug for dem.</w:t>
      </w:r>
      <w:r>
        <w:rPr>
          <w:rFonts w:ascii="Times New Roman" w:hAnsi="Times New Roman"/>
          <w:b/>
          <w:noProof/>
          <w:sz w:val="24"/>
        </w:rPr>
        <w:t xml:space="preserve"> Ingen region i EU og ingen forbrugere må blive ladt i sti</w:t>
      </w:r>
      <w:r>
        <w:rPr>
          <w:rFonts w:ascii="Times New Roman" w:hAnsi="Times New Roman"/>
          <w:b/>
          <w:noProof/>
          <w:sz w:val="24"/>
        </w:rPr>
        <w:t>kken.</w:t>
      </w:r>
    </w:p>
    <w:p w:rsidR="000E7E8A" w:rsidRDefault="00DB5DEB">
      <w:pPr>
        <w:autoSpaceDE w:val="0"/>
        <w:autoSpaceDN w:val="0"/>
        <w:adjustRightInd w:val="0"/>
        <w:spacing w:before="240" w:after="0" w:line="240" w:lineRule="auto"/>
        <w:jc w:val="both"/>
        <w:rPr>
          <w:rFonts w:ascii="Times New Roman" w:hAnsi="Times New Roman" w:cs="Times New Roman"/>
          <w:noProof/>
          <w:sz w:val="24"/>
        </w:rPr>
      </w:pPr>
      <w:r>
        <w:rPr>
          <w:rFonts w:ascii="Times New Roman" w:hAnsi="Times New Roman"/>
          <w:noProof/>
          <w:sz w:val="24"/>
        </w:rPr>
        <w:t xml:space="preserve">Denne pakke støtter medlemsstaterne, regionerne og borgerne i deres bestræbelser på at øge antallet af tilbud om ren transport til borgerne. Det understreges ved at øge de offentlige udbuds bidrag til udbredelsen af rene køretøjer ved </w:t>
      </w:r>
      <w:r>
        <w:rPr>
          <w:rFonts w:ascii="Times New Roman" w:hAnsi="Times New Roman"/>
          <w:b/>
          <w:noProof/>
          <w:sz w:val="24"/>
        </w:rPr>
        <w:t>i udbudsspecifi</w:t>
      </w:r>
      <w:r>
        <w:rPr>
          <w:rFonts w:ascii="Times New Roman" w:hAnsi="Times New Roman"/>
          <w:b/>
          <w:noProof/>
          <w:sz w:val="24"/>
        </w:rPr>
        <w:t>kationerne at tilskynde til anvendelsen af rene køretøjer</w:t>
      </w:r>
      <w:r>
        <w:rPr>
          <w:rStyle w:val="FootnoteReference"/>
          <w:rFonts w:ascii="Times New Roman" w:hAnsi="Times New Roman"/>
          <w:noProof/>
          <w:sz w:val="24"/>
        </w:rPr>
        <w:footnoteReference w:id="29"/>
      </w:r>
      <w:r>
        <w:rPr>
          <w:rFonts w:ascii="Times New Roman" w:hAnsi="Times New Roman"/>
          <w:noProof/>
          <w:sz w:val="24"/>
        </w:rPr>
        <w:t>. Byerne spiller en kritisk rolle for gennemførelsen af Parisaftalen, særligt i relation til deres politik for ren mobilitet. I februar 2018 samles mere end 700 europæiske borgmestre ved et arrangem</w:t>
      </w:r>
      <w:r>
        <w:rPr>
          <w:rFonts w:ascii="Times New Roman" w:hAnsi="Times New Roman"/>
          <w:noProof/>
          <w:sz w:val="24"/>
        </w:rPr>
        <w:t>ent i forbindelse med borgmesteraftalen bl.a. med henblik på at fremme yderligere tiltag på dette område på lokalt plan.</w:t>
      </w:r>
    </w:p>
    <w:p w:rsidR="000E7E8A" w:rsidRDefault="00DB5DEB">
      <w:pPr>
        <w:spacing w:before="240" w:after="240" w:line="240" w:lineRule="auto"/>
        <w:jc w:val="both"/>
        <w:rPr>
          <w:rFonts w:ascii="Times New Roman" w:hAnsi="Times New Roman" w:cs="Times New Roman"/>
          <w:noProof/>
          <w:sz w:val="24"/>
          <w:szCs w:val="24"/>
        </w:rPr>
      </w:pPr>
      <w:r>
        <w:rPr>
          <w:rFonts w:ascii="Times New Roman" w:hAnsi="Times New Roman"/>
          <w:noProof/>
          <w:sz w:val="24"/>
        </w:rPr>
        <w:t>Derudover suppleres pakken af det igangværende arbejde for at forbedre forbrugernes evne til at træffe mere raffinerede valg i forbinde</w:t>
      </w:r>
      <w:r>
        <w:rPr>
          <w:rFonts w:ascii="Times New Roman" w:hAnsi="Times New Roman"/>
          <w:noProof/>
          <w:sz w:val="24"/>
        </w:rPr>
        <w:t xml:space="preserve">lse med køb eller anvendelse af køretøjer, der omfatter en </w:t>
      </w:r>
      <w:r>
        <w:rPr>
          <w:rFonts w:ascii="Times New Roman" w:hAnsi="Times New Roman"/>
          <w:b/>
          <w:noProof/>
          <w:sz w:val="24"/>
        </w:rPr>
        <w:t>metode til at sammenligne omkostningerne ved de forskellige disponible typer brændstoffer</w:t>
      </w:r>
      <w:r>
        <w:rPr>
          <w:rFonts w:ascii="Times New Roman" w:hAnsi="Times New Roman"/>
          <w:noProof/>
          <w:sz w:val="24"/>
        </w:rPr>
        <w:t>, og som skal synliggøre fordelene ved at skifte til renere mobilitetsløsninger. Til dette formål er Kommiss</w:t>
      </w:r>
      <w:r>
        <w:rPr>
          <w:rFonts w:ascii="Times New Roman" w:hAnsi="Times New Roman"/>
          <w:noProof/>
          <w:sz w:val="24"/>
        </w:rPr>
        <w:t xml:space="preserve">ionen i samarbejde med medlemsstaterne ved at udvikle en europæisk </w:t>
      </w:r>
      <w:r>
        <w:rPr>
          <w:rFonts w:ascii="Times New Roman" w:hAnsi="Times New Roman"/>
          <w:b/>
          <w:noProof/>
          <w:sz w:val="24"/>
        </w:rPr>
        <w:t>metode til sammenligning af brændstofpriser</w:t>
      </w:r>
      <w:r>
        <w:rPr>
          <w:rFonts w:ascii="Times New Roman" w:hAnsi="Times New Roman"/>
          <w:noProof/>
          <w:sz w:val="24"/>
        </w:rPr>
        <w:t xml:space="preserve"> og har allerede stillet en </w:t>
      </w:r>
      <w:r>
        <w:rPr>
          <w:rFonts w:ascii="Times New Roman" w:hAnsi="Times New Roman"/>
          <w:b/>
          <w:noProof/>
          <w:sz w:val="24"/>
        </w:rPr>
        <w:t>"Kør grønt"-beregner</w:t>
      </w:r>
      <w:r>
        <w:rPr>
          <w:rFonts w:ascii="Times New Roman" w:hAnsi="Times New Roman"/>
          <w:noProof/>
          <w:sz w:val="24"/>
        </w:rPr>
        <w:t xml:space="preserve"> til rådighed, der gør det muligt for forbrugerne at sammenligne forskellige teknologiers indvirkn</w:t>
      </w:r>
      <w:r>
        <w:rPr>
          <w:rFonts w:ascii="Times New Roman" w:hAnsi="Times New Roman"/>
          <w:noProof/>
          <w:sz w:val="24"/>
        </w:rPr>
        <w:t>ing på brændstofforbruget og betydning for CO</w:t>
      </w:r>
      <w:r>
        <w:rPr>
          <w:rFonts w:ascii="Times New Roman" w:hAnsi="Times New Roman"/>
          <w:noProof/>
          <w:sz w:val="24"/>
          <w:vertAlign w:val="subscript"/>
        </w:rPr>
        <w:t>2</w:t>
      </w:r>
      <w:r>
        <w:rPr>
          <w:rFonts w:ascii="Times New Roman" w:hAnsi="Times New Roman"/>
          <w:noProof/>
          <w:sz w:val="24"/>
        </w:rPr>
        <w:t>-emissionerne</w:t>
      </w:r>
      <w:r>
        <w:rPr>
          <w:rStyle w:val="FootnoteReference"/>
          <w:rFonts w:ascii="Times New Roman" w:hAnsi="Times New Roman"/>
          <w:noProof/>
          <w:sz w:val="24"/>
        </w:rPr>
        <w:footnoteReference w:id="30"/>
      </w:r>
      <w:r>
        <w:rPr>
          <w:rFonts w:ascii="Times New Roman" w:hAnsi="Times New Roman"/>
          <w:noProof/>
          <w:sz w:val="24"/>
        </w:rPr>
        <w:t>.</w:t>
      </w:r>
    </w:p>
    <w:p w:rsidR="000E7E8A" w:rsidRDefault="00DB5DEB">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ascii="Times New Roman" w:hAnsi="Times New Roman" w:cs="Times New Roman"/>
          <w:b/>
          <w:noProof/>
          <w:sz w:val="24"/>
          <w:szCs w:val="24"/>
        </w:rPr>
      </w:pPr>
      <w:r>
        <w:rPr>
          <w:rFonts w:ascii="Times New Roman" w:hAnsi="Times New Roman"/>
          <w:b/>
          <w:noProof/>
        </w:rPr>
        <w:t>Faciliteten for ren transport</w:t>
      </w:r>
      <w:r>
        <w:rPr>
          <w:rFonts w:ascii="Times New Roman" w:hAnsi="Times New Roman"/>
          <w:noProof/>
        </w:rPr>
        <w:t xml:space="preserve"> blev lanceret af Kommissionen og Den Europæiske Investeringsbank med henblik på at finansiere projekter om ren transport, navnlig offentlig transport, gennem Connec</w:t>
      </w:r>
      <w:r>
        <w:rPr>
          <w:rFonts w:ascii="Times New Roman" w:hAnsi="Times New Roman"/>
          <w:noProof/>
        </w:rPr>
        <w:t xml:space="preserve">ting Europe-faciliteten og/eller Den Europæiske Fond for Strategiske Investeringer. </w:t>
      </w:r>
      <w:r>
        <w:rPr>
          <w:rFonts w:ascii="Times New Roman" w:hAnsi="Times New Roman"/>
          <w:b/>
          <w:noProof/>
        </w:rPr>
        <w:t>Den Europæiske Fond for Regionaludvikling</w:t>
      </w:r>
      <w:r>
        <w:rPr>
          <w:rFonts w:ascii="Times New Roman" w:hAnsi="Times New Roman"/>
          <w:noProof/>
        </w:rPr>
        <w:t xml:space="preserve"> stiller op til 35 mia. EUR til rådighed til støtte for etableringen af en energieffektiv og dekarboniseret transportsektor, og her</w:t>
      </w:r>
      <w:r>
        <w:rPr>
          <w:rFonts w:ascii="Times New Roman" w:hAnsi="Times New Roman"/>
          <w:noProof/>
        </w:rPr>
        <w:t>af er 12,4 mia. EUR øremærket ren bytransport. Sammenhængende udrulning af infrastruktur for alternative brændstoffer på regionalt og lokalt plan kan navnlig sikres gennem europæisk territorialt samarbejde ("Interreg"). Adskillige medlemsstater har allered</w:t>
      </w:r>
      <w:r>
        <w:rPr>
          <w:rFonts w:ascii="Times New Roman" w:hAnsi="Times New Roman"/>
          <w:noProof/>
        </w:rPr>
        <w:t>e benyttet lejligheden til at programmere udrulningen af infrastruktur for alternative brændstoffer eller indkøbe rent rullende materiel til den offentlige transportsektor (f.eks. elbusser). I Tjekkiet støtter transportprogrammet f.eks. udrulningen af lade</w:t>
      </w:r>
      <w:r>
        <w:rPr>
          <w:rFonts w:ascii="Times New Roman" w:hAnsi="Times New Roman"/>
          <w:noProof/>
        </w:rPr>
        <w:t>standere til elkøretøjer (med ca. 30 mio. EUR). Flere medlemsstater, herunder Polen, Slovakiet, Tjekkiet, Slovenien og Spanien, har desuden planer om at indkøbe elbusser med støtte fra de europæiske struktur- og investeringsfonde.</w:t>
      </w:r>
    </w:p>
    <w:p w:rsidR="000E7E8A" w:rsidRDefault="00DB5DEB">
      <w:pPr>
        <w:spacing w:before="240"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4.</w:t>
      </w:r>
      <w:r>
        <w:rPr>
          <w:noProof/>
        </w:rPr>
        <w:tab/>
      </w:r>
      <w:r>
        <w:rPr>
          <w:rFonts w:ascii="Times New Roman" w:hAnsi="Times New Roman"/>
          <w:b/>
          <w:noProof/>
          <w:sz w:val="24"/>
        </w:rPr>
        <w:t>Et Europa, der forsvar</w:t>
      </w:r>
      <w:r>
        <w:rPr>
          <w:rFonts w:ascii="Times New Roman" w:hAnsi="Times New Roman"/>
          <w:b/>
          <w:noProof/>
          <w:sz w:val="24"/>
        </w:rPr>
        <w:t>er: Fremme af industriens konkurrenceevne med henblik på beskæftigelse, vækst og investeringer</w:t>
      </w:r>
    </w:p>
    <w:p w:rsidR="000E7E8A" w:rsidRDefault="00DB5DEB">
      <w:pPr>
        <w:spacing w:after="0" w:line="240" w:lineRule="auto"/>
        <w:jc w:val="both"/>
        <w:rPr>
          <w:rFonts w:ascii="Times New Roman" w:hAnsi="Times New Roman" w:cs="Times New Roman"/>
          <w:noProof/>
          <w:sz w:val="24"/>
          <w:szCs w:val="24"/>
        </w:rPr>
      </w:pPr>
      <w:r>
        <w:rPr>
          <w:rFonts w:ascii="Times New Roman" w:hAnsi="Times New Roman"/>
          <w:noProof/>
          <w:sz w:val="24"/>
        </w:rPr>
        <w:t>Energi- og klimaudfordringen er en meget stor mulighed for EU's industri for at forbedre sin konkurrenceevne og styrke sin globale førerposition gennem innovatio</w:t>
      </w:r>
      <w:r>
        <w:rPr>
          <w:rFonts w:ascii="Times New Roman" w:hAnsi="Times New Roman"/>
          <w:noProof/>
          <w:sz w:val="24"/>
        </w:rPr>
        <w:t xml:space="preserve">n. Vores vigtigste handelspartnere bevæger sig allerede i den retning. Kina sætter f.eks. ambitiøse mål for produktion og import af rene køretøjer (dvs. elkøretøjer og brændselscellekøretøjer) i 2019 og 2020, hvilket svarer til ca. 5 % af alle salg af nye </w:t>
      </w:r>
      <w:r>
        <w:rPr>
          <w:rFonts w:ascii="Times New Roman" w:hAnsi="Times New Roman"/>
          <w:noProof/>
          <w:sz w:val="24"/>
        </w:rPr>
        <w:t>køretøjer i 2019. Bilen blev opfundet i Europa, og Europa bør gå foran i genopfindelsen af den.</w:t>
      </w:r>
    </w:p>
    <w:p w:rsidR="000E7E8A" w:rsidRDefault="00DB5DEB">
      <w:pPr>
        <w:spacing w:before="240" w:after="240" w:line="240" w:lineRule="auto"/>
        <w:jc w:val="both"/>
        <w:rPr>
          <w:rFonts w:ascii="Times New Roman" w:hAnsi="Times New Roman" w:cs="Times New Roman"/>
          <w:noProof/>
          <w:sz w:val="24"/>
          <w:szCs w:val="24"/>
        </w:rPr>
      </w:pPr>
      <w:r>
        <w:rPr>
          <w:rFonts w:ascii="Times New Roman" w:hAnsi="Times New Roman"/>
          <w:noProof/>
          <w:sz w:val="24"/>
        </w:rPr>
        <w:t>Mere end nogensinde skal EU's industri som helhed og bilindustrien i særdeleshed tilpasse sig store omstillinger i deres forretningsgang, produktsortiment og pr</w:t>
      </w:r>
      <w:r>
        <w:rPr>
          <w:rFonts w:ascii="Times New Roman" w:hAnsi="Times New Roman"/>
          <w:noProof/>
          <w:sz w:val="24"/>
        </w:rPr>
        <w:t>ocesser. Nedbringelse af emissioner, innovation inden for elektrificerede fremdriftssystemer, selvkørende biler og netforbundne køretøjer er blandt deres største opfindelser, mens digitalisering og automatisering også forandrer de traditionelle fremstillin</w:t>
      </w:r>
      <w:r>
        <w:rPr>
          <w:rFonts w:ascii="Times New Roman" w:hAnsi="Times New Roman"/>
          <w:noProof/>
          <w:sz w:val="24"/>
        </w:rPr>
        <w:t>gsprocesser markant. Bilindustriens værdikæde, herunder komponentleddet, ændrer sig hurtigt i takt med, at nye aktører kommer ind på markedet.</w:t>
      </w:r>
      <w:r>
        <w:rPr>
          <w:rFonts w:ascii="Times New Roman" w:hAnsi="Times New Roman"/>
          <w:b/>
          <w:noProof/>
          <w:sz w:val="24"/>
        </w:rPr>
        <w:t xml:space="preserve"> </w:t>
      </w:r>
      <w:r>
        <w:rPr>
          <w:rFonts w:ascii="Times New Roman" w:hAnsi="Times New Roman"/>
          <w:noProof/>
          <w:sz w:val="24"/>
        </w:rPr>
        <w:t>Samtidig står den europæiske bilindustri nu over for den store opgave at genvinde forbrugernes tillid.</w:t>
      </w:r>
    </w:p>
    <w:p w:rsidR="000E7E8A" w:rsidRDefault="00DB5DEB">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ascii="Times New Roman" w:hAnsi="Times New Roman"/>
          <w:noProof/>
        </w:rPr>
      </w:pPr>
      <w:r>
        <w:rPr>
          <w:rFonts w:ascii="Times New Roman" w:hAnsi="Times New Roman"/>
          <w:noProof/>
        </w:rPr>
        <w:t>Bilindustrien er vigtig for Europas fremgang, idet den giver arbejde til 12 mio. mennesker inden for fremstilling, salg, vedligeholdelse og transport og tegner sig for 4 % af EU's bruttonationalprodukt. EU's bilindustri er en af verdens største producenter</w:t>
      </w:r>
      <w:r>
        <w:rPr>
          <w:rFonts w:ascii="Times New Roman" w:hAnsi="Times New Roman"/>
          <w:noProof/>
        </w:rPr>
        <w:t xml:space="preserve"> af motorkøretøjer. Sektoren er den største private bidragyder til forskning og udvikling og investerer årligt mere end 50 mia. EUR</w:t>
      </w:r>
      <w:r>
        <w:rPr>
          <w:rStyle w:val="FootnoteReference"/>
          <w:rFonts w:ascii="Times New Roman" w:hAnsi="Times New Roman"/>
          <w:noProof/>
        </w:rPr>
        <w:footnoteReference w:id="31"/>
      </w:r>
      <w:r>
        <w:rPr>
          <w:rFonts w:ascii="Times New Roman" w:hAnsi="Times New Roman"/>
          <w:noProof/>
        </w:rPr>
        <w:t>.</w:t>
      </w:r>
    </w:p>
    <w:p w:rsidR="000E7E8A" w:rsidRDefault="00DB5DEB">
      <w:pPr>
        <w:spacing w:line="240" w:lineRule="auto"/>
        <w:jc w:val="both"/>
        <w:rPr>
          <w:rFonts w:ascii="Times New Roman" w:hAnsi="Times New Roman"/>
          <w:noProof/>
          <w:sz w:val="24"/>
        </w:rPr>
      </w:pPr>
      <w:r>
        <w:rPr>
          <w:rFonts w:ascii="Times New Roman" w:hAnsi="Times New Roman"/>
          <w:noProof/>
          <w:sz w:val="24"/>
        </w:rPr>
        <w:t>Det er vores ambition at gøre EU's industri stærkere og mere konkurrencedygtig på lang sigt.</w:t>
      </w:r>
      <w:r>
        <w:rPr>
          <w:rFonts w:ascii="Times New Roman" w:hAnsi="Times New Roman"/>
          <w:b/>
          <w:noProof/>
          <w:sz w:val="24"/>
        </w:rPr>
        <w:t xml:space="preserve"> Innovation, digitalisering og</w:t>
      </w:r>
      <w:r>
        <w:rPr>
          <w:rFonts w:ascii="Times New Roman" w:hAnsi="Times New Roman"/>
          <w:b/>
          <w:noProof/>
          <w:sz w:val="24"/>
        </w:rPr>
        <w:t xml:space="preserve"> dekarbonisering er nøglen til at bevare Europas førerposition i bilindustrien i fremtiden. </w:t>
      </w:r>
      <w:r>
        <w:rPr>
          <w:rFonts w:ascii="Times New Roman" w:hAnsi="Times New Roman"/>
          <w:noProof/>
          <w:sz w:val="24"/>
        </w:rPr>
        <w:t>Det er et centralt element i EU's samlede industripolitik</w:t>
      </w:r>
      <w:r>
        <w:rPr>
          <w:rStyle w:val="FootnoteReference"/>
          <w:rFonts w:ascii="Times New Roman" w:hAnsi="Times New Roman"/>
          <w:noProof/>
          <w:sz w:val="24"/>
        </w:rPr>
        <w:footnoteReference w:id="32"/>
      </w:r>
      <w:r>
        <w:rPr>
          <w:rFonts w:ascii="Times New Roman" w:hAnsi="Times New Roman"/>
          <w:noProof/>
          <w:sz w:val="24"/>
        </w:rPr>
        <w:t>.</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Disse igangværende industrielle omstillinger lægger også et betydeligt pres på arbejdsstyrken for at til</w:t>
      </w:r>
      <w:r>
        <w:rPr>
          <w:rFonts w:ascii="Times New Roman" w:hAnsi="Times New Roman"/>
          <w:noProof/>
          <w:sz w:val="24"/>
        </w:rPr>
        <w:t xml:space="preserve">passe sig. De skal derfor ledsages af foranstaltninger, der sikrer en gnidningsløs overgang og øger modstandskraften, således at </w:t>
      </w:r>
      <w:r>
        <w:rPr>
          <w:rFonts w:ascii="Times New Roman" w:hAnsi="Times New Roman"/>
          <w:b/>
          <w:noProof/>
          <w:sz w:val="24"/>
        </w:rPr>
        <w:t>mennesker og samfund er i stand til at udnytte de nye muligheder</w:t>
      </w:r>
      <w:r>
        <w:rPr>
          <w:rFonts w:ascii="Times New Roman" w:hAnsi="Times New Roman"/>
          <w:noProof/>
          <w:sz w:val="24"/>
        </w:rPr>
        <w:t>. Foranstaltningerne skal tage hånd om nye jobkrav, støtte livs</w:t>
      </w:r>
      <w:r>
        <w:rPr>
          <w:rFonts w:ascii="Times New Roman" w:hAnsi="Times New Roman"/>
          <w:noProof/>
          <w:sz w:val="24"/>
        </w:rPr>
        <w:t>lang læring og støtte arbejdstagerne i overgangen mellem job ved aktivt at hjælpe ansatte i de berørte sektorer, der måtte have brug for at forlade sektoren for at blive omskolet og finde nyt arbejde. I samarbejde med medlemsstaterne og interesserede parte</w:t>
      </w:r>
      <w:r>
        <w:rPr>
          <w:rFonts w:ascii="Times New Roman" w:hAnsi="Times New Roman"/>
          <w:noProof/>
          <w:sz w:val="24"/>
        </w:rPr>
        <w:t>r, såsom arbejdsgivere, medarbejderrepræsentanter og uddannelsesinstitutioner, støtter Kommissionen arbejdsmarkedernes modstandskraft og konkurrenceevne ved at afhjælpe manglen på færdigheder og uoverensstemmelser mellem de udbudte og efterspurgte kvalifik</w:t>
      </w:r>
      <w:r>
        <w:rPr>
          <w:rFonts w:ascii="Times New Roman" w:hAnsi="Times New Roman"/>
          <w:noProof/>
          <w:sz w:val="24"/>
        </w:rPr>
        <w:t>ationer og støtte opnåelsen af nye færdigheder i udlandet. Hovedinitiativerne omfatter EU's dagsorden for færdigheder</w:t>
      </w:r>
      <w:r>
        <w:rPr>
          <w:rStyle w:val="FootnoteReference"/>
          <w:rFonts w:ascii="Times New Roman" w:hAnsi="Times New Roman"/>
          <w:noProof/>
          <w:sz w:val="24"/>
        </w:rPr>
        <w:footnoteReference w:id="33"/>
      </w:r>
      <w:r>
        <w:rPr>
          <w:rFonts w:ascii="Times New Roman" w:hAnsi="Times New Roman"/>
          <w:noProof/>
          <w:sz w:val="24"/>
        </w:rPr>
        <w:t>, planen for sektorsamarbejde om færdigheder</w:t>
      </w:r>
      <w:r>
        <w:rPr>
          <w:rStyle w:val="FootnoteReference"/>
          <w:rFonts w:ascii="Times New Roman" w:hAnsi="Times New Roman"/>
          <w:noProof/>
          <w:sz w:val="24"/>
        </w:rPr>
        <w:footnoteReference w:id="34"/>
      </w:r>
      <w:r>
        <w:rPr>
          <w:rFonts w:ascii="Times New Roman" w:hAnsi="Times New Roman"/>
          <w:noProof/>
          <w:sz w:val="24"/>
        </w:rPr>
        <w:t>, Den Europæiske Socialfond og Erasmus+</w:t>
      </w:r>
      <w:r>
        <w:rPr>
          <w:rStyle w:val="FootnoteReference"/>
          <w:rFonts w:ascii="Times New Roman" w:hAnsi="Times New Roman"/>
          <w:noProof/>
          <w:sz w:val="24"/>
        </w:rPr>
        <w:footnoteReference w:id="35"/>
      </w:r>
      <w:r>
        <w:rPr>
          <w:rFonts w:ascii="Times New Roman" w:hAnsi="Times New Roman"/>
          <w:noProof/>
          <w:sz w:val="24"/>
        </w:rPr>
        <w:t>. Kommissionen fastsætter også forskellige måder at m</w:t>
      </w:r>
      <w:r>
        <w:rPr>
          <w:rFonts w:ascii="Times New Roman" w:hAnsi="Times New Roman"/>
          <w:noProof/>
          <w:sz w:val="24"/>
        </w:rPr>
        <w:t xml:space="preserve">aksimere Europas innovationspotentiale på, f.eks. gennem "intelligent specialisering" på regionalt plan, herunder opbygning af social robusthed i de enkelte samfund ved at skabe økonomisk aktivitet og beskæftigelse på samme tid, og ved at støtte regioner, </w:t>
      </w:r>
      <w:r>
        <w:rPr>
          <w:rFonts w:ascii="Times New Roman" w:hAnsi="Times New Roman"/>
          <w:noProof/>
          <w:sz w:val="24"/>
        </w:rPr>
        <w:t>der er ved at omstille sig</w:t>
      </w:r>
      <w:r>
        <w:rPr>
          <w:rStyle w:val="FootnoteReference"/>
          <w:rFonts w:ascii="Times New Roman" w:hAnsi="Times New Roman"/>
          <w:noProof/>
          <w:sz w:val="24"/>
        </w:rPr>
        <w:footnoteReference w:id="36"/>
      </w:r>
      <w:r>
        <w:rPr>
          <w:rFonts w:ascii="Times New Roman" w:hAnsi="Times New Roman"/>
          <w:noProof/>
          <w:sz w:val="24"/>
        </w:rPr>
        <w:t>. Der vil også blive udviklet værktøjer og uddannelse til industrien til støtte for viden om færdigheder og prognoseudarbejdelse</w:t>
      </w:r>
      <w:r>
        <w:rPr>
          <w:rStyle w:val="FootnoteReference"/>
          <w:rFonts w:ascii="Times New Roman" w:hAnsi="Times New Roman"/>
          <w:noProof/>
          <w:sz w:val="24"/>
        </w:rPr>
        <w:footnoteReference w:id="37"/>
      </w:r>
      <w:r>
        <w:rPr>
          <w:rFonts w:ascii="Times New Roman" w:hAnsi="Times New Roman"/>
          <w:noProof/>
          <w:sz w:val="24"/>
        </w:rPr>
        <w:t xml:space="preserve">. </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EU-retten skal tilbyde de rette incitamenter for at fastholde industrien på vejen til dekarbonise</w:t>
      </w:r>
      <w:r>
        <w:rPr>
          <w:rFonts w:ascii="Times New Roman" w:hAnsi="Times New Roman"/>
          <w:noProof/>
          <w:sz w:val="24"/>
        </w:rPr>
        <w:t>ring samt teknologisk lederskab og industrielt verdenslederskab. Det betyder, at der skal investeres i dekarbonisering parallelt med, at der investeres i digitalisering og automatisering, således at Europa også kan tage føringen i dette vigtige teknologisk</w:t>
      </w:r>
      <w:r>
        <w:rPr>
          <w:rFonts w:ascii="Times New Roman" w:hAnsi="Times New Roman"/>
          <w:noProof/>
          <w:sz w:val="24"/>
        </w:rPr>
        <w:t>e kapløb. Til trods for den forventede hurtige vækst på området for rene køretøjer, navnlig elkøretøjer, viser prognoserne, at ca. 90 % af bilerne på de europæiske veje stadig vil være drevet udelukkende af forbrændingsmotorer i 2030, hvis der ikke indføre</w:t>
      </w:r>
      <w:r>
        <w:rPr>
          <w:rFonts w:ascii="Times New Roman" w:hAnsi="Times New Roman"/>
          <w:noProof/>
          <w:sz w:val="24"/>
        </w:rPr>
        <w:t>s nye politiker</w:t>
      </w:r>
      <w:r>
        <w:rPr>
          <w:rStyle w:val="FootnoteReference"/>
          <w:rFonts w:ascii="Times New Roman" w:hAnsi="Times New Roman"/>
          <w:noProof/>
          <w:sz w:val="24"/>
        </w:rPr>
        <w:footnoteReference w:id="38"/>
      </w:r>
      <w:r>
        <w:rPr>
          <w:rFonts w:ascii="Times New Roman" w:hAnsi="Times New Roman"/>
          <w:noProof/>
          <w:sz w:val="24"/>
        </w:rPr>
        <w:t>. En balanceret og bæredygtig omstillingsproces kræver fortsatte investeringer for at øge køretøjers brændstofeffektivitet og på vellykket vis kunne markedsføre flere lav- og nulemissionskøretøjer. Denne balancerede tilgang gør det muligt f</w:t>
      </w:r>
      <w:r>
        <w:rPr>
          <w:rFonts w:ascii="Times New Roman" w:hAnsi="Times New Roman"/>
          <w:noProof/>
          <w:sz w:val="24"/>
        </w:rPr>
        <w:t>ortsat at forbedre forbrændingsmotoren og vil også give den nødvendige tid til udrulning af infrastruktur og til, at der kan sendes flere velfungerende rene køretøjer på markedet til en mere overkommelig pris og tilgængelige for alle europæere</w:t>
      </w:r>
      <w:r>
        <w:rPr>
          <w:rStyle w:val="FootnoteReference"/>
          <w:rFonts w:ascii="Times New Roman" w:hAnsi="Times New Roman"/>
          <w:noProof/>
          <w:sz w:val="24"/>
        </w:rPr>
        <w:footnoteReference w:id="39"/>
      </w:r>
      <w:r>
        <w:rPr>
          <w:rFonts w:ascii="Times New Roman" w:hAnsi="Times New Roman"/>
          <w:noProof/>
          <w:sz w:val="24"/>
        </w:rPr>
        <w:t>.</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 xml:space="preserve">Kommissionens forslag om </w:t>
      </w:r>
      <w:r>
        <w:rPr>
          <w:rFonts w:ascii="Times New Roman" w:hAnsi="Times New Roman"/>
          <w:b/>
          <w:noProof/>
          <w:sz w:val="24"/>
        </w:rPr>
        <w:t>præstationsnormer for biler og varevognes CO</w:t>
      </w:r>
      <w:r>
        <w:rPr>
          <w:rFonts w:ascii="Times New Roman" w:hAnsi="Times New Roman"/>
          <w:b/>
          <w:noProof/>
          <w:sz w:val="24"/>
          <w:vertAlign w:val="subscript"/>
        </w:rPr>
        <w:t>2</w:t>
      </w:r>
      <w:r>
        <w:rPr>
          <w:rFonts w:ascii="Times New Roman" w:hAnsi="Times New Roman"/>
          <w:b/>
          <w:noProof/>
          <w:sz w:val="24"/>
        </w:rPr>
        <w:t>-emissioner</w:t>
      </w:r>
      <w:r>
        <w:rPr>
          <w:rFonts w:ascii="Times New Roman" w:hAnsi="Times New Roman"/>
          <w:noProof/>
          <w:sz w:val="24"/>
        </w:rPr>
        <w:t xml:space="preserve"> for perioden efter 2020 indeholder derfor ambitiøse, men samtidig realistiske mål for nedbringelsen af emissioner frem mod 2025 og 2030. Det indfører også et kreditsystem bas</w:t>
      </w:r>
      <w:r>
        <w:rPr>
          <w:rFonts w:ascii="Times New Roman" w:hAnsi="Times New Roman"/>
          <w:noProof/>
          <w:sz w:val="24"/>
        </w:rPr>
        <w:t>eret på et benchmark for andelen af lav- og nulemissionskøretøjer frem for at tilgodese en bestemt teknologi og fastsætte kvoter. Forslaget sender et klart signal til dem, der investerer i alternative fremdriftssystemer og brændstofinfrastruktur, med det k</w:t>
      </w:r>
      <w:r>
        <w:rPr>
          <w:rFonts w:ascii="Times New Roman" w:hAnsi="Times New Roman"/>
          <w:noProof/>
          <w:sz w:val="24"/>
        </w:rPr>
        <w:t xml:space="preserve">lare formål at give stabile incitamenter til frontløberne, så de investerer i kulstoffattige teknologier. En midtvejsrevision af lovgivningen vil give Kommissionen mulighed for at vurdere, hvor effektiv den er, og om nødvendigt foreslå ændringer. </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Kommissi</w:t>
      </w:r>
      <w:r>
        <w:rPr>
          <w:rFonts w:ascii="Times New Roman" w:hAnsi="Times New Roman"/>
          <w:noProof/>
          <w:sz w:val="24"/>
        </w:rPr>
        <w:t xml:space="preserve">onen betragter det som nødvendigt at </w:t>
      </w:r>
      <w:r>
        <w:rPr>
          <w:rFonts w:ascii="Times New Roman" w:hAnsi="Times New Roman"/>
          <w:b/>
          <w:noProof/>
          <w:sz w:val="24"/>
        </w:rPr>
        <w:t>fastholde en teknologisk neutral definition på lav- og nulemissionskøretøjer</w:t>
      </w:r>
      <w:r>
        <w:rPr>
          <w:rFonts w:ascii="Times New Roman" w:hAnsi="Times New Roman"/>
          <w:noProof/>
          <w:sz w:val="24"/>
        </w:rPr>
        <w:t xml:space="preserve"> for at skabe incitamenter til at sende lav- og nulemissionskøretøjer på markedet, fordi disse har det højeste CO</w:t>
      </w:r>
      <w:r>
        <w:rPr>
          <w:rFonts w:ascii="Times New Roman" w:hAnsi="Times New Roman"/>
          <w:noProof/>
          <w:sz w:val="24"/>
          <w:vertAlign w:val="subscript"/>
        </w:rPr>
        <w:t>2</w:t>
      </w:r>
      <w:r>
        <w:rPr>
          <w:rFonts w:ascii="Times New Roman" w:hAnsi="Times New Roman"/>
          <w:noProof/>
          <w:sz w:val="24"/>
        </w:rPr>
        <w:t>-reduktionspotentiale, men og</w:t>
      </w:r>
      <w:r>
        <w:rPr>
          <w:rFonts w:ascii="Times New Roman" w:hAnsi="Times New Roman"/>
          <w:noProof/>
          <w:sz w:val="24"/>
        </w:rPr>
        <w:t xml:space="preserve">så fordi de vil bidrage med meget vigtige sidegevinster relateret til ren luft. Denne tilgang vil give industrien reguleringsmæssig stabilitet og tilstrækkelig forberedelsestid og samtidig fremskynde en stigning i antallet af lav- og nulemissionskøretøjer </w:t>
      </w:r>
      <w:r>
        <w:rPr>
          <w:rFonts w:ascii="Times New Roman" w:hAnsi="Times New Roman"/>
          <w:noProof/>
          <w:sz w:val="24"/>
        </w:rPr>
        <w:t>på EU-markedet til gavn for de europæiske forbrugere og borgernes livskvalitet, idet det vil resultere i renere luft i byerne.</w:t>
      </w:r>
    </w:p>
    <w:p w:rsidR="000E7E8A" w:rsidRDefault="00DB5DEB">
      <w:pPr>
        <w:spacing w:line="240" w:lineRule="auto"/>
        <w:jc w:val="both"/>
        <w:rPr>
          <w:rFonts w:ascii="Times New Roman" w:hAnsi="Times New Roman" w:cs="Times New Roman"/>
          <w:noProof/>
          <w:sz w:val="24"/>
          <w:szCs w:val="24"/>
        </w:rPr>
      </w:pPr>
      <w:r>
        <w:rPr>
          <w:rFonts w:ascii="Times New Roman" w:hAnsi="Times New Roman"/>
          <w:b/>
          <w:noProof/>
          <w:sz w:val="24"/>
        </w:rPr>
        <w:t>Netforbundne og selvkørende køretøjer</w:t>
      </w:r>
      <w:r>
        <w:rPr>
          <w:noProof/>
        </w:rPr>
        <w:t xml:space="preserve"> </w:t>
      </w:r>
      <w:r>
        <w:rPr>
          <w:rFonts w:ascii="Times New Roman" w:hAnsi="Times New Roman"/>
          <w:noProof/>
          <w:sz w:val="24"/>
        </w:rPr>
        <w:t>har et betydeligt potentiale hvad angår reducering af overbelastningen af vejene, CO</w:t>
      </w:r>
      <w:r>
        <w:rPr>
          <w:rFonts w:ascii="Times New Roman" w:hAnsi="Times New Roman"/>
          <w:noProof/>
          <w:sz w:val="24"/>
          <w:vertAlign w:val="subscript"/>
        </w:rPr>
        <w:t>2</w:t>
      </w:r>
      <w:r>
        <w:rPr>
          <w:rFonts w:ascii="Times New Roman" w:hAnsi="Times New Roman"/>
          <w:noProof/>
          <w:sz w:val="24"/>
        </w:rPr>
        <w:t>-emiss</w:t>
      </w:r>
      <w:r>
        <w:rPr>
          <w:rFonts w:ascii="Times New Roman" w:hAnsi="Times New Roman"/>
          <w:noProof/>
          <w:sz w:val="24"/>
        </w:rPr>
        <w:t>ioner, luftforurening og antallet af dødsulykker på vores veje. Disse køretøjer er allerede på vej ud på EU-markedet og giver flere udfordringer og muligheder for forbedring af industriens konkurrenceevne. For at kunne høste de fulde fordele af grænseovers</w:t>
      </w:r>
      <w:r>
        <w:rPr>
          <w:rFonts w:ascii="Times New Roman" w:hAnsi="Times New Roman"/>
          <w:noProof/>
          <w:sz w:val="24"/>
        </w:rPr>
        <w:t>kridende storskalaprøvning samt forsknings- og finansieringsprogrammer både på EU-plan og medlemsstatsplan skal det sikres, at udrulningen og udbredelsen af denne teknologi i hele EU er sammenhængende og velkoordineret. Ud over at støtte forskning og innov</w:t>
      </w:r>
      <w:r>
        <w:rPr>
          <w:rFonts w:ascii="Times New Roman" w:hAnsi="Times New Roman"/>
          <w:noProof/>
          <w:sz w:val="24"/>
        </w:rPr>
        <w:t>ation på dette område fortsætter Kommissionen sit arbejde med alle relaterede politik- og reguleringsmæssige spørgsmål, bl.a. under hensyntagen til anbefalingerne fra højniveaugruppen Gear 2030</w:t>
      </w:r>
      <w:r>
        <w:rPr>
          <w:rStyle w:val="FootnoteReference"/>
          <w:rFonts w:ascii="Times New Roman" w:hAnsi="Times New Roman"/>
          <w:noProof/>
          <w:sz w:val="24"/>
        </w:rPr>
        <w:footnoteReference w:id="40"/>
      </w:r>
      <w:r>
        <w:rPr>
          <w:rFonts w:ascii="Times New Roman" w:hAnsi="Times New Roman"/>
          <w:noProof/>
          <w:sz w:val="24"/>
        </w:rPr>
        <w:t>.</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Elektromobilitet i stor målestok på tværs af Europa vil bety</w:t>
      </w:r>
      <w:r>
        <w:rPr>
          <w:rFonts w:ascii="Times New Roman" w:hAnsi="Times New Roman"/>
          <w:noProof/>
          <w:sz w:val="24"/>
        </w:rPr>
        <w:t xml:space="preserve">de, at behovet for </w:t>
      </w:r>
      <w:r>
        <w:rPr>
          <w:rFonts w:ascii="Times New Roman" w:hAnsi="Times New Roman"/>
          <w:b/>
          <w:noProof/>
          <w:sz w:val="24"/>
        </w:rPr>
        <w:t>batterier</w:t>
      </w:r>
      <w:r>
        <w:rPr>
          <w:rFonts w:ascii="Times New Roman" w:hAnsi="Times New Roman"/>
          <w:noProof/>
          <w:sz w:val="24"/>
        </w:rPr>
        <w:t xml:space="preserve"> i EU vil stige betydeligt. Batterier er faktisk en del af kernen i denne nye industrielle revolution og en væsentlig forudsætning for overgangen til ren mobilitet. Udviklingen og produktionen heraf spiller en strategisk rolle i</w:t>
      </w:r>
      <w:r>
        <w:rPr>
          <w:rFonts w:ascii="Times New Roman" w:hAnsi="Times New Roman"/>
          <w:noProof/>
          <w:sz w:val="24"/>
        </w:rPr>
        <w:t xml:space="preserve"> den igangværende overgang til ren mobilitet og rene energisystemer.  </w:t>
      </w:r>
    </w:p>
    <w:p w:rsidR="000E7E8A" w:rsidRDefault="00DB5DEB">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noProof/>
        </w:rPr>
        <w:t xml:space="preserve">De globale markedsprognoser forventer, at efterspørgslen efter lithium-ion batterier vil vokse til 210-535 GWh inden 2025 sammenlignet med 78 GWh i dag. Prognoserne for </w:t>
      </w:r>
      <w:r>
        <w:rPr>
          <w:rFonts w:ascii="Times New Roman" w:hAnsi="Times New Roman"/>
          <w:noProof/>
        </w:rPr>
        <w:t>markedsefterspørgslen i Europa spænder fra 37 til 117 GWh i 2025, hvor den i dag ligger under 10 GWh</w:t>
      </w:r>
      <w:r>
        <w:rPr>
          <w:rFonts w:ascii="Times New Roman" w:hAnsi="Times New Roman"/>
          <w:noProof/>
          <w:vertAlign w:val="superscript"/>
        </w:rPr>
        <w:footnoteReference w:id="41"/>
      </w:r>
      <w:r>
        <w:rPr>
          <w:rFonts w:ascii="Times New Roman" w:hAnsi="Times New Roman"/>
          <w:noProof/>
        </w:rPr>
        <w:t>.</w:t>
      </w:r>
    </w:p>
    <w:p w:rsidR="000E7E8A" w:rsidRDefault="00DB5DEB">
      <w:pPr>
        <w:spacing w:after="0" w:line="240" w:lineRule="auto"/>
        <w:jc w:val="both"/>
        <w:rPr>
          <w:rFonts w:ascii="Times New Roman" w:hAnsi="Times New Roman" w:cs="Times New Roman"/>
          <w:noProof/>
          <w:sz w:val="24"/>
          <w:szCs w:val="24"/>
        </w:rPr>
      </w:pPr>
      <w:r>
        <w:rPr>
          <w:rFonts w:ascii="Times New Roman" w:hAnsi="Times New Roman"/>
          <w:noProof/>
          <w:sz w:val="24"/>
        </w:rPr>
        <w:t>Forslaget om præstationsnormer for biler og varevognes CO</w:t>
      </w:r>
      <w:r>
        <w:rPr>
          <w:rFonts w:ascii="Times New Roman" w:hAnsi="Times New Roman"/>
          <w:noProof/>
          <w:sz w:val="24"/>
          <w:vertAlign w:val="subscript"/>
        </w:rPr>
        <w:t>2</w:t>
      </w:r>
      <w:r>
        <w:rPr>
          <w:rFonts w:ascii="Times New Roman" w:hAnsi="Times New Roman"/>
          <w:noProof/>
          <w:sz w:val="24"/>
        </w:rPr>
        <w:t>-emissioner, herunder kreditsystemet for lav- og nulemissionskøretøjer, vil skabe den nødvendig</w:t>
      </w:r>
      <w:r>
        <w:rPr>
          <w:rFonts w:ascii="Times New Roman" w:hAnsi="Times New Roman"/>
          <w:noProof/>
          <w:sz w:val="24"/>
        </w:rPr>
        <w:t>e klarhed og forudsigelighed hvad angår udrulningshastigheden i EU frem til 2030, samtidig med at det letter forbrugernes adgang til renere mobilitetsformer, der er økonomisk overkommelige. Bilfabrikanternes udmeldinger om tidsplaner og ambitioner for mark</w:t>
      </w:r>
      <w:r>
        <w:rPr>
          <w:rFonts w:ascii="Times New Roman" w:hAnsi="Times New Roman"/>
          <w:noProof/>
          <w:sz w:val="24"/>
        </w:rPr>
        <w:t>edsføringen af nye eldrevne modeller de kommende år bekræfter den forventede stigning i efterspørgslen efter batterier. Set ud fra industriens perspektiv vil stigningen i efterspørgslen kræve større investeringer i værdikæden for batterier frem til 2025, h</w:t>
      </w:r>
      <w:r>
        <w:rPr>
          <w:rFonts w:ascii="Times New Roman" w:hAnsi="Times New Roman"/>
          <w:noProof/>
          <w:sz w:val="24"/>
        </w:rPr>
        <w:t xml:space="preserve">erunder en massiv opskalering af fremstillingen af battericeller. Vi står derfor over for en kæmpe mulighed for at tiltrække investeringer hele vejen gennem værdikæden til EU. </w:t>
      </w:r>
    </w:p>
    <w:p w:rsidR="000E7E8A" w:rsidRDefault="00DB5DEB">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Europa skal derfor snarest tage afgørende skridt hen mod </w:t>
      </w:r>
      <w:r>
        <w:rPr>
          <w:rFonts w:ascii="Times New Roman" w:hAnsi="Times New Roman"/>
          <w:b/>
          <w:noProof/>
          <w:sz w:val="24"/>
        </w:rPr>
        <w:t>etableringen af en kom</w:t>
      </w:r>
      <w:r>
        <w:rPr>
          <w:rFonts w:ascii="Times New Roman" w:hAnsi="Times New Roman"/>
          <w:b/>
          <w:noProof/>
          <w:sz w:val="24"/>
        </w:rPr>
        <w:t>plet værdikæde for udvikling og fremstilling af avancerede batterier i EU</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Den bør</w:t>
      </w:r>
      <w:r>
        <w:rPr>
          <w:rFonts w:ascii="Times New Roman" w:hAnsi="Times New Roman"/>
          <w:b/>
          <w:noProof/>
          <w:sz w:val="24"/>
        </w:rPr>
        <w:t xml:space="preserve"> </w:t>
      </w:r>
      <w:r>
        <w:rPr>
          <w:rFonts w:ascii="Times New Roman" w:hAnsi="Times New Roman"/>
          <w:noProof/>
          <w:sz w:val="24"/>
        </w:rPr>
        <w:t>omfatte alle faser af batteriets levetid, herunder genbrug eller genanvendelse, samt øget lønsomhed i relation til anvendelsen af ressourcer og råmaterialer.</w:t>
      </w:r>
      <w:r>
        <w:rPr>
          <w:rFonts w:ascii="Times New Roman" w:hAnsi="Times New Roman"/>
          <w:b/>
          <w:noProof/>
          <w:sz w:val="24"/>
        </w:rPr>
        <w:t xml:space="preserve"> </w:t>
      </w:r>
      <w:r>
        <w:rPr>
          <w:rFonts w:ascii="Times New Roman" w:hAnsi="Times New Roman"/>
          <w:noProof/>
          <w:sz w:val="24"/>
        </w:rPr>
        <w:t>Det vil også væ</w:t>
      </w:r>
      <w:r>
        <w:rPr>
          <w:rFonts w:ascii="Times New Roman" w:hAnsi="Times New Roman"/>
          <w:noProof/>
          <w:sz w:val="24"/>
        </w:rPr>
        <w:t xml:space="preserve">re afgørende, </w:t>
      </w:r>
      <w:r>
        <w:rPr>
          <w:rFonts w:ascii="Times New Roman" w:hAnsi="Times New Roman"/>
          <w:b/>
          <w:noProof/>
          <w:sz w:val="24"/>
        </w:rPr>
        <w:t>at der går kort tid fra forskning til prøvning og demonstration af avanceret battericellefremstillingsteknologi i EU</w:t>
      </w:r>
      <w:r>
        <w:rPr>
          <w:rFonts w:ascii="Times New Roman" w:hAnsi="Times New Roman"/>
          <w:noProof/>
          <w:sz w:val="24"/>
        </w:rPr>
        <w:t>. Europæiske virksomheder har ekspertisen og kapaciteten til at gøre Europa til det førende kontinent inden for elektromobilit</w:t>
      </w:r>
      <w:r>
        <w:rPr>
          <w:rFonts w:ascii="Times New Roman" w:hAnsi="Times New Roman"/>
          <w:noProof/>
          <w:sz w:val="24"/>
        </w:rPr>
        <w:t>et og næste generation af batterier.</w:t>
      </w:r>
      <w:r>
        <w:rPr>
          <w:rFonts w:ascii="Times New Roman" w:hAnsi="Times New Roman"/>
          <w:b/>
          <w:noProof/>
          <w:sz w:val="24"/>
        </w:rPr>
        <w:t xml:space="preserve"> </w:t>
      </w:r>
      <w:r>
        <w:rPr>
          <w:rFonts w:ascii="Times New Roman" w:hAnsi="Times New Roman"/>
          <w:noProof/>
          <w:sz w:val="24"/>
        </w:rPr>
        <w:t>Dette kan opnås ved at skabe et tværeuropæisk og tværsektorielt økosystem for batterier, som kan omsætte teknologisk lederskab til batterisystemer med høj ydeevne, og som er forbrugerdiffentierede og fremstilles konkurr</w:t>
      </w:r>
      <w:r>
        <w:rPr>
          <w:rFonts w:ascii="Times New Roman" w:hAnsi="Times New Roman"/>
          <w:noProof/>
          <w:sz w:val="24"/>
        </w:rPr>
        <w:t>encedygtigt i Europa.</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 xml:space="preserve">Med tanke på investeringsniveauet og det presserende behov for investeringer kan dette ikke gøres på fragmenteret vis. Der er brug for en </w:t>
      </w:r>
      <w:r>
        <w:rPr>
          <w:rFonts w:ascii="Times New Roman" w:hAnsi="Times New Roman"/>
          <w:b/>
          <w:noProof/>
          <w:sz w:val="24"/>
        </w:rPr>
        <w:t>samlet tilgang for Europa</w:t>
      </w:r>
      <w:r>
        <w:rPr>
          <w:rFonts w:ascii="Times New Roman" w:hAnsi="Times New Roman"/>
          <w:noProof/>
          <w:sz w:val="24"/>
        </w:rPr>
        <w:t xml:space="preserve">. I betragtning af at det globale landskab er under hastig forandring, </w:t>
      </w:r>
      <w:r>
        <w:rPr>
          <w:rFonts w:ascii="Times New Roman" w:hAnsi="Times New Roman"/>
          <w:noProof/>
          <w:sz w:val="24"/>
        </w:rPr>
        <w:t>bør denne tilgang være målrettet et enkelt projekt eller en enkelt teknologi, men sigte på at fremme og koordinere industridrevne projekter i hele batteriforsyningskæden gennem fælles initiativer, der samler ekspertise og økonomiske ressourcer inden for be</w:t>
      </w:r>
      <w:r>
        <w:rPr>
          <w:rFonts w:ascii="Times New Roman" w:hAnsi="Times New Roman"/>
          <w:noProof/>
          <w:sz w:val="24"/>
        </w:rPr>
        <w:t>stemte områder. En europæisk batteristrategi skal handle om meget mere end batterier til køretøjer, eftersom den vil have omfattende konsekvenser ikke kun for hele det europæiske mobilitets- og energisystem, men også udenfor disse, med tanke på de åbenlyse</w:t>
      </w:r>
      <w:r>
        <w:rPr>
          <w:rFonts w:ascii="Times New Roman" w:hAnsi="Times New Roman"/>
          <w:noProof/>
          <w:sz w:val="24"/>
        </w:rPr>
        <w:t xml:space="preserve"> konsekvenser den vil få for EU's industripolitik, strategierne vedrørende den cirkulære økonomi og EU's økonomiske partnerskaber med tredjelande, navnlig Afrika for så vidt angår råmaterialer</w:t>
      </w:r>
      <w:r>
        <w:rPr>
          <w:rStyle w:val="FootnoteReference"/>
          <w:rFonts w:ascii="Times New Roman" w:hAnsi="Times New Roman"/>
          <w:noProof/>
          <w:sz w:val="24"/>
        </w:rPr>
        <w:footnoteReference w:id="42"/>
      </w:r>
      <w:r>
        <w:rPr>
          <w:rFonts w:ascii="Times New Roman" w:hAnsi="Times New Roman"/>
          <w:noProof/>
          <w:sz w:val="24"/>
        </w:rPr>
        <w:t xml:space="preserve">. </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Med henblik på at kickstarte konkrete projekter vil Kommissi</w:t>
      </w:r>
      <w:r>
        <w:rPr>
          <w:rFonts w:ascii="Times New Roman" w:hAnsi="Times New Roman"/>
          <w:noProof/>
          <w:sz w:val="24"/>
        </w:rPr>
        <w:t>onen afsætte 200 mio. EUR direkte til forskning og innovation i batterier under Horisont 2020 (arbejdsprogrammet for 2018-2020) oveni de 150 mio. EUR, der allerede er afsat. Derudover kan Den Europæiske Fond for Strategiske Investeringer og skræddersyede f</w:t>
      </w:r>
      <w:r>
        <w:rPr>
          <w:rFonts w:ascii="Times New Roman" w:hAnsi="Times New Roman"/>
          <w:noProof/>
          <w:sz w:val="24"/>
        </w:rPr>
        <w:t>inansielle instrumenter såsom InnovFin-projekterne for energidemonstration tilbyde attraktive finansieringsvilkår for industriprojekter gennem Den Europæiske Investeringsbank</w:t>
      </w:r>
      <w:r>
        <w:rPr>
          <w:rStyle w:val="FootnoteReference"/>
          <w:rFonts w:ascii="Times New Roman" w:hAnsi="Times New Roman"/>
          <w:noProof/>
          <w:sz w:val="24"/>
        </w:rPr>
        <w:footnoteReference w:id="43"/>
      </w:r>
      <w:r>
        <w:rPr>
          <w:rFonts w:ascii="Times New Roman" w:hAnsi="Times New Roman"/>
          <w:noProof/>
          <w:sz w:val="24"/>
        </w:rPr>
        <w:t>.</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Kommissionen arbejder tæt sammen med ledende interessenter fra den europæiske i</w:t>
      </w:r>
      <w:r>
        <w:rPr>
          <w:rFonts w:ascii="Times New Roman" w:hAnsi="Times New Roman"/>
          <w:noProof/>
          <w:sz w:val="24"/>
        </w:rPr>
        <w:t>ndustri samt medlemsstaterne</w:t>
      </w:r>
      <w:r>
        <w:rPr>
          <w:rStyle w:val="FootnoteReference"/>
          <w:rFonts w:ascii="Times New Roman" w:hAnsi="Times New Roman"/>
          <w:noProof/>
          <w:sz w:val="24"/>
        </w:rPr>
        <w:footnoteReference w:id="44"/>
      </w:r>
      <w:r>
        <w:rPr>
          <w:rFonts w:ascii="Times New Roman" w:hAnsi="Times New Roman"/>
          <w:noProof/>
          <w:sz w:val="24"/>
        </w:rPr>
        <w:t xml:space="preserve"> og vil tage disse spørgsmål op på industridagen i februar 2018. I tæt samarbejde med Kommissionen, Den Europæiske Investeringsbank og interesserede medlemsstater vil EU's industri- og innovationsmiljø være drivkræfterne bag de</w:t>
      </w:r>
      <w:r>
        <w:rPr>
          <w:rFonts w:ascii="Times New Roman" w:hAnsi="Times New Roman"/>
          <w:noProof/>
          <w:sz w:val="24"/>
        </w:rPr>
        <w:t>tte projekt, der går ud på at etablere en konkurrencedygtig og fordelagtig udviklings- og fremstillingskæde, erobre betydelige markeder samt fremme beskæftigelse, vækst og investeringer i hele Europa. Derudover har Kommissionen forskellige instrumenter til</w:t>
      </w:r>
      <w:r>
        <w:rPr>
          <w:rFonts w:ascii="Times New Roman" w:hAnsi="Times New Roman"/>
          <w:noProof/>
          <w:sz w:val="24"/>
        </w:rPr>
        <w:t xml:space="preserve"> rådighed, som kan være med til at fremme fælles investeringer og samarbejde blandt private og offentlige aktører i værdikæden, foruden en nøje fastlagt ramme for statsstøtte til understøttelse af sådanne tiltag</w:t>
      </w:r>
      <w:r>
        <w:rPr>
          <w:rStyle w:val="FootnoteReference"/>
          <w:rFonts w:ascii="Times New Roman" w:hAnsi="Times New Roman"/>
          <w:noProof/>
          <w:sz w:val="24"/>
        </w:rPr>
        <w:footnoteReference w:id="45"/>
      </w:r>
      <w:r>
        <w:rPr>
          <w:rFonts w:ascii="Times New Roman" w:hAnsi="Times New Roman"/>
          <w:noProof/>
          <w:sz w:val="24"/>
        </w:rPr>
        <w:t>.</w:t>
      </w:r>
    </w:p>
    <w:p w:rsidR="000E7E8A" w:rsidRDefault="00DB5DEB">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ascii="Times New Roman" w:hAnsi="Times New Roman" w:cs="Times New Roman"/>
          <w:b/>
          <w:noProof/>
          <w:sz w:val="24"/>
          <w:szCs w:val="24"/>
        </w:rPr>
      </w:pPr>
      <w:r>
        <w:rPr>
          <w:rFonts w:ascii="Times New Roman" w:hAnsi="Times New Roman"/>
          <w:noProof/>
        </w:rPr>
        <w:t>EU har en stor portefølje af instrumenter,</w:t>
      </w:r>
      <w:r>
        <w:rPr>
          <w:rFonts w:ascii="Times New Roman" w:hAnsi="Times New Roman"/>
          <w:noProof/>
        </w:rPr>
        <w:t xml:space="preserve"> der kan anvendes til udviklingen af batterier. Disse omfatter </w:t>
      </w:r>
      <w:r>
        <w:rPr>
          <w:rFonts w:ascii="Times New Roman" w:hAnsi="Times New Roman"/>
          <w:b/>
          <w:noProof/>
        </w:rPr>
        <w:t>Den Europæiske Fond for Strategiske Investeringer</w:t>
      </w:r>
      <w:r>
        <w:rPr>
          <w:rFonts w:ascii="Times New Roman" w:hAnsi="Times New Roman"/>
          <w:noProof/>
        </w:rPr>
        <w:t xml:space="preserve"> og </w:t>
      </w:r>
      <w:r>
        <w:rPr>
          <w:rFonts w:ascii="Times New Roman" w:hAnsi="Times New Roman"/>
          <w:b/>
          <w:noProof/>
        </w:rPr>
        <w:t>Den Europæiske Fond for Regionaludvikling</w:t>
      </w:r>
      <w:r>
        <w:rPr>
          <w:rFonts w:ascii="Times New Roman" w:hAnsi="Times New Roman"/>
          <w:noProof/>
        </w:rPr>
        <w:t xml:space="preserve"> (der potentielt kan stille 44 mia. EUR til rådighed for forskning og innovation i batterier under </w:t>
      </w:r>
      <w:r>
        <w:rPr>
          <w:rFonts w:ascii="Times New Roman" w:hAnsi="Times New Roman"/>
          <w:noProof/>
        </w:rPr>
        <w:t>de intelligente specialiseringsstrategier, der er udarbejdet i EU's regioner, og 35 mia. EUR til rådighed for energieffektiv og dekarboniseret transport), og Kommissionen vil desuden afsætte 200 mio. EUR direkte til forskning og innovation i batterier unde</w:t>
      </w:r>
      <w:r>
        <w:rPr>
          <w:rFonts w:ascii="Times New Roman" w:hAnsi="Times New Roman"/>
          <w:noProof/>
        </w:rPr>
        <w:t xml:space="preserve">r </w:t>
      </w:r>
      <w:r>
        <w:rPr>
          <w:rFonts w:ascii="Times New Roman" w:hAnsi="Times New Roman"/>
          <w:b/>
          <w:noProof/>
        </w:rPr>
        <w:t>Horisont 2020</w:t>
      </w:r>
      <w:r>
        <w:rPr>
          <w:rFonts w:ascii="Times New Roman" w:hAnsi="Times New Roman"/>
          <w:noProof/>
        </w:rPr>
        <w:t xml:space="preserve"> (2018-2020) oveni de 150 mio. EUR, der allerede er afsat.</w:t>
      </w:r>
    </w:p>
    <w:p w:rsidR="000E7E8A" w:rsidRDefault="00DB5DEB">
      <w:pPr>
        <w:spacing w:before="240" w:after="240" w:line="240" w:lineRule="auto"/>
        <w:jc w:val="both"/>
        <w:rPr>
          <w:rFonts w:ascii="Times New Roman" w:hAnsi="Times New Roman" w:cs="Times New Roman"/>
          <w:b/>
          <w:noProof/>
          <w:sz w:val="24"/>
          <w:szCs w:val="24"/>
        </w:rPr>
      </w:pPr>
      <w:r>
        <w:rPr>
          <w:rFonts w:ascii="Times New Roman" w:hAnsi="Times New Roman"/>
          <w:b/>
          <w:noProof/>
          <w:sz w:val="24"/>
        </w:rPr>
        <w:t>5.</w:t>
      </w:r>
      <w:r>
        <w:rPr>
          <w:noProof/>
        </w:rPr>
        <w:tab/>
      </w:r>
      <w:r>
        <w:rPr>
          <w:rFonts w:ascii="Times New Roman" w:hAnsi="Times New Roman"/>
          <w:b/>
          <w:noProof/>
          <w:sz w:val="24"/>
        </w:rPr>
        <w:t>Konklusioner</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Den anden pakke af forslag, der fremlægges under initiativet "Et mobilt Europa har til formål at sikre, at de bedste løsninger inden for lav- og nulemissionsmobilitet</w:t>
      </w:r>
      <w:r>
        <w:rPr>
          <w:rFonts w:ascii="Times New Roman" w:hAnsi="Times New Roman"/>
          <w:noProof/>
          <w:sz w:val="24"/>
        </w:rPr>
        <w:t xml:space="preserve"> samt netforbundne og selvkørende mobilitetsløsninger, udstyr og køretøjer udvikles, udbydes og fremstilles i Europa, og at Europa har den mest moderne infrastruktur på plads til støtte herfor. Samtidig bidrager nærværende pakke til at gøre miljøet rent fo</w:t>
      </w:r>
      <w:r>
        <w:rPr>
          <w:rFonts w:ascii="Times New Roman" w:hAnsi="Times New Roman"/>
          <w:noProof/>
          <w:sz w:val="24"/>
        </w:rPr>
        <w:t xml:space="preserve">r borgerne og dermed forbedre deres livskvalitet, navnlig i form af bedre luftkvalitet i byerne og ved at mindske overbelastningen af vejene. De foranstaltninger, der foreslås, bidrager også til at genoprette forbrugernes tillid. </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Pakken omfatter derfor en</w:t>
      </w:r>
      <w:r>
        <w:rPr>
          <w:rFonts w:ascii="Times New Roman" w:hAnsi="Times New Roman"/>
          <w:noProof/>
          <w:sz w:val="24"/>
        </w:rPr>
        <w:t xml:space="preserve"> kombination af udbuds- og efterspørgselsorienterede foranstaltninger, der skal styre Europa ind på vejen til lavemissionsmobilitet og styrke den europæiske bilindustris og det europæiske økomobilitetssystems konkurrenceevne. Pakken fremsætter klare anbefa</w:t>
      </w:r>
      <w:r>
        <w:rPr>
          <w:rFonts w:ascii="Times New Roman" w:hAnsi="Times New Roman"/>
          <w:noProof/>
          <w:sz w:val="24"/>
        </w:rPr>
        <w:t>linger til medlemsstaterne om at lukke de eksisterende infrastrukturhuller og opfylde de konstaterede infrastrukturbehov og fremlægger tiltag til mobilisering af finansiering, om nødvendigt på EU-plan. Den vil derfor bidrage til at skabe større sikkerhed f</w:t>
      </w:r>
      <w:r>
        <w:rPr>
          <w:rFonts w:ascii="Times New Roman" w:hAnsi="Times New Roman"/>
          <w:noProof/>
          <w:sz w:val="24"/>
        </w:rPr>
        <w:t>or så vidt angår politik og lovgivning og bidrage til lige vilkår for alle.</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Pakken bygger også videre på Kommissionens mange andre arbejdsstrategier, der bl.a. har til formål at øge installeringen af opladningsudstyr i private hjem, offentlige bygninger og</w:t>
      </w:r>
      <w:r>
        <w:rPr>
          <w:rFonts w:ascii="Times New Roman" w:hAnsi="Times New Roman"/>
          <w:noProof/>
          <w:sz w:val="24"/>
        </w:rPr>
        <w:t xml:space="preserve"> parkeringsområder</w:t>
      </w:r>
      <w:r>
        <w:rPr>
          <w:rStyle w:val="FootnoteReference"/>
          <w:rFonts w:ascii="Times New Roman" w:hAnsi="Times New Roman"/>
          <w:noProof/>
          <w:sz w:val="24"/>
        </w:rPr>
        <w:footnoteReference w:id="46"/>
      </w:r>
      <w:r>
        <w:rPr>
          <w:rFonts w:ascii="Times New Roman" w:hAnsi="Times New Roman"/>
          <w:noProof/>
          <w:sz w:val="24"/>
        </w:rPr>
        <w:t>, hjælpe europæiske virksomheder og forbrugere med at gennemføre omstillingen til en stærkere og mere cirkulær økonomi, hvor ressourcerne anvendes på en mere bæredygtig måde</w:t>
      </w:r>
      <w:r>
        <w:rPr>
          <w:rStyle w:val="FootnoteReference"/>
          <w:rFonts w:ascii="Times New Roman" w:hAnsi="Times New Roman"/>
          <w:noProof/>
          <w:sz w:val="24"/>
        </w:rPr>
        <w:footnoteReference w:id="47"/>
      </w:r>
      <w:r>
        <w:rPr>
          <w:rFonts w:ascii="Times New Roman" w:hAnsi="Times New Roman"/>
          <w:noProof/>
          <w:sz w:val="24"/>
        </w:rPr>
        <w:t>,</w:t>
      </w:r>
      <w:r>
        <w:rPr>
          <w:noProof/>
        </w:rPr>
        <w:t xml:space="preserve"> </w:t>
      </w:r>
      <w:r>
        <w:rPr>
          <w:rFonts w:ascii="Times New Roman" w:hAnsi="Times New Roman"/>
          <w:noProof/>
          <w:sz w:val="24"/>
        </w:rPr>
        <w:t>og støtte arbejdsmarkedets modstandskraft og konkurrenceevne.</w:t>
      </w:r>
      <w:r>
        <w:rPr>
          <w:rFonts w:ascii="Times New Roman" w:hAnsi="Times New Roman"/>
          <w:noProof/>
          <w:sz w:val="24"/>
        </w:rPr>
        <w:t xml:space="preserve"> Den er rettet mod alle europæere, hvad enten man er borger, arbejdstager eller forbruger, og den vil fremme Europas konkurrenceevne og føre til mærkbare forbedringer, både for EU's indre marked, på nationalt og regionalt plan i medlemsstaterne og i byområ</w:t>
      </w:r>
      <w:r>
        <w:rPr>
          <w:rFonts w:ascii="Times New Roman" w:hAnsi="Times New Roman"/>
          <w:noProof/>
          <w:sz w:val="24"/>
        </w:rPr>
        <w:t xml:space="preserve">der. </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Kommissionen opfordrer alle interesserede parter til at arbejde tæt sammen for at sikre en hurtig vedtagelse og gennemførelse af de forskellige forslag og foranstaltninger i pakken, således at EU's industri, virksomheder, arbejdstagere og borgere kan</w:t>
      </w:r>
      <w:r>
        <w:rPr>
          <w:rFonts w:ascii="Times New Roman" w:hAnsi="Times New Roman"/>
          <w:noProof/>
          <w:sz w:val="24"/>
        </w:rPr>
        <w:t xml:space="preserve"> drage maksimal fordel heraf så hurtigt som muligt.</w:t>
      </w:r>
    </w:p>
    <w:p w:rsidR="000E7E8A" w:rsidRDefault="00DB5DEB">
      <w:pPr>
        <w:spacing w:line="240" w:lineRule="auto"/>
        <w:jc w:val="both"/>
        <w:rPr>
          <w:rFonts w:ascii="Times New Roman" w:hAnsi="Times New Roman" w:cs="Times New Roman"/>
          <w:noProof/>
          <w:sz w:val="24"/>
          <w:szCs w:val="24"/>
        </w:rPr>
      </w:pPr>
      <w:r>
        <w:rPr>
          <w:rFonts w:ascii="Times New Roman" w:hAnsi="Times New Roman"/>
          <w:noProof/>
          <w:sz w:val="24"/>
        </w:rPr>
        <w:t>Kommission vil fremlægge sin tredje og sidste pakke under initiativet "Et mobilt Europa" i første halvdel af 2018. Pakken vil omfatte forslag om præstationsnormer for lastvognes CO</w:t>
      </w:r>
      <w:r>
        <w:rPr>
          <w:rFonts w:ascii="Times New Roman" w:hAnsi="Times New Roman"/>
          <w:b/>
          <w:noProof/>
          <w:sz w:val="24"/>
          <w:vertAlign w:val="subscript"/>
        </w:rPr>
        <w:t>2</w:t>
      </w:r>
      <w:r>
        <w:rPr>
          <w:rFonts w:ascii="Times New Roman" w:hAnsi="Times New Roman"/>
          <w:noProof/>
          <w:sz w:val="24"/>
        </w:rPr>
        <w:t>-emissioner, opfølgning</w:t>
      </w:r>
      <w:r>
        <w:rPr>
          <w:rFonts w:ascii="Times New Roman" w:hAnsi="Times New Roman"/>
          <w:noProof/>
          <w:sz w:val="24"/>
        </w:rPr>
        <w:t xml:space="preserve"> på anbefalingerne fra højniveaugruppen Gear 2030</w:t>
      </w:r>
      <w:r>
        <w:rPr>
          <w:rStyle w:val="FootnoteReference"/>
          <w:rFonts w:ascii="Times New Roman" w:hAnsi="Times New Roman"/>
          <w:noProof/>
          <w:sz w:val="24"/>
        </w:rPr>
        <w:footnoteReference w:id="48"/>
      </w:r>
      <w:r>
        <w:rPr>
          <w:rFonts w:ascii="Times New Roman" w:hAnsi="Times New Roman"/>
          <w:noProof/>
          <w:sz w:val="24"/>
        </w:rPr>
        <w:t>, der blev vedtaget den 18. oktober 2017, tiltag på området for delekøretøjer, netforbundne køretøjer og selvkørende køretøjer og mobilitetsløsninger samt forslag om at lette e-dokumentation i forbindelse m</w:t>
      </w:r>
      <w:r>
        <w:rPr>
          <w:rFonts w:ascii="Times New Roman" w:hAnsi="Times New Roman"/>
          <w:noProof/>
          <w:sz w:val="24"/>
        </w:rPr>
        <w:t>ed transport og forbedre vejsikkerheden i EU.</w:t>
      </w:r>
      <w:r>
        <w:rPr>
          <w:noProof/>
          <w:color w:val="000000"/>
          <w:shd w:val="clear" w:color="auto" w:fill="FFFFFF"/>
        </w:rPr>
        <w:t> </w:t>
      </w:r>
    </w:p>
    <w:sectPr w:rsidR="000E7E8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E8A" w:rsidRDefault="00DB5DEB">
      <w:pPr>
        <w:spacing w:after="0" w:line="240" w:lineRule="auto"/>
      </w:pPr>
      <w:r>
        <w:separator/>
      </w:r>
    </w:p>
  </w:endnote>
  <w:endnote w:type="continuationSeparator" w:id="0">
    <w:p w:rsidR="000E7E8A" w:rsidRDefault="00DB5DEB">
      <w:pPr>
        <w:spacing w:after="0" w:line="240" w:lineRule="auto"/>
      </w:pPr>
      <w:r>
        <w:continuationSeparator/>
      </w:r>
    </w:p>
  </w:endnote>
  <w:endnote w:type="continuationNotice" w:id="1">
    <w:p w:rsidR="000E7E8A" w:rsidRDefault="000E7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DEB" w:rsidRPr="00DB5DEB" w:rsidRDefault="00DB5DEB" w:rsidP="00DB5D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DEB" w:rsidRPr="00DB5DEB" w:rsidRDefault="00DB5DEB" w:rsidP="00DB5DEB">
    <w:pPr>
      <w:pStyle w:val="FooterCoverPage"/>
      <w:rPr>
        <w:rFonts w:ascii="Arial" w:hAnsi="Arial" w:cs="Arial"/>
        <w:b/>
        <w:sz w:val="48"/>
      </w:rPr>
    </w:pPr>
    <w:r w:rsidRPr="00DB5DEB">
      <w:rPr>
        <w:rFonts w:ascii="Arial" w:hAnsi="Arial" w:cs="Arial"/>
        <w:b/>
        <w:sz w:val="48"/>
      </w:rPr>
      <w:t>DA</w:t>
    </w:r>
    <w:r w:rsidRPr="00DB5DEB">
      <w:rPr>
        <w:rFonts w:ascii="Arial" w:hAnsi="Arial" w:cs="Arial"/>
        <w:b/>
        <w:sz w:val="48"/>
      </w:rPr>
      <w:tab/>
    </w:r>
    <w:r w:rsidRPr="00DB5DEB">
      <w:rPr>
        <w:rFonts w:ascii="Arial" w:hAnsi="Arial" w:cs="Arial"/>
        <w:b/>
        <w:sz w:val="48"/>
      </w:rPr>
      <w:tab/>
    </w:r>
    <w:r w:rsidRPr="00DB5DEB">
      <w:tab/>
    </w:r>
    <w:r w:rsidRPr="00DB5DEB">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DEB" w:rsidRPr="00DB5DEB" w:rsidRDefault="00DB5DEB" w:rsidP="00DB5DE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8A" w:rsidRDefault="000E7E8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131809"/>
      <w:docPartObj>
        <w:docPartGallery w:val="Page Numbers (Bottom of Page)"/>
        <w:docPartUnique/>
      </w:docPartObj>
    </w:sdtPr>
    <w:sdtEndPr>
      <w:rPr>
        <w:noProof/>
        <w:szCs w:val="24"/>
      </w:rPr>
    </w:sdtEndPr>
    <w:sdtContent>
      <w:p w:rsidR="000E7E8A" w:rsidRDefault="00DB5DEB">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8A" w:rsidRDefault="000E7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E8A" w:rsidRDefault="00DB5DEB">
      <w:pPr>
        <w:spacing w:after="0" w:line="240" w:lineRule="auto"/>
      </w:pPr>
      <w:r>
        <w:separator/>
      </w:r>
    </w:p>
  </w:footnote>
  <w:footnote w:type="continuationSeparator" w:id="0">
    <w:p w:rsidR="000E7E8A" w:rsidRDefault="00DB5DEB">
      <w:pPr>
        <w:spacing w:after="0" w:line="240" w:lineRule="auto"/>
      </w:pPr>
      <w:r>
        <w:continuationSeparator/>
      </w:r>
    </w:p>
  </w:footnote>
  <w:footnote w:type="continuationNotice" w:id="1">
    <w:p w:rsidR="000E7E8A" w:rsidRDefault="000E7E8A">
      <w:pPr>
        <w:spacing w:after="0" w:line="240" w:lineRule="auto"/>
      </w:pPr>
    </w:p>
  </w:footnote>
  <w:footnote w:id="2">
    <w:p w:rsidR="000E7E8A" w:rsidRDefault="00DB5DEB">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Formand Jean-Claude Junckers tale om Unionens tilstand 2016 af 14. september 2016 og Det Europæiske Råds konklusioner af 24. oktober 2014.</w:t>
      </w:r>
    </w:p>
  </w:footnote>
  <w:footnote w:id="3">
    <w:p w:rsidR="000E7E8A" w:rsidRDefault="00DB5DEB">
      <w:pPr>
        <w:pStyle w:val="FootnoteText"/>
        <w:ind w:left="240" w:hanging="2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479.</w:t>
      </w:r>
    </w:p>
  </w:footnote>
  <w:footnote w:id="4">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Den </w:t>
      </w:r>
      <w:r>
        <w:rPr>
          <w:rFonts w:ascii="Times New Roman" w:hAnsi="Times New Roman"/>
        </w:rPr>
        <w:t>europæiske arbejdsstyrkeundersøgelse (EU-LFS) 2016, NACE H: "Transport og godshåndtering", Eurostat.</w:t>
      </w:r>
    </w:p>
  </w:footnote>
  <w:footnote w:id="5">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Nationalregnskaberne 2014, NACE H: "Transport og godshåndtering", Eurostat.</w:t>
      </w:r>
    </w:p>
  </w:footnote>
  <w:footnote w:id="6">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Kilder til alle tal forefindes i arbejdsdokument fra Kommissionens </w:t>
      </w:r>
      <w:r>
        <w:rPr>
          <w:rFonts w:ascii="Times New Roman" w:hAnsi="Times New Roman"/>
        </w:rPr>
        <w:t>tjenestegrene SWD(2017) 177.</w:t>
      </w:r>
    </w:p>
  </w:footnote>
  <w:footnote w:id="7">
    <w:p w:rsidR="000E7E8A" w:rsidRDefault="00DB5DEB">
      <w:pPr>
        <w:pStyle w:val="FootnoteText"/>
        <w:tabs>
          <w:tab w:val="left" w:pos="240"/>
        </w:tabs>
        <w:ind w:left="238" w:hanging="238"/>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Sammenlignet med trafikulykker dør næsten tre gange så mange mennesker for tidligt som følge af forurening fra transport i EU, mens flere millioner mennesker lider af luftvejs- og hjerte-kar-sygdomme hele livet igennem: </w:t>
      </w:r>
      <w:hyperlink r:id="rId1">
        <w:r>
          <w:rPr>
            <w:rStyle w:val="Hyperlink"/>
            <w:rFonts w:ascii="Times New Roman" w:hAnsi="Times New Roman"/>
          </w:rPr>
          <w:t>https://www.eea.europa.eu//publications/air-quality-in-europe-2016</w:t>
        </w:r>
      </w:hyperlink>
      <w:r>
        <w:rPr>
          <w:rFonts w:ascii="Times New Roman" w:hAnsi="Times New Roman"/>
        </w:rPr>
        <w:t xml:space="preserve"> og </w:t>
      </w:r>
      <w:hyperlink r:id="rId2">
        <w:r>
          <w:rPr>
            <w:rStyle w:val="Hyperlink"/>
            <w:rFonts w:ascii="Times New Roman" w:hAnsi="Times New Roman"/>
          </w:rPr>
          <w:t>http://ec.europa.eu/transport/facts-fundings/scoreboard/compare/people/road-fatalities_en</w:t>
        </w:r>
      </w:hyperlink>
      <w:r>
        <w:t>.</w:t>
      </w:r>
      <w:r>
        <w:rPr>
          <w:rFonts w:ascii="Times New Roman" w:hAnsi="Times New Roman"/>
        </w:rPr>
        <w:t xml:space="preserve"> </w:t>
      </w:r>
    </w:p>
  </w:footnote>
  <w:footnote w:id="8">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COM(2015) 80.</w:t>
      </w:r>
    </w:p>
  </w:footnote>
  <w:footnote w:id="9">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501.</w:t>
      </w:r>
    </w:p>
  </w:footnote>
  <w:footnote w:id="10">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283.</w:t>
      </w:r>
    </w:p>
  </w:footnote>
  <w:footnote w:id="11">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479.</w:t>
      </w:r>
    </w:p>
  </w:footnote>
  <w:footnote w:id="12">
    <w:p w:rsidR="000E7E8A" w:rsidRDefault="00DB5DEB">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Denne pakke bygger videre på Kommissionens mange andre arbejdsstrategier, herunder invester</w:t>
      </w:r>
      <w:r>
        <w:rPr>
          <w:rFonts w:ascii="Times New Roman" w:hAnsi="Times New Roman"/>
        </w:rPr>
        <w:t>ingsplanen, kapitalmarkedsunionen, det digitale indre marked, den europæiske søjle for sociale rettigheder, dagsordenen for færdigheder, klimaindsatsen og den cirkulære økonomi.</w:t>
      </w:r>
    </w:p>
  </w:footnote>
  <w:footnote w:id="13">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479.</w:t>
      </w:r>
    </w:p>
  </w:footnote>
  <w:footnote w:id="14">
    <w:p w:rsidR="000E7E8A" w:rsidRDefault="00DB5DEB">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482.</w:t>
      </w:r>
    </w:p>
  </w:footnote>
  <w:footnote w:id="15">
    <w:p w:rsidR="000E7E8A" w:rsidRDefault="00DB5DEB">
      <w:pPr>
        <w:pStyle w:val="FootnoteText"/>
        <w:tabs>
          <w:tab w:val="left" w:pos="240"/>
        </w:tabs>
        <w:ind w:left="240" w:hanging="240"/>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Ricardo-AEA og TEPR (2015), evaluering af forordning (EF) nr. 443/2009 og (EU) 510/2011: </w:t>
      </w:r>
      <w:hyperlink r:id="rId3">
        <w:r>
          <w:rPr>
            <w:rStyle w:val="Hyperlink"/>
            <w:rFonts w:ascii="Times New Roman" w:hAnsi="Times New Roman"/>
          </w:rPr>
          <w:t>https://ec.europa.eu/clima/sites/clima/files/tra</w:t>
        </w:r>
        <w:r>
          <w:rPr>
            <w:rStyle w:val="Hyperlink"/>
            <w:rFonts w:ascii="Times New Roman" w:hAnsi="Times New Roman"/>
          </w:rPr>
          <w:t>nsport/vehicles/docs/evaluation_ldv_co2_regs_en.pdf.</w:t>
        </w:r>
      </w:hyperlink>
    </w:p>
  </w:footnote>
  <w:footnote w:id="16">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648.</w:t>
      </w:r>
    </w:p>
  </w:footnote>
  <w:footnote w:id="17">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647.</w:t>
      </w:r>
    </w:p>
  </w:footnote>
  <w:footnote w:id="18">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501.</w:t>
      </w:r>
    </w:p>
  </w:footnote>
  <w:footnote w:id="19">
    <w:p w:rsidR="000E7E8A" w:rsidRDefault="00DB5DEB">
      <w:pPr>
        <w:pStyle w:val="FootnoteText"/>
        <w:tabs>
          <w:tab w:val="left" w:pos="240"/>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031. Desuden er der blevet indført nye prøvningsprocedurer på EU-niveau til måling af emissioner fra biler både under faktiske kørselsforhol</w:t>
      </w:r>
      <w:r>
        <w:rPr>
          <w:rFonts w:ascii="Times New Roman" w:hAnsi="Times New Roman"/>
        </w:rPr>
        <w:t>d og i laboratoriet, som gælder for nye typer køretøjer fra september 2017.</w:t>
      </w:r>
    </w:p>
  </w:footnote>
  <w:footnote w:id="20">
    <w:p w:rsidR="000E7E8A" w:rsidRDefault="00DB5DEB">
      <w:pPr>
        <w:pStyle w:val="FootnoteText"/>
        <w:tabs>
          <w:tab w:val="left" w:pos="240"/>
        </w:tabs>
        <w:rPr>
          <w:rFonts w:ascii="Times New Roman" w:hAnsi="Times New Roman" w:cs="Times New Roman"/>
        </w:rPr>
      </w:pPr>
      <w:r>
        <w:rPr>
          <w:rStyle w:val="FootnoteReference"/>
          <w:rFonts w:ascii="Times New Roman" w:hAnsi="Times New Roman"/>
        </w:rPr>
        <w:footnoteRef/>
      </w:r>
      <w:r>
        <w:tab/>
      </w:r>
      <w:r>
        <w:rPr>
          <w:rFonts w:ascii="Times New Roman" w:hAnsi="Times New Roman"/>
        </w:rPr>
        <w:t>SWD(2017) 650.</w:t>
      </w:r>
    </w:p>
  </w:footnote>
  <w:footnote w:id="21">
    <w:p w:rsidR="000E7E8A" w:rsidRDefault="00DB5DEB">
      <w:pPr>
        <w:pStyle w:val="FootnoteText"/>
        <w:ind w:left="240" w:hanging="240"/>
        <w:rPr>
          <w:rFonts w:ascii="Times New Roman" w:hAnsi="Times New Roman" w:cs="Times New Roman"/>
        </w:rPr>
      </w:pPr>
      <w:r>
        <w:rPr>
          <w:rStyle w:val="FootnoteReference"/>
          <w:rFonts w:ascii="Times New Roman" w:hAnsi="Times New Roman"/>
        </w:rPr>
        <w:footnoteRef/>
      </w:r>
      <w:r>
        <w:tab/>
      </w:r>
      <w:r>
        <w:rPr>
          <w:rFonts w:ascii="Times New Roman" w:hAnsi="Times New Roman"/>
        </w:rPr>
        <w:t>Direktiv 2014/94/EU.</w:t>
      </w:r>
    </w:p>
  </w:footnote>
  <w:footnote w:id="22">
    <w:p w:rsidR="000E7E8A" w:rsidRDefault="00DB5DEB">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w:t>
      </w:r>
      <w:r>
        <w:rPr>
          <w:rFonts w:ascii="Times New Roman" w:hAnsi="Times New Roman"/>
          <w:i/>
        </w:rPr>
        <w:t xml:space="preserve">Det er min vision, at </w:t>
      </w:r>
      <w:r>
        <w:t>[…]</w:t>
      </w:r>
      <w:r>
        <w:rPr>
          <w:rFonts w:ascii="Times New Roman" w:hAnsi="Times New Roman"/>
          <w:i/>
        </w:rPr>
        <w:t xml:space="preserve"> en pendler vil kunne genoplade sin elbil langs motorvejen på samme måde, som vi i dag tanker benzin</w:t>
      </w:r>
      <w:r>
        <w:t xml:space="preserve">", formand </w:t>
      </w:r>
      <w:r>
        <w:t>Jean-Claude Junckers tale til Europa-Parlamentet, november 2014.</w:t>
      </w:r>
    </w:p>
  </w:footnote>
  <w:footnote w:id="23">
    <w:p w:rsidR="000E7E8A" w:rsidRDefault="00DB5DEB">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Der er brug for 1,5 mia. EUR alene til at udstyre hovednetkorridorerne i det transeuropæiske transportnet med en central infrastruktur for alle typer alternative brændstoffer inden 2025.  I</w:t>
      </w:r>
      <w:r>
        <w:rPr>
          <w:rFonts w:ascii="Times New Roman" w:hAnsi="Times New Roman"/>
        </w:rPr>
        <w:t>nvesteringsbehovet er betydeligt større, når man medtager hele transportnettet.</w:t>
      </w:r>
    </w:p>
  </w:footnote>
  <w:footnote w:id="24">
    <w:p w:rsidR="000E7E8A" w:rsidRDefault="00DB5DEB">
      <w:pPr>
        <w:pStyle w:val="FootnoteText"/>
        <w:ind w:left="240" w:hanging="240"/>
        <w:rPr>
          <w:rFonts w:ascii="Times New Roman" w:hAnsi="Times New Roman" w:cs="Times New Roman"/>
        </w:rPr>
      </w:pPr>
      <w:r>
        <w:rPr>
          <w:rStyle w:val="FootnoteReference"/>
          <w:rFonts w:ascii="Times New Roman" w:hAnsi="Times New Roman"/>
        </w:rPr>
        <w:footnoteRef/>
      </w:r>
      <w:r>
        <w:tab/>
      </w:r>
      <w:hyperlink r:id="rId4">
        <w:r>
          <w:rPr>
            <w:rStyle w:val="Hyperlink"/>
            <w:rFonts w:ascii="Times New Roman" w:hAnsi="Times New Roman"/>
          </w:rPr>
          <w:t>https://ec.europa.eu/commission/priorities/jo</w:t>
        </w:r>
        <w:r>
          <w:rPr>
            <w:rStyle w:val="Hyperlink"/>
            <w:rFonts w:ascii="Times New Roman" w:hAnsi="Times New Roman"/>
          </w:rPr>
          <w:t>bs-growth-and-investment/investment-plan-europe-juncker-plan_da.</w:t>
        </w:r>
      </w:hyperlink>
      <w:r>
        <w:rPr>
          <w:rFonts w:ascii="Times New Roman" w:hAnsi="Times New Roman"/>
        </w:rPr>
        <w:t xml:space="preserve"> </w:t>
      </w:r>
    </w:p>
  </w:footnote>
  <w:footnote w:id="25">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652.</w:t>
      </w:r>
    </w:p>
  </w:footnote>
  <w:footnote w:id="26">
    <w:p w:rsidR="000E7E8A" w:rsidRDefault="00DB5DEB">
      <w:pPr>
        <w:pStyle w:val="FootnoteText"/>
        <w:ind w:left="240" w:hanging="2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Kommissionen stiller i dag 350 mio. EUR til rådighed under Connecting Europe-facilitetens transportbudget (CEF – Transport), som kan være med til at generere op til 1,7 mi</w:t>
      </w:r>
      <w:r>
        <w:rPr>
          <w:rFonts w:ascii="Times New Roman" w:hAnsi="Times New Roman"/>
        </w:rPr>
        <w:t>a. EUR i samlede investeringer fra bl.a. Den Europæiske Fond for Strategiske Investeringer, Den Europæiske Investeringsbank og offentlige og private banker under CEF-indkaldelsen af forslag med blandet finansiering.  Der stilles desuden op til 450 mio. EUR</w:t>
      </w:r>
      <w:r>
        <w:rPr>
          <w:rFonts w:ascii="Times New Roman" w:hAnsi="Times New Roman"/>
        </w:rPr>
        <w:t xml:space="preserve"> til rådighed under NER300-programmets ikke-udbetalte indtægter gennem Connecting Europe-facilitetens låneinstrument, der forvaltes af Den Europæiske Investeringsbank.   Flere oplysninger er tilgængelige på: </w:t>
      </w:r>
      <w:hyperlink r:id="rId5">
        <w:r>
          <w:rPr>
            <w:rStyle w:val="Hyperlink"/>
            <w:rFonts w:ascii="Times New Roman" w:hAnsi="Times New Roman"/>
          </w:rPr>
          <w:t>https://ec.europa.eu/clima/policies/lowcarbon/ner300_da.</w:t>
        </w:r>
      </w:hyperlink>
    </w:p>
  </w:footnote>
  <w:footnote w:id="27">
    <w:p w:rsidR="000E7E8A" w:rsidRDefault="00DB5DEB">
      <w:pPr>
        <w:pStyle w:val="FootnoteText"/>
        <w:ind w:left="240" w:hanging="2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Ca. 70 mia. EUR i form af midler under Samhørighedsfonden, regionalfondene og strukturfondene er afsat til at gøre EU's transportsystem mere lønsomt, mere miljøvenligt o</w:t>
      </w:r>
      <w:r>
        <w:rPr>
          <w:rFonts w:ascii="Times New Roman" w:hAnsi="Times New Roman"/>
        </w:rPr>
        <w:t>g mere kulstoffattigt.</w:t>
      </w:r>
    </w:p>
  </w:footnote>
  <w:footnote w:id="28">
    <w:p w:rsidR="000E7E8A" w:rsidRDefault="00DB5DEB">
      <w:pPr>
        <w:pStyle w:val="FootnoteText"/>
        <w:ind w:left="284" w:hanging="284"/>
        <w:rPr>
          <w:rFonts w:ascii="Times New Roman" w:hAnsi="Times New Roman" w:cs="Times New Roman"/>
        </w:rPr>
      </w:pPr>
      <w:r>
        <w:rPr>
          <w:rStyle w:val="FootnoteReference"/>
        </w:rPr>
        <w:footnoteRef/>
      </w:r>
      <w:r>
        <w:t xml:space="preserve">  </w:t>
      </w:r>
      <w:r>
        <w:rPr>
          <w:rFonts w:ascii="Times New Roman" w:hAnsi="Times New Roman"/>
        </w:rPr>
        <w:t>Regionerne i den yderste periferi kan tjene som testlokationer for rene og alternative løsninger. Se COM(2017) 623.</w:t>
      </w:r>
    </w:p>
  </w:footnote>
  <w:footnote w:id="29">
    <w:p w:rsidR="000E7E8A" w:rsidRDefault="00DB5DEB">
      <w:pPr>
        <w:pStyle w:val="FootnoteText"/>
        <w:ind w:left="240" w:hanging="240"/>
        <w:jc w:val="both"/>
        <w:rPr>
          <w:rFonts w:ascii="Times New Roman" w:hAnsi="Times New Roman" w:cs="Times New Roman"/>
          <w:highlight w:val="yellow"/>
        </w:rPr>
      </w:pPr>
      <w:r>
        <w:rPr>
          <w:rStyle w:val="FootnoteReference"/>
          <w:rFonts w:ascii="Times New Roman" w:hAnsi="Times New Roman"/>
        </w:rPr>
        <w:footnoteRef/>
      </w:r>
      <w:r>
        <w:tab/>
      </w:r>
      <w:r>
        <w:rPr>
          <w:rFonts w:ascii="Times New Roman" w:hAnsi="Times New Roman"/>
        </w:rPr>
        <w:t>COM(2017) 653.</w:t>
      </w:r>
    </w:p>
  </w:footnote>
  <w:footnote w:id="30">
    <w:p w:rsidR="000E7E8A" w:rsidRDefault="00DB5DEB">
      <w:pPr>
        <w:ind w:left="240" w:hanging="240"/>
        <w:jc w:val="both"/>
        <w:rPr>
          <w:rFonts w:ascii="Times New Roman" w:hAnsi="Times New Roman" w:cs="Times New Roman"/>
          <w:sz w:val="20"/>
          <w:szCs w:val="20"/>
        </w:rPr>
      </w:pPr>
      <w:r>
        <w:rPr>
          <w:rStyle w:val="FootnoteReference"/>
          <w:rFonts w:ascii="Times New Roman" w:hAnsi="Times New Roman"/>
          <w:sz w:val="20"/>
        </w:rPr>
        <w:footnoteRef/>
      </w:r>
      <w:r>
        <w:tab/>
      </w:r>
      <w:hyperlink r:id="rId6">
        <w:r>
          <w:rPr>
            <w:rStyle w:val="Hyperlink"/>
            <w:rFonts w:ascii="Times New Roman" w:hAnsi="Times New Roman"/>
            <w:sz w:val="20"/>
          </w:rPr>
          <w:t>https://green-driving.jrc.ec.europa.eu/.</w:t>
        </w:r>
      </w:hyperlink>
    </w:p>
    <w:p w:rsidR="000E7E8A" w:rsidRDefault="000E7E8A">
      <w:pPr>
        <w:spacing w:after="0"/>
        <w:rPr>
          <w:rFonts w:ascii="Times New Roman" w:hAnsi="Times New Roman" w:cs="Times New Roman"/>
          <w:sz w:val="20"/>
          <w:szCs w:val="20"/>
        </w:rPr>
      </w:pPr>
    </w:p>
  </w:footnote>
  <w:footnote w:id="31">
    <w:p w:rsidR="000E7E8A" w:rsidRDefault="00DB5DEB">
      <w:pPr>
        <w:pStyle w:val="FootnoteText"/>
        <w:tabs>
          <w:tab w:val="left" w:pos="240"/>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Se Gear 2030-rapporten: </w:t>
      </w:r>
      <w:hyperlink r:id="rId7">
        <w:r>
          <w:rPr>
            <w:rFonts w:ascii="Times New Roman" w:hAnsi="Times New Roman"/>
            <w:color w:val="0000FF" w:themeColor="hyperlink"/>
            <w:u w:val="single"/>
          </w:rPr>
          <w:t>http://ec.europa.eu/growth/content/high-level-g</w:t>
        </w:r>
        <w:r>
          <w:rPr>
            <w:rFonts w:ascii="Times New Roman" w:hAnsi="Times New Roman"/>
            <w:color w:val="0000FF" w:themeColor="hyperlink"/>
            <w:u w:val="single"/>
          </w:rPr>
          <w:t>roup-gear-2030-report-on-automotive-competitiveness-and-sustainability_da.</w:t>
        </w:r>
      </w:hyperlink>
    </w:p>
  </w:footnote>
  <w:footnote w:id="32">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COM(2017) 479. </w:t>
      </w:r>
    </w:p>
  </w:footnote>
  <w:footnote w:id="33">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381.</w:t>
      </w:r>
    </w:p>
  </w:footnote>
  <w:footnote w:id="34">
    <w:p w:rsidR="000E7E8A" w:rsidRDefault="00DB5DEB">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Planen afprøves nu i seks sektorer, herunder i bilindustrien: </w:t>
      </w:r>
      <w:hyperlink r:id="rId8">
        <w:r>
          <w:rPr>
            <w:rStyle w:val="Hyperlink"/>
            <w:rFonts w:ascii="Times New Roman" w:hAnsi="Times New Roman"/>
          </w:rPr>
          <w:t>http://ec.europa.eu/social/main.jsp?catId=1223&amp;intPageId=4320&amp;langId=da.</w:t>
        </w:r>
      </w:hyperlink>
    </w:p>
  </w:footnote>
  <w:footnote w:id="35">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hyperlink r:id="rId9">
        <w:r>
          <w:rPr>
            <w:rStyle w:val="Hyperlink"/>
            <w:rFonts w:ascii="Times New Roman" w:hAnsi="Times New Roman"/>
          </w:rPr>
          <w:t>http://ec.europa.eu</w:t>
        </w:r>
        <w:r>
          <w:rPr>
            <w:rStyle w:val="Hyperlink"/>
            <w:rFonts w:ascii="Times New Roman" w:hAnsi="Times New Roman"/>
          </w:rPr>
          <w:t>/programmes/erasmus-plus/node_da.</w:t>
        </w:r>
      </w:hyperlink>
    </w:p>
  </w:footnote>
  <w:footnote w:id="36">
    <w:p w:rsidR="000E7E8A" w:rsidRDefault="00DB5DEB">
      <w:pPr>
        <w:pStyle w:val="FootnoteText"/>
        <w:tabs>
          <w:tab w:val="left" w:pos="240"/>
        </w:tabs>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COM(2017) 376.</w:t>
      </w:r>
    </w:p>
  </w:footnote>
  <w:footnote w:id="37">
    <w:p w:rsidR="000E7E8A" w:rsidRDefault="00DB5DEB">
      <w:pPr>
        <w:pStyle w:val="FootnoteText"/>
        <w:tabs>
          <w:tab w:val="left" w:pos="240"/>
        </w:tabs>
        <w:jc w:val="both"/>
        <w:rPr>
          <w:rFonts w:ascii="Times New Roman" w:hAnsi="Times New Roman" w:cs="Times New Roman"/>
          <w:lang w:val="pt-PT"/>
        </w:rPr>
      </w:pPr>
      <w:r>
        <w:rPr>
          <w:rStyle w:val="FootnoteReference"/>
          <w:rFonts w:ascii="Times New Roman" w:hAnsi="Times New Roman"/>
        </w:rPr>
        <w:footnoteRef/>
      </w:r>
      <w:r>
        <w:rPr>
          <w:lang w:val="pt-PT"/>
        </w:rPr>
        <w:tab/>
      </w:r>
      <w:hyperlink r:id="rId10">
        <w:r>
          <w:rPr>
            <w:rStyle w:val="Hyperlink"/>
            <w:rFonts w:ascii="Times New Roman" w:hAnsi="Times New Roman"/>
            <w:lang w:val="pt-PT"/>
          </w:rPr>
          <w:t>http://skillspanorama.cedefop.europa.eu/en.</w:t>
        </w:r>
      </w:hyperlink>
    </w:p>
  </w:footnote>
  <w:footnote w:id="38">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SWD(2017) 650.</w:t>
      </w:r>
    </w:p>
  </w:footnote>
  <w:footnote w:id="39">
    <w:p w:rsidR="000E7E8A" w:rsidRDefault="00DB5DEB">
      <w:pPr>
        <w:tabs>
          <w:tab w:val="left" w:pos="284"/>
        </w:tabs>
        <w:autoSpaceDE w:val="0"/>
        <w:autoSpaceDN w:val="0"/>
        <w:adjustRightInd w:val="0"/>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tab/>
      </w:r>
      <w:r>
        <w:rPr>
          <w:rFonts w:ascii="Times New Roman" w:hAnsi="Times New Roman"/>
          <w:sz w:val="20"/>
        </w:rPr>
        <w:t>"Inden 2024 bør gennemsnitsomkostningerne over 4 år for driften af et elkøret</w:t>
      </w:r>
      <w:r>
        <w:rPr>
          <w:rFonts w:ascii="Times New Roman" w:hAnsi="Times New Roman"/>
          <w:sz w:val="20"/>
        </w:rPr>
        <w:t xml:space="preserve">øj matche gennemsnitsomkostningerne for en benzinbil.". BEUC-undersøgelse: </w:t>
      </w:r>
      <w:hyperlink r:id="rId11">
        <w:r>
          <w:rPr>
            <w:rStyle w:val="Hyperlink"/>
            <w:rFonts w:ascii="Times New Roman" w:hAnsi="Times New Roman"/>
            <w:sz w:val="20"/>
          </w:rPr>
          <w:t>http://www.beuc.eu/publications/beuc-x-2016-122_low_carbon_cars_in_the_</w:t>
        </w:r>
        <w:r>
          <w:rPr>
            <w:rStyle w:val="Hyperlink"/>
            <w:rFonts w:ascii="Times New Roman" w:hAnsi="Times New Roman"/>
            <w:sz w:val="20"/>
          </w:rPr>
          <w:t>2020s-brochure.pdf.</w:t>
        </w:r>
      </w:hyperlink>
    </w:p>
  </w:footnote>
  <w:footnote w:id="40">
    <w:p w:rsidR="000E7E8A" w:rsidRDefault="00DB5DEB">
      <w:pPr>
        <w:pStyle w:val="PlainText"/>
        <w:tabs>
          <w:tab w:val="left" w:pos="284"/>
        </w:tabs>
        <w:ind w:left="284" w:hanging="284"/>
        <w:jc w:val="both"/>
        <w:rPr>
          <w:rFonts w:ascii="Times New Roman" w:hAnsi="Times New Roman" w:cs="Times New Roman"/>
          <w:sz w:val="20"/>
          <w:szCs w:val="20"/>
          <w:lang w:val="en-GB"/>
        </w:rPr>
      </w:pPr>
      <w:r>
        <w:rPr>
          <w:rStyle w:val="FootnoteReference"/>
          <w:rFonts w:ascii="Times New Roman" w:hAnsi="Times New Roman"/>
          <w:sz w:val="20"/>
        </w:rPr>
        <w:footnoteRef/>
      </w:r>
      <w:r>
        <w:rPr>
          <w:lang w:val="en-GB"/>
        </w:rPr>
        <w:tab/>
      </w:r>
      <w:r>
        <w:rPr>
          <w:rFonts w:ascii="Times New Roman" w:hAnsi="Times New Roman"/>
          <w:sz w:val="20"/>
          <w:lang w:val="en-GB"/>
        </w:rPr>
        <w:t>Se også Gear 2030-rapporten.</w:t>
      </w:r>
    </w:p>
  </w:footnote>
  <w:footnote w:id="41">
    <w:p w:rsidR="000E7E8A" w:rsidRDefault="00DB5DEB">
      <w:pPr>
        <w:pStyle w:val="FootnoteText"/>
        <w:ind w:left="238" w:hanging="238"/>
        <w:jc w:val="both"/>
        <w:rPr>
          <w:rFonts w:ascii="Times New Roman" w:hAnsi="Times New Roman" w:cs="Times New Roman"/>
          <w:lang w:val="en-GB"/>
        </w:rPr>
      </w:pPr>
      <w:r>
        <w:rPr>
          <w:rStyle w:val="FootnoteReference"/>
          <w:rFonts w:ascii="Times New Roman" w:hAnsi="Times New Roman"/>
        </w:rPr>
        <w:footnoteRef/>
      </w:r>
      <w:r>
        <w:rPr>
          <w:lang w:val="en-GB"/>
        </w:rPr>
        <w:tab/>
      </w:r>
      <w:r>
        <w:rPr>
          <w:rFonts w:ascii="Times New Roman" w:hAnsi="Times New Roman"/>
          <w:lang w:val="en-GB"/>
        </w:rPr>
        <w:t>JRC Science for Policy Support, EU competitiveness in Advanced Li-ion Batteries for E-mobility and Stationary Storage Applications – Opportunities and Actions, september 2017.</w:t>
      </w:r>
    </w:p>
  </w:footnote>
  <w:footnote w:id="42">
    <w:p w:rsidR="000E7E8A" w:rsidRDefault="00DB5DEB">
      <w:pPr>
        <w:pStyle w:val="FootnoteText"/>
        <w:tabs>
          <w:tab w:val="left" w:pos="240"/>
        </w:tabs>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COM(2014) 297.</w:t>
      </w:r>
    </w:p>
  </w:footnote>
  <w:footnote w:id="43">
    <w:p w:rsidR="000E7E8A" w:rsidRDefault="00DB5DEB">
      <w:pPr>
        <w:pStyle w:val="FootnoteText"/>
        <w:tabs>
          <w:tab w:val="left" w:pos="240"/>
        </w:tabs>
        <w:jc w:val="both"/>
        <w:rPr>
          <w:rFonts w:ascii="Times New Roman" w:hAnsi="Times New Roman" w:cs="Times New Roman"/>
          <w:lang w:val="pt-PT"/>
        </w:rPr>
      </w:pPr>
      <w:r>
        <w:rPr>
          <w:rStyle w:val="FootnoteReference"/>
          <w:rFonts w:ascii="Times New Roman" w:hAnsi="Times New Roman"/>
        </w:rPr>
        <w:footnoteRef/>
      </w:r>
      <w:r>
        <w:rPr>
          <w:lang w:val="pt-PT"/>
        </w:rPr>
        <w:tab/>
      </w:r>
      <w:hyperlink r:id="rId12">
        <w:r>
          <w:rPr>
            <w:rStyle w:val="Hyperlink"/>
            <w:rFonts w:ascii="Times New Roman" w:hAnsi="Times New Roman"/>
            <w:lang w:val="pt-PT"/>
          </w:rPr>
          <w:t>http://www.eib.org/products/blending/innovfin/products/energy-demo-projects.htm.</w:t>
        </w:r>
      </w:hyperlink>
      <w:r>
        <w:rPr>
          <w:rFonts w:ascii="Times New Roman" w:hAnsi="Times New Roman"/>
          <w:lang w:val="pt-PT"/>
        </w:rPr>
        <w:t xml:space="preserve"> </w:t>
      </w:r>
    </w:p>
  </w:footnote>
  <w:footnote w:id="44">
    <w:p w:rsidR="000E7E8A" w:rsidRDefault="00DB5DEB">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Møde på højt plan om udvikling og fremstilling af batterier i Europa, den </w:t>
      </w:r>
      <w:r>
        <w:rPr>
          <w:rFonts w:ascii="Times New Roman" w:hAnsi="Times New Roman"/>
        </w:rPr>
        <w:t xml:space="preserve">11. oktober 2017, </w:t>
      </w:r>
      <w:hyperlink r:id="rId13">
        <w:r>
          <w:rPr>
            <w:rStyle w:val="Hyperlink"/>
            <w:rFonts w:ascii="Times New Roman" w:hAnsi="Times New Roman"/>
          </w:rPr>
          <w:t>http://europa.eu/rapid/press-release_STATEMENT-17-3861_en.htm</w:t>
        </w:r>
      </w:hyperlink>
      <w:r>
        <w:t>.</w:t>
      </w:r>
    </w:p>
  </w:footnote>
  <w:footnote w:id="45">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EUT C 188 af 20.6.2014, s. 4.</w:t>
      </w:r>
    </w:p>
  </w:footnote>
  <w:footnote w:id="46">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860.</w:t>
      </w:r>
    </w:p>
  </w:footnote>
  <w:footnote w:id="47">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hyperlink r:id="rId14">
        <w:r>
          <w:rPr>
            <w:rStyle w:val="Hyperlink"/>
            <w:rFonts w:ascii="Times New Roman" w:hAnsi="Times New Roman"/>
          </w:rPr>
          <w:t>https://ec.europa.eu/commission/priorities/jobs-growth-and-investment/towards-circular-economy_da.</w:t>
        </w:r>
      </w:hyperlink>
      <w:r>
        <w:rPr>
          <w:rFonts w:ascii="Times New Roman" w:hAnsi="Times New Roman"/>
        </w:rPr>
        <w:t xml:space="preserve"> </w:t>
      </w:r>
    </w:p>
  </w:footnote>
  <w:footnote w:id="48">
    <w:p w:rsidR="000E7E8A" w:rsidRDefault="00DB5DEB">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Gear 2030-rapporten, oktober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DEB" w:rsidRPr="00DB5DEB" w:rsidRDefault="00DB5DEB" w:rsidP="00DB5D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DEB" w:rsidRPr="00DB5DEB" w:rsidRDefault="00DB5DEB" w:rsidP="00DB5DE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DEB" w:rsidRPr="00DB5DEB" w:rsidRDefault="00DB5DEB" w:rsidP="00DB5DE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8A" w:rsidRDefault="000E7E8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8A" w:rsidRDefault="000E7E8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8A" w:rsidRDefault="000E7E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97C0D"/>
    <w:multiLevelType w:val="hybridMultilevel"/>
    <w:tmpl w:val="A328C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26F388D"/>
    <w:multiLevelType w:val="hybridMultilevel"/>
    <w:tmpl w:val="6296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0C73CE"/>
    <w:multiLevelType w:val="hybridMultilevel"/>
    <w:tmpl w:val="D80E1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EB55F8B"/>
    <w:multiLevelType w:val="hybridMultilevel"/>
    <w:tmpl w:val="C75EE4CE"/>
    <w:lvl w:ilvl="0" w:tplc="0E4261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F37E8A"/>
    <w:multiLevelType w:val="hybridMultilevel"/>
    <w:tmpl w:val="AEAC8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1506765"/>
    <w:multiLevelType w:val="hybridMultilevel"/>
    <w:tmpl w:val="F3F828E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786"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B967D71"/>
    <w:multiLevelType w:val="hybridMultilevel"/>
    <w:tmpl w:val="5DD8805E"/>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D1A25E1"/>
    <w:multiLevelType w:val="hybridMultilevel"/>
    <w:tmpl w:val="A8C05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B9EDD05-276A-453D-A0C7-23F589959E17"/>
    <w:docVar w:name="LW_COVERPAGE_TYPE" w:val="1"/>
    <w:docVar w:name="LW_CROSSREFERENCE" w:val="&lt;UNUSED&gt;"/>
    <w:docVar w:name="LW_DocType" w:val="NORMAL"/>
    <w:docVar w:name="LW_EMISSION" w:val="8.11.2017"/>
    <w:docVar w:name="LW_EMISSION_ISODATE" w:val="2017-11-08"/>
    <w:docVar w:name="LW_EMISSION_LOCATION" w:val="BRX"/>
    <w:docVar w:name="LW_EMISSION_PREFIX" w:val="Bruxelles, den"/>
    <w:docVar w:name="LW_EMISSION_SUFFIX" w:val="&lt;EMPTY&gt;"/>
    <w:docVar w:name="LW_ID_DOCTYPE_NONLW" w:val="CP-014"/>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17) 6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Fremme af lavemissionsmobilitet_x000b__x000b_En Europæisk Union, der beskytter planeten, styrker forbrugernes rettigheder og forsvarer industrien og arbejdstagerne"/>
    <w:docVar w:name="LW_TYPE.DOC.CP" w:val="MEDDELELSE FRA KOMMISSIONEN TIL EUROPA-PARLAMENTET, RÅDET, DET EUROPÆISKE ØKONOMISKE OG SOCIALE UDVALG OG REGIONSUDVALGET"/>
    <w:docVar w:name="LW_TYPE.DOC.CP.USERTEXT" w:val="&lt;EMPTY&gt;"/>
  </w:docVars>
  <w:rsids>
    <w:rsidRoot w:val="000E7E8A"/>
    <w:rsid w:val="000E7E8A"/>
    <w:rsid w:val="00DB5D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Schriftart: 9 pt,Schriftart: 10 pt,Schriftart: 8 pt,WB-Fußnotentext,fn,Footnotes,Footnote ak,IT Fußnotentext,Footnote text,Car,Footnote,Char,Fußnote,Carattere,Footnote Text Char Char,fn Char Char,footnote text Char Char,Footnotes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IT Fußnotentext Char,Footnote text Char,Car Char,Footnote Char,Char Char,Fußnote Char,Carattere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Odwołanie przypisu,Footnote Reference Superscript,BVI fnr, BVI fnr,Footnote reference number,number,Nota"/>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Schriftart: 9 pt,Schriftart: 10 pt,Schriftart: 8 pt,WB-Fußnotentext,fn,Footnotes,Footnote ak,IT Fußnotentext,Footnote text,Car,Footnote,Char,Fußnote,Carattere,Footnote Text Char Char,fn Char Char,footnote text Char Char,Footnotes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IT Fußnotentext Char,Footnote text Char,Car Char,Footnote Char,Char Char,Fußnote Char,Carattere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Odwołanie przypisu,Footnote Reference Superscript,BVI fnr, BVI fnr,Footnote reference number,number,Nota"/>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3942">
      <w:bodyDiv w:val="1"/>
      <w:marLeft w:val="0"/>
      <w:marRight w:val="0"/>
      <w:marTop w:val="0"/>
      <w:marBottom w:val="0"/>
      <w:divBdr>
        <w:top w:val="none" w:sz="0" w:space="0" w:color="auto"/>
        <w:left w:val="none" w:sz="0" w:space="0" w:color="auto"/>
        <w:bottom w:val="none" w:sz="0" w:space="0" w:color="auto"/>
        <w:right w:val="none" w:sz="0" w:space="0" w:color="auto"/>
      </w:divBdr>
    </w:div>
    <w:div w:id="326833991">
      <w:bodyDiv w:val="1"/>
      <w:marLeft w:val="0"/>
      <w:marRight w:val="0"/>
      <w:marTop w:val="0"/>
      <w:marBottom w:val="0"/>
      <w:divBdr>
        <w:top w:val="none" w:sz="0" w:space="0" w:color="auto"/>
        <w:left w:val="none" w:sz="0" w:space="0" w:color="auto"/>
        <w:bottom w:val="none" w:sz="0" w:space="0" w:color="auto"/>
        <w:right w:val="none" w:sz="0" w:space="0" w:color="auto"/>
      </w:divBdr>
    </w:div>
    <w:div w:id="1058675174">
      <w:bodyDiv w:val="1"/>
      <w:marLeft w:val="0"/>
      <w:marRight w:val="0"/>
      <w:marTop w:val="0"/>
      <w:marBottom w:val="0"/>
      <w:divBdr>
        <w:top w:val="none" w:sz="0" w:space="0" w:color="auto"/>
        <w:left w:val="none" w:sz="0" w:space="0" w:color="auto"/>
        <w:bottom w:val="none" w:sz="0" w:space="0" w:color="auto"/>
        <w:right w:val="none" w:sz="0" w:space="0" w:color="auto"/>
      </w:divBdr>
    </w:div>
    <w:div w:id="1506242954">
      <w:bodyDiv w:val="1"/>
      <w:marLeft w:val="0"/>
      <w:marRight w:val="0"/>
      <w:marTop w:val="0"/>
      <w:marBottom w:val="0"/>
      <w:divBdr>
        <w:top w:val="none" w:sz="0" w:space="0" w:color="auto"/>
        <w:left w:val="none" w:sz="0" w:space="0" w:color="auto"/>
        <w:bottom w:val="none" w:sz="0" w:space="0" w:color="auto"/>
        <w:right w:val="none" w:sz="0" w:space="0" w:color="auto"/>
      </w:divBdr>
    </w:div>
    <w:div w:id="158460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social/main.jsp?catId=1223&amp;intPageId=4320&amp;langId=da." TargetMode="External"/><Relationship Id="rId13" Type="http://schemas.openxmlformats.org/officeDocument/2006/relationships/hyperlink" Target="http://europa.eu/rapid/press-release_STATEMENT-17-3861_en.htm" TargetMode="External"/><Relationship Id="rId3" Type="http://schemas.openxmlformats.org/officeDocument/2006/relationships/hyperlink" Target="https://ec.europa.eu/clima/sites/clima/files/transport/vehicles/docs/evaluation_ldv_co2_regs_en.pdf" TargetMode="External"/><Relationship Id="rId7" Type="http://schemas.openxmlformats.org/officeDocument/2006/relationships/hyperlink" Target="http://ec.europa.eu/growth/content/high-level-group-gear-2030-report-on-automotive-competitiveness-and-sustainability_da." TargetMode="External"/><Relationship Id="rId12" Type="http://schemas.openxmlformats.org/officeDocument/2006/relationships/hyperlink" Target="http://www.eib.org/products/blending/innovfin/products/energy-demo-projects.htm." TargetMode="External"/><Relationship Id="rId2" Type="http://schemas.openxmlformats.org/officeDocument/2006/relationships/hyperlink" Target="http://ec.europa.eu/transport/facts-fundings/scoreboard/compare/people/road-fatalities_en" TargetMode="External"/><Relationship Id="rId1" Type="http://schemas.openxmlformats.org/officeDocument/2006/relationships/hyperlink" Target="https://www.eea.europa.eu//publications/air-quality-in-europe-2016" TargetMode="External"/><Relationship Id="rId6" Type="http://schemas.openxmlformats.org/officeDocument/2006/relationships/hyperlink" Target="https://green-driving.jrc.ec.europa.eu/" TargetMode="External"/><Relationship Id="rId11" Type="http://schemas.openxmlformats.org/officeDocument/2006/relationships/hyperlink" Target="http://www.beuc.eu/publications/beuc-x-2016-122_low_carbon_cars_in_the_2020s-brochure.pdf." TargetMode="External"/><Relationship Id="rId5" Type="http://schemas.openxmlformats.org/officeDocument/2006/relationships/hyperlink" Target="https://ec.europa.eu/clima/policies/lowcarbon/ner300_da." TargetMode="External"/><Relationship Id="rId10" Type="http://schemas.openxmlformats.org/officeDocument/2006/relationships/hyperlink" Target="http://skillspanorama.cedefop.europa.eu/en." TargetMode="External"/><Relationship Id="rId4" Type="http://schemas.openxmlformats.org/officeDocument/2006/relationships/hyperlink" Target="https://ec.europa.eu/commission/priorities/jobs-growth-and-investment/investment-plan-europe-juncker-plan_da." TargetMode="External"/><Relationship Id="rId9" Type="http://schemas.openxmlformats.org/officeDocument/2006/relationships/hyperlink" Target="http://ec.europa.eu/programmes/erasmus-plus/node_da." TargetMode="External"/><Relationship Id="rId14" Type="http://schemas.openxmlformats.org/officeDocument/2006/relationships/hyperlink" Target="https://ec.europa.eu/commission/priorities/jobs-growth-and-investment/towards-circular-economy_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9A91D-CFF8-4E6A-B78B-6599B00F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4866</Words>
  <Characters>29655</Characters>
  <Application>Microsoft Office Word</Application>
  <DocSecurity>0</DocSecurity>
  <Lines>433</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2017-11-03T09:20:00Z</cp:lastPrinted>
  <dcterms:created xsi:type="dcterms:W3CDTF">2017-11-03T12:26:00Z</dcterms:created>
  <dcterms:modified xsi:type="dcterms:W3CDTF">2017-11-14T10:35:00Z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