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33231" w14:textId="70ABB4C2" w:rsidR="00894F53" w:rsidRPr="009F6295" w:rsidRDefault="00C77632" w:rsidP="00C77632">
      <w:pPr>
        <w:pStyle w:val="Pagedecouverture"/>
        <w:rPr>
          <w:noProof/>
        </w:rPr>
      </w:pPr>
      <w:bookmarkStart w:id="0" w:name="_Toc155653106"/>
      <w:bookmarkStart w:id="1" w:name="LW_BM_COVERPAGE"/>
      <w:r>
        <w:rPr>
          <w:noProof/>
        </w:rPr>
        <w:pict w14:anchorId="49EA0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787E393C-8C31-4005-A5F7-77F755443709" style="width:455.25pt;height:310.5pt">
            <v:imagedata r:id="rId11" o:title=""/>
          </v:shape>
        </w:pict>
      </w:r>
    </w:p>
    <w:bookmarkEnd w:id="1"/>
    <w:p w14:paraId="6C57CBD1" w14:textId="63DB8D5D" w:rsidR="00520D09" w:rsidRPr="009F6295" w:rsidRDefault="00520D09" w:rsidP="00181CD8">
      <w:pPr>
        <w:pStyle w:val="Pagedecouverture"/>
        <w:rPr>
          <w:noProof/>
        </w:rPr>
        <w:sectPr w:rsidR="00520D09" w:rsidRPr="009F6295" w:rsidSect="00C77632">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243873F5" w14:textId="24C55539" w:rsidR="000264F6" w:rsidRPr="009F6295" w:rsidRDefault="000264F6" w:rsidP="000264F6">
      <w:pPr>
        <w:pStyle w:val="Typedudocument"/>
        <w:rPr>
          <w:noProof/>
        </w:rPr>
      </w:pPr>
      <w:bookmarkStart w:id="2" w:name="_Toc159792195"/>
      <w:bookmarkStart w:id="3" w:name="_Toc155653035"/>
      <w:bookmarkStart w:id="4" w:name="_Toc155653107"/>
      <w:bookmarkStart w:id="5" w:name="_GoBack"/>
      <w:bookmarkEnd w:id="0"/>
      <w:bookmarkEnd w:id="5"/>
      <w:r w:rsidRPr="009F6295">
        <w:rPr>
          <w:noProof/>
        </w:rPr>
        <w:lastRenderedPageBreak/>
        <w:t>KOMISJONI TEATIS EUROOPA PARLAMENDILE, NÕUKOGULE, EUROOPA MAJANDUS- JA SOTSIAALKOMITEELE NING REGIOONIDE KOMITEELE</w:t>
      </w:r>
    </w:p>
    <w:p w14:paraId="4ACB7C20" w14:textId="7B65C23F" w:rsidR="000264F6" w:rsidRPr="009F6295" w:rsidRDefault="000264F6" w:rsidP="000264F6">
      <w:pPr>
        <w:pStyle w:val="Titreobjet"/>
        <w:rPr>
          <w:noProof/>
        </w:rPr>
      </w:pPr>
      <w:bookmarkStart w:id="6" w:name="_Hlk161676757"/>
      <w:r w:rsidRPr="009F6295">
        <w:rPr>
          <w:noProof/>
        </w:rPr>
        <w:t>Kliimariskide juhtimine – inimeste ja heaolu kaitsmine</w:t>
      </w:r>
      <w:bookmarkEnd w:id="6"/>
    </w:p>
    <w:p w14:paraId="2FAB77FE" w14:textId="4E41BBB9" w:rsidR="0053389F" w:rsidRPr="009F6295" w:rsidRDefault="0053389F" w:rsidP="00B06AE7">
      <w:pPr>
        <w:pStyle w:val="Heading1"/>
        <w:numPr>
          <w:ilvl w:val="0"/>
          <w:numId w:val="1"/>
        </w:numPr>
        <w:rPr>
          <w:rFonts w:ascii="Times New Roman" w:hAnsi="Times New Roman" w:cs="Times New Roman"/>
          <w:b/>
          <w:bCs/>
          <w:noProof/>
          <w:color w:val="000000" w:themeColor="text1"/>
          <w:sz w:val="24"/>
          <w:szCs w:val="24"/>
        </w:rPr>
      </w:pPr>
      <w:r w:rsidRPr="009F6295">
        <w:rPr>
          <w:rFonts w:ascii="Times New Roman" w:hAnsi="Times New Roman"/>
          <w:b/>
          <w:noProof/>
          <w:color w:val="000000" w:themeColor="text1"/>
          <w:sz w:val="24"/>
        </w:rPr>
        <w:t>Sissejuhatus</w:t>
      </w:r>
      <w:bookmarkEnd w:id="2"/>
      <w:r w:rsidRPr="009F6295">
        <w:rPr>
          <w:rFonts w:ascii="Times New Roman" w:hAnsi="Times New Roman"/>
          <w:b/>
          <w:noProof/>
          <w:color w:val="000000" w:themeColor="text1"/>
          <w:sz w:val="24"/>
        </w:rPr>
        <w:t xml:space="preserve"> </w:t>
      </w:r>
      <w:bookmarkEnd w:id="3"/>
      <w:bookmarkEnd w:id="4"/>
    </w:p>
    <w:p w14:paraId="0CCCCB59" w14:textId="29FCA4D7" w:rsidR="000040FA" w:rsidRPr="009F6295" w:rsidRDefault="000040FA" w:rsidP="000040FA">
      <w:pPr>
        <w:rPr>
          <w:rFonts w:ascii="Times New Roman" w:hAnsi="Times New Roman" w:cs="Times New Roman"/>
          <w:noProof/>
          <w:color w:val="000000" w:themeColor="text1"/>
          <w:sz w:val="24"/>
          <w:szCs w:val="24"/>
          <w:lang w:eastAsia="en-IE"/>
        </w:rPr>
      </w:pPr>
    </w:p>
    <w:p w14:paraId="32C4CF33" w14:textId="60DA2393" w:rsidR="006B7564" w:rsidRPr="009F6295" w:rsidRDefault="006474E7">
      <w:pPr>
        <w:pStyle w:val="Heading2"/>
        <w:spacing w:after="120"/>
        <w:ind w:left="1565" w:hanging="431"/>
        <w:jc w:val="both"/>
        <w:textAlignment w:val="baseline"/>
        <w:rPr>
          <w:rFonts w:ascii="Times New Roman" w:hAnsi="Times New Roman" w:cs="Times New Roman"/>
          <w:b/>
          <w:bCs/>
          <w:noProof/>
          <w:color w:val="000000" w:themeColor="text1"/>
          <w:sz w:val="24"/>
          <w:szCs w:val="24"/>
        </w:rPr>
      </w:pPr>
      <w:bookmarkStart w:id="7" w:name="_Toc159792196"/>
      <w:r w:rsidRPr="009F6295">
        <w:rPr>
          <w:rFonts w:ascii="Times New Roman" w:hAnsi="Times New Roman"/>
          <w:b/>
          <w:noProof/>
          <w:color w:val="000000" w:themeColor="text1"/>
          <w:sz w:val="24"/>
        </w:rPr>
        <w:t>Kiiresti suurenevad kliimariskid nõuavad ennetavat juhtimist</w:t>
      </w:r>
      <w:bookmarkEnd w:id="7"/>
    </w:p>
    <w:p w14:paraId="12F6DEBA" w14:textId="7A4DA690" w:rsidR="006B7564" w:rsidRPr="009F6295" w:rsidRDefault="006B7564" w:rsidP="0049438C">
      <w:pPr>
        <w:spacing w:after="120"/>
        <w:jc w:val="both"/>
        <w:textAlignment w:val="baseline"/>
        <w:rPr>
          <w:rFonts w:ascii="Times New Roman" w:eastAsia="Times New Roman" w:hAnsi="Times New Roman" w:cs="Times New Roman"/>
          <w:b/>
          <w:bCs/>
          <w:noProof/>
          <w:color w:val="000000" w:themeColor="text1"/>
          <w:sz w:val="24"/>
          <w:szCs w:val="24"/>
          <w:lang w:eastAsia="en-IE"/>
        </w:rPr>
      </w:pPr>
    </w:p>
    <w:p w14:paraId="13F2F0E5" w14:textId="60AEE7B9" w:rsidR="0049438C" w:rsidRPr="009F6295" w:rsidRDefault="006C74BF" w:rsidP="0049438C">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b/>
          <w:noProof/>
          <w:color w:val="000000" w:themeColor="text1"/>
          <w:sz w:val="24"/>
        </w:rPr>
        <w:t xml:space="preserve">Toimetulek ebakindlusega on praegu otsuste tegemisel määrava tähtsusega, nii üldsuse, ettevõtete kui valitsuste jaoks. </w:t>
      </w:r>
      <w:r w:rsidRPr="009F6295">
        <w:rPr>
          <w:rFonts w:ascii="Times New Roman" w:hAnsi="Times New Roman"/>
          <w:noProof/>
          <w:color w:val="000000" w:themeColor="text1"/>
          <w:sz w:val="24"/>
        </w:rPr>
        <w:t xml:space="preserve">Sõda ja geopoliitiline ebakindlus, elukallidus, demograafilised probleemid, keskkonnaseisundi halvenemine ja tervisealased hädaolukorrad, sotsiaalne ebavõrdsus, poliitiline polariseerumine ja desinformatsioon, tehnoloogia kiire areng ja ränne eeldavad kõik kiiret tegutsemist. Poliitikakujundajad peavad tasakaalustama tähelepanu ja ressursse. Kliimakriis, mis on põimunud planeeti ähvardavate muude kriisidega, nagu saastatus ja elurikkuse vähenemine, ning võimendab paljusid muid riske, on üks kõige eksistentsiaalsemaid ohte, millega me silmitsi seisame. </w:t>
      </w:r>
    </w:p>
    <w:p w14:paraId="390785D1" w14:textId="068203C7" w:rsidR="0049438C" w:rsidRPr="009F6295" w:rsidRDefault="0049438C" w:rsidP="0049438C">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b/>
          <w:noProof/>
          <w:color w:val="000000"/>
          <w:sz w:val="24"/>
        </w:rPr>
        <w:t>EL võtab meetmeid, et vähendada kasvuhoonegaaside heidet</w:t>
      </w:r>
      <w:r w:rsidRPr="009F6295">
        <w:rPr>
          <w:rFonts w:ascii="Times New Roman" w:hAnsi="Times New Roman"/>
          <w:noProof/>
          <w:color w:val="000000"/>
          <w:sz w:val="24"/>
        </w:rPr>
        <w:t xml:space="preserve"> käesoleval kümnendil ja saavutada 2050. aastaks kliimaneutraalsus. Komisjon on algatanud arutelu 2040. aasta kliimaeesmärgi üle, mis on järjekordne samm konkurentsivõimelise ja nullnet</w:t>
      </w:r>
      <w:r w:rsidR="000264F6" w:rsidRPr="009F6295">
        <w:rPr>
          <w:rFonts w:ascii="Times New Roman" w:hAnsi="Times New Roman"/>
          <w:noProof/>
          <w:color w:val="000000"/>
          <w:sz w:val="24"/>
        </w:rPr>
        <w:t>o</w:t>
      </w:r>
      <w:r w:rsidRPr="009F6295">
        <w:rPr>
          <w:rFonts w:ascii="Times New Roman" w:hAnsi="Times New Roman"/>
          <w:noProof/>
          <w:color w:val="000000"/>
          <w:sz w:val="24"/>
        </w:rPr>
        <w:t>heitega tuleviku suunas</w:t>
      </w:r>
      <w:r w:rsidRPr="009F6295">
        <w:rPr>
          <w:rStyle w:val="FootnoteReference"/>
          <w:rFonts w:ascii="Times New Roman" w:hAnsi="Times New Roman" w:cs="Times New Roman"/>
          <w:noProof/>
          <w:color w:val="000000"/>
          <w:sz w:val="24"/>
          <w:szCs w:val="24"/>
          <w:lang w:eastAsia="en-IE"/>
        </w:rPr>
        <w:footnoteReference w:id="2"/>
      </w:r>
      <w:r w:rsidRPr="009F6295">
        <w:rPr>
          <w:rFonts w:ascii="Times New Roman" w:hAnsi="Times New Roman"/>
          <w:noProof/>
          <w:color w:val="000000"/>
          <w:sz w:val="24"/>
        </w:rPr>
        <w:t xml:space="preserve">. Selline kiire heitkoguste üleilmne vähendamine on vajalik, sest kohanemisvõimel on füüsilised piirid. </w:t>
      </w:r>
    </w:p>
    <w:p w14:paraId="073A715A" w14:textId="3FF182CA" w:rsidR="0042472C" w:rsidRPr="009F6295" w:rsidRDefault="00027C6C" w:rsidP="009357C0">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b/>
          <w:noProof/>
          <w:color w:val="000000" w:themeColor="text1"/>
          <w:sz w:val="24"/>
        </w:rPr>
        <w:t>Kliimamuutuste mõju on juba tunda ning</w:t>
      </w:r>
      <w:r w:rsidRPr="009F6295">
        <w:rPr>
          <w:rFonts w:ascii="Times New Roman" w:hAnsi="Times New Roman"/>
          <w:noProof/>
          <w:color w:val="000000" w:themeColor="text1"/>
          <w:sz w:val="24"/>
        </w:rPr>
        <w:t xml:space="preserve"> kliimasüsteemi inertsuse tõttu </w:t>
      </w:r>
      <w:r w:rsidRPr="009F6295">
        <w:rPr>
          <w:rFonts w:ascii="Times New Roman" w:hAnsi="Times New Roman"/>
          <w:b/>
          <w:noProof/>
          <w:color w:val="000000" w:themeColor="text1"/>
          <w:sz w:val="24"/>
        </w:rPr>
        <w:t>riskid järgmistel aastakümnetel ja ka pärast seda endiselt suurenevad</w:t>
      </w:r>
      <w:r w:rsidRPr="009F6295">
        <w:rPr>
          <w:rFonts w:ascii="Times New Roman" w:hAnsi="Times New Roman"/>
          <w:noProof/>
          <w:color w:val="000000" w:themeColor="text1"/>
          <w:sz w:val="24"/>
        </w:rPr>
        <w:t>, isegi kui heite ulatusliku üleilmse vähendamisega võimalikku kahju piiratakse. 2024. aasta veebruaris teatas Copernicuse kliimamuutuste teenus, et eelneva 12 kuu globaalne keskmine temperatuur ületas industriaalühiskonna eelse tasemega võrreldes 1,5 °C piiri</w:t>
      </w:r>
      <w:r w:rsidR="00A002CB" w:rsidRPr="009F6295">
        <w:rPr>
          <w:rStyle w:val="FootnoteReference"/>
          <w:rFonts w:ascii="Times New Roman" w:eastAsia="Times New Roman" w:hAnsi="Times New Roman" w:cs="Times New Roman"/>
          <w:noProof/>
          <w:color w:val="000000" w:themeColor="text1"/>
          <w:sz w:val="24"/>
          <w:szCs w:val="24"/>
          <w:lang w:eastAsia="en-IE"/>
        </w:rPr>
        <w:footnoteReference w:id="3"/>
      </w:r>
      <w:r w:rsidRPr="009F6295">
        <w:rPr>
          <w:rFonts w:ascii="Times New Roman" w:hAnsi="Times New Roman"/>
          <w:noProof/>
          <w:color w:val="000000" w:themeColor="text1"/>
          <w:sz w:val="24"/>
        </w:rPr>
        <w:t xml:space="preserve">. </w:t>
      </w:r>
      <w:r w:rsidRPr="009F6295">
        <w:rPr>
          <w:rFonts w:ascii="Times New Roman" w:hAnsi="Times New Roman"/>
          <w:b/>
          <w:noProof/>
          <w:color w:val="000000" w:themeColor="text1"/>
          <w:sz w:val="24"/>
        </w:rPr>
        <w:t>Euroopa väljavaated</w:t>
      </w:r>
      <w:r w:rsidRPr="009F6295">
        <w:rPr>
          <w:rFonts w:ascii="Times New Roman" w:hAnsi="Times New Roman"/>
          <w:noProof/>
          <w:color w:val="000000" w:themeColor="text1"/>
          <w:sz w:val="24"/>
        </w:rPr>
        <w:t xml:space="preserve"> on hästi esitatud Euroopa Keskkonnaameti koostatud esimeses Euroopa kliimariskide hinnangus</w:t>
      </w:r>
      <w:r w:rsidR="001364A4" w:rsidRPr="009F6295">
        <w:rPr>
          <w:rFonts w:ascii="Times New Roman" w:eastAsia="Times New Roman" w:hAnsi="Times New Roman" w:cs="Times New Roman"/>
          <w:noProof/>
          <w:color w:val="000000" w:themeColor="text1"/>
          <w:sz w:val="24"/>
          <w:szCs w:val="24"/>
          <w:vertAlign w:val="superscript"/>
          <w:lang w:eastAsia="en-IE"/>
        </w:rPr>
        <w:footnoteReference w:id="4"/>
      </w:r>
      <w:r w:rsidRPr="009F6295">
        <w:rPr>
          <w:rFonts w:ascii="Times New Roman" w:hAnsi="Times New Roman"/>
          <w:noProof/>
          <w:color w:val="000000" w:themeColor="text1"/>
          <w:sz w:val="24"/>
        </w:rPr>
        <w:t>. Parima võimaliku stsenaariumi korral, kus globaalne soojenemine jääb 1,5 °C piiresse võrreldes industriaalühiskonna eelse tasemega, tuleb Euroopas – mis soojeneb ülejäänud maailmast kaks korda kiiremini – õppida elama 3 °C võrra kõrgema temperatuuriga kliimas ning tulla toime eksponentsiaalselt sagenevate kuumalainete ja muude äärmuslike ilmasündmustega.</w:t>
      </w:r>
    </w:p>
    <w:p w14:paraId="5DC1CA98" w14:textId="77777777" w:rsidR="008E7A30" w:rsidRPr="009F6295"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29BC7F41" w14:textId="77777777" w:rsidR="008E7A30" w:rsidRPr="009F6295"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61B104CE" w14:textId="77777777" w:rsidR="008E7A30" w:rsidRPr="009F6295"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21DDD868" w14:textId="77777777" w:rsidR="00C15BCA" w:rsidRPr="009F6295" w:rsidRDefault="00C15BCA">
      <w:pPr>
        <w:spacing w:after="200" w:line="276" w:lineRule="auto"/>
        <w:rPr>
          <w:rFonts w:ascii="Times New Roman" w:hAnsi="Times New Roman" w:cs="Times New Roman"/>
          <w:noProof/>
          <w:color w:val="000000" w:themeColor="text1"/>
          <w:sz w:val="24"/>
          <w:szCs w:val="24"/>
        </w:rPr>
      </w:pPr>
      <w:r w:rsidRPr="009F6295">
        <w:rPr>
          <w:noProof/>
        </w:rPr>
        <w:br w:type="page"/>
      </w:r>
    </w:p>
    <w:p w14:paraId="47BF74A1" w14:textId="4E83659B" w:rsidR="00A916D0" w:rsidRPr="009F6295" w:rsidRDefault="00A916D0" w:rsidP="009357C0">
      <w:pPr>
        <w:spacing w:after="120"/>
        <w:jc w:val="both"/>
        <w:textAlignment w:val="baseline"/>
        <w:rPr>
          <w:rFonts w:ascii="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Joonis 1. Euroopa temperatuuriprojektsioonid nelja standardse üleilmse kliimastsenaariumi korral </w:t>
      </w:r>
    </w:p>
    <w:p w14:paraId="33C8E768" w14:textId="67266027" w:rsidR="00A916D0" w:rsidRPr="009F6295" w:rsidRDefault="00E4528E" w:rsidP="009357C0">
      <w:pPr>
        <w:spacing w:after="120"/>
        <w:jc w:val="both"/>
        <w:textAlignment w:val="baseline"/>
        <w:rPr>
          <w:rFonts w:ascii="Times New Roman" w:hAnsi="Times New Roman" w:cs="Times New Roman"/>
          <w:noProof/>
          <w:color w:val="000000" w:themeColor="text1"/>
          <w:sz w:val="24"/>
          <w:szCs w:val="24"/>
        </w:rPr>
      </w:pPr>
      <w:r w:rsidRPr="009F6295">
        <w:rPr>
          <w:noProof/>
          <w:lang w:val="en-GB" w:eastAsia="en-GB"/>
        </w:rPr>
        <w:drawing>
          <wp:inline distT="0" distB="0" distL="0" distR="0" wp14:anchorId="1088A0F1" wp14:editId="0DCFF602">
            <wp:extent cx="5760720" cy="3392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392805"/>
                    </a:xfrm>
                    <a:prstGeom prst="rect">
                      <a:avLst/>
                    </a:prstGeom>
                    <a:noFill/>
                    <a:ln>
                      <a:noFill/>
                    </a:ln>
                  </pic:spPr>
                </pic:pic>
              </a:graphicData>
            </a:graphic>
          </wp:inline>
        </w:drawing>
      </w:r>
    </w:p>
    <w:p w14:paraId="014C0136" w14:textId="5D3C3C67" w:rsidR="009513CE" w:rsidRPr="009F6295" w:rsidRDefault="009513CE" w:rsidP="009513CE">
      <w:pPr>
        <w:spacing w:after="120"/>
        <w:jc w:val="both"/>
        <w:textAlignment w:val="baseline"/>
        <w:rPr>
          <w:rFonts w:ascii="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Allikas: Euroopa kliimariskide hinnang Copernicuse kliimamuutuste teenuse põhjal </w:t>
      </w:r>
    </w:p>
    <w:p w14:paraId="31EEE6DC" w14:textId="77777777" w:rsidR="00B514C5" w:rsidRPr="009F6295" w:rsidRDefault="00B514C5" w:rsidP="009357C0">
      <w:pPr>
        <w:spacing w:after="120"/>
        <w:jc w:val="both"/>
        <w:textAlignment w:val="baseline"/>
        <w:rPr>
          <w:rFonts w:ascii="Times New Roman" w:hAnsi="Times New Roman" w:cs="Times New Roman"/>
          <w:noProof/>
          <w:color w:val="000000" w:themeColor="text1"/>
          <w:sz w:val="24"/>
          <w:szCs w:val="24"/>
          <w:lang w:eastAsia="en-IE"/>
        </w:rPr>
      </w:pPr>
    </w:p>
    <w:p w14:paraId="7642DB25" w14:textId="1A70B821" w:rsidR="00C16BAB" w:rsidRPr="009F6295" w:rsidRDefault="00F522A2" w:rsidP="00CE5BA2">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b/>
          <w:noProof/>
          <w:color w:val="000000" w:themeColor="text1"/>
          <w:sz w:val="24"/>
        </w:rPr>
        <w:t>Kliimakerksus on ühiskondlike funktsioonide säilitamise, aga ka majanduse ja ettevõtete konkurentsivõime</w:t>
      </w:r>
      <w:r w:rsidRPr="009F6295">
        <w:rPr>
          <w:rFonts w:ascii="Times New Roman" w:hAnsi="Times New Roman"/>
          <w:b/>
          <w:noProof/>
          <w:sz w:val="24"/>
        </w:rPr>
        <w:t xml:space="preserve"> ning seega ka töökohtade küsimus. </w:t>
      </w:r>
      <w:r w:rsidRPr="009F6295">
        <w:rPr>
          <w:rFonts w:ascii="Times New Roman" w:hAnsi="Times New Roman"/>
          <w:noProof/>
          <w:color w:val="000000" w:themeColor="text1"/>
          <w:sz w:val="24"/>
        </w:rPr>
        <w:t xml:space="preserve">Kliimariskide juhtimine on vajalik tingimus </w:t>
      </w:r>
      <w:r w:rsidRPr="009F6295">
        <w:rPr>
          <w:rFonts w:ascii="Times New Roman" w:hAnsi="Times New Roman"/>
          <w:b/>
          <w:noProof/>
          <w:color w:val="000000" w:themeColor="text1"/>
          <w:sz w:val="24"/>
        </w:rPr>
        <w:t>elatustaseme tõstmiseks, ebavõrdsuse vähendamiseks ja inimeste kaitsmiseks</w:t>
      </w:r>
      <w:r w:rsidRPr="009F6295">
        <w:rPr>
          <w:rFonts w:ascii="Times New Roman" w:hAnsi="Times New Roman"/>
          <w:noProof/>
          <w:color w:val="000000" w:themeColor="text1"/>
          <w:sz w:val="24"/>
        </w:rPr>
        <w:t>.</w:t>
      </w:r>
      <w:r w:rsidRPr="009F6295">
        <w:rPr>
          <w:rFonts w:ascii="Times New Roman" w:hAnsi="Times New Roman"/>
          <w:b/>
          <w:noProof/>
          <w:color w:val="000000" w:themeColor="text1"/>
          <w:sz w:val="24"/>
        </w:rPr>
        <w:t xml:space="preserve"> </w:t>
      </w:r>
      <w:r w:rsidRPr="009F6295">
        <w:rPr>
          <w:rFonts w:ascii="Times New Roman" w:hAnsi="Times New Roman"/>
          <w:b/>
          <w:noProof/>
          <w:sz w:val="24"/>
        </w:rPr>
        <w:t>Maa- ja rannikupiirkondade, põllumajandustootjate, metsandusettevõtjate ja kalurite jaoks on see majandusliku püsimajäämise küsimus.</w:t>
      </w:r>
      <w:r w:rsidRPr="009F6295">
        <w:rPr>
          <w:rFonts w:ascii="Times New Roman" w:hAnsi="Times New Roman"/>
          <w:b/>
          <w:noProof/>
          <w:color w:val="000000" w:themeColor="text1"/>
          <w:sz w:val="24"/>
        </w:rPr>
        <w:t xml:space="preserve"> </w:t>
      </w:r>
      <w:r w:rsidRPr="009F6295">
        <w:rPr>
          <w:rFonts w:ascii="Times New Roman" w:hAnsi="Times New Roman"/>
          <w:noProof/>
          <w:color w:val="000000" w:themeColor="text1"/>
          <w:sz w:val="24"/>
        </w:rPr>
        <w:t>Ettevõtjate jaoks on kliimariskid juba hästi teada ja neid peetakse neljaks suurimaks riskiks järgmisel kümnendil</w:t>
      </w:r>
      <w:r w:rsidR="00202AD4" w:rsidRPr="009F6295">
        <w:rPr>
          <w:rFonts w:ascii="Times New Roman" w:eastAsia="Times New Roman" w:hAnsi="Times New Roman" w:cs="Times New Roman"/>
          <w:noProof/>
          <w:color w:val="000000" w:themeColor="text1"/>
          <w:sz w:val="24"/>
          <w:szCs w:val="24"/>
          <w:vertAlign w:val="superscript"/>
          <w:lang w:eastAsia="en-IE"/>
        </w:rPr>
        <w:footnoteReference w:id="5"/>
      </w:r>
      <w:r w:rsidRPr="009F6295">
        <w:rPr>
          <w:rFonts w:ascii="Times New Roman" w:hAnsi="Times New Roman"/>
          <w:noProof/>
          <w:color w:val="000000" w:themeColor="text1"/>
          <w:sz w:val="24"/>
        </w:rPr>
        <w:t xml:space="preserve">. </w:t>
      </w:r>
      <w:r w:rsidRPr="009F6295">
        <w:rPr>
          <w:rFonts w:ascii="Times New Roman" w:hAnsi="Times New Roman"/>
          <w:noProof/>
          <w:sz w:val="24"/>
        </w:rPr>
        <w:t>Väikesed ja keskmise suurusega ettevõtjad (VKEd) võivad seista silmitsi eriliste ressursipiirangutega. Neilt, kes ei ole piisavalt valmistunud, nõuab aina suurematest kliimaga seotud katastroofidest taastumine üha rohkem suutlikkust ja kapitali – olgu selle põhjuseks siis riskidele avatud tarneahelad, raskem juurdepääs kindlustusele, haavatavad kodumaised varad, sellise elurikkuse vähenemine, millest majandussektorid sõltuvad, või inimeste ebapiisav kaitse.</w:t>
      </w:r>
      <w:r w:rsidRPr="009F6295">
        <w:rPr>
          <w:rFonts w:ascii="Times New Roman" w:hAnsi="Times New Roman"/>
          <w:noProof/>
          <w:color w:val="000000" w:themeColor="text1"/>
          <w:sz w:val="24"/>
        </w:rPr>
        <w:t xml:space="preserve"> </w:t>
      </w:r>
    </w:p>
    <w:p w14:paraId="11CF7BBE" w14:textId="5BEC580A" w:rsidR="00C00EEB" w:rsidRPr="009F6295" w:rsidRDefault="00202AD4" w:rsidP="000C2827">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Euroopa Keskpank ja Euroopa Süsteemsete Riskide Nõukogu on tunnistanud, et </w:t>
      </w:r>
      <w:r w:rsidRPr="009F6295">
        <w:rPr>
          <w:rFonts w:ascii="Times New Roman" w:hAnsi="Times New Roman"/>
          <w:b/>
          <w:noProof/>
          <w:color w:val="000000" w:themeColor="text1"/>
          <w:sz w:val="24"/>
        </w:rPr>
        <w:t>kliimariskid võivad mõjutada finantsstabiilsust</w:t>
      </w:r>
      <w:r w:rsidRPr="009F6295">
        <w:rPr>
          <w:rFonts w:ascii="Times New Roman" w:hAnsi="Times New Roman"/>
          <w:noProof/>
          <w:color w:val="000000" w:themeColor="text1"/>
          <w:sz w:val="24"/>
        </w:rPr>
        <w:t xml:space="preserve"> mitmel viisil, ning on rõhutanud vajadust tugeva ja kogu süsteemi hõlmava makrotasandi usaldatavusjärelevalve strateegia järele, et selliste riskidega tegeleda</w:t>
      </w:r>
      <w:r w:rsidRPr="009F6295">
        <w:rPr>
          <w:rStyle w:val="FootnoteReference"/>
          <w:rFonts w:ascii="Times New Roman" w:eastAsia="Times New Roman" w:hAnsi="Times New Roman" w:cs="Times New Roman"/>
          <w:noProof/>
          <w:color w:val="000000" w:themeColor="text1"/>
          <w:sz w:val="24"/>
          <w:szCs w:val="24"/>
          <w:lang w:eastAsia="en-IE"/>
        </w:rPr>
        <w:footnoteReference w:id="6"/>
      </w:r>
      <w:r w:rsidRPr="009F6295">
        <w:rPr>
          <w:rFonts w:ascii="Times New Roman" w:hAnsi="Times New Roman"/>
          <w:noProof/>
          <w:color w:val="000000" w:themeColor="text1"/>
          <w:sz w:val="24"/>
        </w:rPr>
        <w:t xml:space="preserve">. </w:t>
      </w:r>
      <w:r w:rsidRPr="009F6295">
        <w:rPr>
          <w:rFonts w:ascii="Times New Roman" w:hAnsi="Times New Roman"/>
          <w:noProof/>
          <w:sz w:val="24"/>
        </w:rPr>
        <w:t xml:space="preserve">Samal ajal on paindlikel ja dünaamilistel ELi ettevõtetel, sealhulgas </w:t>
      </w:r>
      <w:r w:rsidRPr="009F6295">
        <w:rPr>
          <w:rFonts w:ascii="Times New Roman" w:hAnsi="Times New Roman"/>
          <w:b/>
          <w:noProof/>
          <w:sz w:val="24"/>
        </w:rPr>
        <w:t>VKEdel, potentsiaali saada liidriks teatavates kerksust suurendada aitavates turusegmentides</w:t>
      </w:r>
      <w:r w:rsidRPr="009F6295">
        <w:rPr>
          <w:rFonts w:ascii="Times New Roman" w:hAnsi="Times New Roman"/>
          <w:noProof/>
          <w:sz w:val="24"/>
        </w:rPr>
        <w:t>, näiteks kosmoseandmete ja -tehnoloogiate kasutamisega seotud innovatsiooni valdkonnas.</w:t>
      </w:r>
      <w:r w:rsidRPr="009F6295">
        <w:rPr>
          <w:rFonts w:ascii="Times New Roman" w:hAnsi="Times New Roman"/>
          <w:noProof/>
          <w:color w:val="000000" w:themeColor="text1"/>
          <w:sz w:val="24"/>
        </w:rPr>
        <w:t xml:space="preserve"> </w:t>
      </w:r>
    </w:p>
    <w:p w14:paraId="160DAF12" w14:textId="4422B454" w:rsidR="00865CBA" w:rsidRPr="009F6295" w:rsidRDefault="00865CBA" w:rsidP="000C2827">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b/>
          <w:noProof/>
          <w:color w:val="000000" w:themeColor="text1"/>
          <w:sz w:val="24"/>
        </w:rPr>
        <w:t>Suurenevad kliimariskid mõjutavad ka geopoliitilist maastikku</w:t>
      </w:r>
      <w:r w:rsidRPr="009F6295">
        <w:rPr>
          <w:rFonts w:ascii="Times New Roman" w:hAnsi="Times New Roman"/>
          <w:noProof/>
          <w:color w:val="000000" w:themeColor="text1"/>
          <w:sz w:val="24"/>
        </w:rPr>
        <w:t xml:space="preserve">, vähendavad ülemaailmset ohutust ja julgeolekut, kaubavooge ja majanduslikku stabiilsust ning võimet jätkata oluliste teenuste pakkumist mõjutatud elanikkonnale. Seevastu kliimamuutuste mõjudeks valmisoleku ja kliimakerksuse parandamine võib aidata tulla tänapäeva ühe suurima üleilmse probleemiga toime nii, et sellel on positiivne ülekanduv mõju. </w:t>
      </w:r>
    </w:p>
    <w:p w14:paraId="6C3A1182" w14:textId="550CE57C" w:rsidR="005256FD" w:rsidRPr="009F6295" w:rsidRDefault="00027C6C" w:rsidP="005256FD">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77 % ELi kodanikest peab kliimamuutusi väga tõsiseks probleemiks ning 37 % tunneb juba praegu </w:t>
      </w:r>
      <w:r w:rsidRPr="009F6295">
        <w:rPr>
          <w:rFonts w:ascii="Times New Roman" w:hAnsi="Times New Roman"/>
          <w:b/>
          <w:noProof/>
          <w:color w:val="000000" w:themeColor="text1"/>
          <w:sz w:val="24"/>
        </w:rPr>
        <w:t>isiklikku kokkupuudet kliimariskidega</w:t>
      </w:r>
      <w:r w:rsidRPr="009F6295">
        <w:rPr>
          <w:rFonts w:ascii="Times New Roman" w:hAnsi="Times New Roman"/>
          <w:noProof/>
          <w:color w:val="000000" w:themeColor="text1"/>
          <w:sz w:val="24"/>
        </w:rPr>
        <w:t>. Nii Euroopa Parlament</w:t>
      </w:r>
      <w:r w:rsidR="00082DDA" w:rsidRPr="009F6295">
        <w:rPr>
          <w:rStyle w:val="FootnoteReference"/>
          <w:rFonts w:ascii="Times New Roman" w:eastAsia="Times New Roman" w:hAnsi="Times New Roman" w:cs="Times New Roman"/>
          <w:noProof/>
          <w:color w:val="000000" w:themeColor="text1"/>
          <w:sz w:val="24"/>
          <w:szCs w:val="24"/>
          <w:lang w:eastAsia="en-IE"/>
        </w:rPr>
        <w:footnoteReference w:id="7"/>
      </w:r>
      <w:r w:rsidRPr="009F6295">
        <w:rPr>
          <w:rFonts w:ascii="Times New Roman" w:hAnsi="Times New Roman"/>
          <w:noProof/>
          <w:color w:val="000000" w:themeColor="text1"/>
          <w:sz w:val="24"/>
        </w:rPr>
        <w:t xml:space="preserve"> kui ka ELi riikide juhid</w:t>
      </w:r>
      <w:r w:rsidR="00566DC0" w:rsidRPr="009F6295">
        <w:rPr>
          <w:rFonts w:ascii="Times New Roman" w:eastAsia="Times New Roman" w:hAnsi="Times New Roman" w:cs="Times New Roman"/>
          <w:noProof/>
          <w:color w:val="000000" w:themeColor="text1"/>
          <w:sz w:val="24"/>
          <w:szCs w:val="24"/>
          <w:vertAlign w:val="superscript"/>
          <w:lang w:eastAsia="en-IE"/>
        </w:rPr>
        <w:footnoteReference w:id="8"/>
      </w:r>
      <w:r w:rsidRPr="009F6295">
        <w:rPr>
          <w:rFonts w:ascii="Times New Roman" w:hAnsi="Times New Roman"/>
          <w:noProof/>
          <w:color w:val="000000" w:themeColor="text1"/>
          <w:sz w:val="24"/>
        </w:rPr>
        <w:t xml:space="preserve"> on tunnistanud pakilist vajadust tõhustada kliimahädaolukorrale reageerimist ja tugevdada ELi vastupanuvõimet. Kooskõlas teatisega Euroopa 2040. aasta kliimaeesmärgi ja 2050. aastaks kliimaneutraalsuse saavutamise kohta võivad investeeringud kliimakerksetesse hoonetesse ning transpordi- ja energiasüsteemi luua märkimisväärseid ärivõimalusi ja mastaabisäästu ning tuua Euroopa majandusele laiemat kasu, luua kõrget kvalifikatsiooni nõudvaid töökohti ja toota taskukohast puhast energiat.</w:t>
      </w:r>
    </w:p>
    <w:p w14:paraId="2D88A11A" w14:textId="1A462E86" w:rsidR="009C347D" w:rsidRPr="009F6295" w:rsidRDefault="009D2451" w:rsidP="00CE5BA2">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b/>
          <w:noProof/>
          <w:color w:val="000000" w:themeColor="text1"/>
          <w:sz w:val="24"/>
        </w:rPr>
        <w:t>Euroopa visioon tervest, kaasavast ja õiglasest ühiskonnast on tugevuse allikas</w:t>
      </w:r>
      <w:r w:rsidRPr="009F6295">
        <w:rPr>
          <w:rFonts w:ascii="Times New Roman" w:hAnsi="Times New Roman"/>
          <w:noProof/>
          <w:color w:val="000000" w:themeColor="text1"/>
          <w:sz w:val="24"/>
        </w:rPr>
        <w:t xml:space="preserve">. Solidaarsus, kaasamine, innovatsioon ja õigusriik on aidanud meid läbi mineviku raskustest ja aitavad ka nüüd. </w:t>
      </w:r>
    </w:p>
    <w:p w14:paraId="1F9BB09D" w14:textId="36954491" w:rsidR="00CE5BA2" w:rsidRPr="009F6295" w:rsidRDefault="00901682" w:rsidP="00CE5BA2">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b/>
          <w:noProof/>
          <w:color w:val="000000" w:themeColor="text1"/>
          <w:sz w:val="24"/>
        </w:rPr>
        <w:t xml:space="preserve">Omavaheline koordineerimine, mida võimaldab Euroopa Liit, on võimas vahend vastupanuvõime suurendamiseks. </w:t>
      </w:r>
      <w:r w:rsidRPr="009F6295">
        <w:rPr>
          <w:rFonts w:ascii="Times New Roman" w:hAnsi="Times New Roman"/>
          <w:noProof/>
          <w:color w:val="000000" w:themeColor="text1"/>
          <w:sz w:val="24"/>
        </w:rPr>
        <w:t>See suurendab tõhusust, mis on väga oluline, kui nõudlus avaliku ja erasektori vahendite järele on nii suur. Samuti võimaldab see riikidel, piirkondadel ja kohalikel kogukondadel näha, mis mujal toimib ja mis mitte, ning tegutseda kiiremini ja tulemuslikumalt. Mõnes valdkonnas on vaja nii ulatuslikult tegutseda, et ilma koordineerimiseta ei tehta vajalikke otsuseid ega võeta vajalikke meetmeid tõenäoliselt piisavalt aegsasti, et vältida pöördumatut keskkonnamõju. Lõppkokkuvõttes annab EL lisaväärtust, töötades välja vahendid, mis aitavad inimestel ning avaliku ja erasektori sidusrühmadel suurendada vastupanuvõimet. Viimasel kümnel aastal tehti ELi eelarvest, eelkõige ühtekuuluvuspoliitika kaudu, kliimamuutustega kohanemisse ja nende leevendamisse märkimisväärseid investeeringuid. Aastatel 2021–2027 peaksid ühtekuuluvuspoliitika investeeringud selles valdkonnas ulatuma ligikaudu 118 miljardi euroni.</w:t>
      </w:r>
    </w:p>
    <w:p w14:paraId="77361176" w14:textId="573A604C" w:rsidR="00CE5BA2" w:rsidRPr="009F6295" w:rsidRDefault="00587C9F" w:rsidP="00CE5BA2">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Osa 2023. aasta katastroofidest näitab selgelt, et kliimariskid suurenevad, ning lisaks allpool esitatud näidetele on seda vähemal või suuremal määral tunda saanud kõik ELi riigid. </w:t>
      </w:r>
    </w:p>
    <w:p w14:paraId="7048C3B7" w14:textId="10DD61A3" w:rsidR="00CE5BA2" w:rsidRPr="009F6295" w:rsidRDefault="00E67EE4" w:rsidP="00CE5BA2">
      <w:p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Tekstikast 1. Neli näidet 2023. aasta katastroofidest, mida saab seostada kliimaga seotud ohtudega.</w:t>
      </w:r>
    </w:p>
    <w:p w14:paraId="32893A65" w14:textId="4F373B4B" w:rsidR="00CE5BA2" w:rsidRPr="009F629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b/>
          <w:noProof/>
          <w:color w:val="000000" w:themeColor="text1"/>
          <w:sz w:val="24"/>
        </w:rPr>
        <w:t>Kreeka.</w:t>
      </w:r>
      <w:r w:rsidRPr="009F6295">
        <w:rPr>
          <w:rFonts w:ascii="Times New Roman" w:hAnsi="Times New Roman"/>
          <w:noProof/>
          <w:color w:val="000000" w:themeColor="text1"/>
          <w:sz w:val="24"/>
        </w:rPr>
        <w:t xml:space="preserve"> Põuast ja kuumalainetest tingitud </w:t>
      </w:r>
      <w:r w:rsidRPr="009F6295">
        <w:rPr>
          <w:rFonts w:ascii="Times New Roman" w:hAnsi="Times New Roman"/>
          <w:b/>
          <w:noProof/>
          <w:color w:val="000000" w:themeColor="text1"/>
          <w:sz w:val="24"/>
        </w:rPr>
        <w:t>metsa- ja maastikupõlengute</w:t>
      </w:r>
      <w:r w:rsidRPr="009F6295">
        <w:rPr>
          <w:rFonts w:ascii="Times New Roman" w:hAnsi="Times New Roman"/>
          <w:noProof/>
          <w:color w:val="000000" w:themeColor="text1"/>
          <w:sz w:val="24"/>
        </w:rPr>
        <w:t xml:space="preserve"> tagajärjel põles Kreekas ajavahemikul juulist augustini kokku 170 000 hektari suurune ala. Alexandroupolise põleng, mis haaras enda alla rohkem kui 96 000 hektarit, oli suurim metsa- ja maastikupõleng Euroopas alates 2000. aastast. </w:t>
      </w:r>
      <w:r w:rsidRPr="009F6295">
        <w:rPr>
          <w:rFonts w:ascii="Times New Roman" w:hAnsi="Times New Roman"/>
          <w:b/>
          <w:noProof/>
          <w:color w:val="000000" w:themeColor="text1"/>
          <w:sz w:val="24"/>
        </w:rPr>
        <w:t>Torm</w:t>
      </w:r>
      <w:r w:rsidRPr="009F6295">
        <w:rPr>
          <w:rFonts w:ascii="Times New Roman" w:hAnsi="Times New Roman"/>
          <w:noProof/>
          <w:color w:val="000000" w:themeColor="text1"/>
          <w:sz w:val="24"/>
        </w:rPr>
        <w:t xml:space="preserve"> Daniel põhjustas septembri alguses Kreekas rekordilise vihmasaju, kui Zagoras langes 24 tunni jooksul 750 mm sademeid, mis on suurem kui aasta sademete hulk selles piirkonnas. Selle tagajärjel hävis 15 % riigi aastasest põllumajandustoodangust. </w:t>
      </w:r>
    </w:p>
    <w:p w14:paraId="5591F25B" w14:textId="45BA292C" w:rsidR="00CE5BA2" w:rsidRPr="009F629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b/>
          <w:noProof/>
          <w:color w:val="000000" w:themeColor="text1"/>
          <w:sz w:val="24"/>
        </w:rPr>
        <w:t>Sloveenia.</w:t>
      </w:r>
      <w:r w:rsidRPr="009F6295">
        <w:rPr>
          <w:rFonts w:ascii="Times New Roman" w:hAnsi="Times New Roman"/>
          <w:noProof/>
          <w:color w:val="000000" w:themeColor="text1"/>
          <w:sz w:val="24"/>
        </w:rPr>
        <w:t xml:space="preserve"> Augustis põhjustasid niigi kõrgele veetasemele lisandunud ning mitu päeva kestnud tugevad vihmasajud ulatuslikke üleujutusi ja maalihkeid, mis mõjutasid kahte kolmandikku Sloveeniast ja mille tekitatud kahju ulatus ligikaudu 16 %-ni SKPst. </w:t>
      </w:r>
    </w:p>
    <w:p w14:paraId="5B0B79B4" w14:textId="57478708" w:rsidR="00CE5BA2" w:rsidRPr="009F629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b/>
          <w:noProof/>
          <w:color w:val="000000" w:themeColor="text1"/>
          <w:sz w:val="24"/>
        </w:rPr>
        <w:t>Skandinaavia.</w:t>
      </w:r>
      <w:r w:rsidRPr="009F6295">
        <w:rPr>
          <w:rFonts w:ascii="Times New Roman" w:hAnsi="Times New Roman"/>
          <w:noProof/>
          <w:color w:val="000000" w:themeColor="text1"/>
          <w:sz w:val="24"/>
        </w:rPr>
        <w:t xml:space="preserve"> Augustis liikus torm Hans üle Taani, Norra ja Rootsi, põhjustades tõsist kahju taristule ja põllumajandusele ning suuri häireid elutähtsates transpordivõrkudes. Kindlustusnõuete esitamisel purustati varasemad rekordid.</w:t>
      </w:r>
    </w:p>
    <w:p w14:paraId="6248D6C4" w14:textId="11CA62D1" w:rsidR="00CE5BA2" w:rsidRPr="009F6295" w:rsidRDefault="00541771"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b/>
          <w:noProof/>
          <w:color w:val="000000" w:themeColor="text1"/>
          <w:sz w:val="24"/>
        </w:rPr>
        <w:t>Kogu Euroopa.</w:t>
      </w:r>
      <w:r w:rsidRPr="009F6295">
        <w:rPr>
          <w:rFonts w:ascii="Times New Roman" w:hAnsi="Times New Roman"/>
          <w:noProof/>
          <w:color w:val="000000" w:themeColor="text1"/>
          <w:sz w:val="24"/>
        </w:rPr>
        <w:t xml:space="preserve"> 2023. aasta Kerberose kuumalainega registreeriti paljudes riikides uued temperatuurirekordid. Sellele eelnesid 2022. aasta suve kuumalained, mil rekordilise kuumuse tõttu suri 60 000 – 70 000 eurooplast. </w:t>
      </w:r>
    </w:p>
    <w:p w14:paraId="48FFEF49" w14:textId="48D314A2" w:rsidR="00B67218" w:rsidRPr="009F6295" w:rsidRDefault="00D559C8" w:rsidP="00B67218">
      <w:pPr>
        <w:spacing w:after="120"/>
        <w:jc w:val="both"/>
        <w:textAlignment w:val="baseline"/>
        <w:rPr>
          <w:rFonts w:ascii="Times New Roman" w:hAnsi="Times New Roman"/>
          <w:noProof/>
          <w:color w:val="000000" w:themeColor="text1"/>
          <w:sz w:val="24"/>
        </w:rPr>
      </w:pPr>
      <w:r w:rsidRPr="009F6295">
        <w:rPr>
          <w:rFonts w:ascii="Times New Roman" w:hAnsi="Times New Roman"/>
          <w:noProof/>
          <w:color w:val="000000" w:themeColor="text1"/>
          <w:sz w:val="24"/>
        </w:rPr>
        <w:t xml:space="preserve">Kliimameetmete võtmine on kõigi huvides. Kliimaga seotud kahjud ei ole põhjustatud kahetsusväärsetest ja ettenägematutest loodusõnnetustest. Nende suurus sõltub teadaolevatest kliimariskidest ja nende vähendamiseks võetud poliitikameetmetest. </w:t>
      </w:r>
      <w:r w:rsidRPr="009F6295">
        <w:rPr>
          <w:rFonts w:ascii="Times New Roman" w:hAnsi="Times New Roman"/>
          <w:b/>
          <w:noProof/>
          <w:color w:val="000000" w:themeColor="text1"/>
          <w:sz w:val="24"/>
        </w:rPr>
        <w:t>Käesolevas teatises esitatakse peamised sammud, mis on vajalikud tagamaks, et suurenevate kliimariskide tingimustes saavad üldsus ja ettevõtjad olla kindlad, et EL ja selle liikmesriigid tagavad ühiskondlike funktsioonide säilimise ja jätkuva juurdepääsu põhiteenustele. Selle eesmärk on selgitada, kelle ülesanne on teha keerulisi valikuid ja võtta meetmeid, tuginedes parimatele tõenditele. Selles kirjeldatakse, kuidas EL saab lähiaastatel tulemuslikult kliimamuutuste mõjudeks valmistuda ning kuidas vastupanuvõime suurendamine muudab muude poliitikaeesmärkide saavutamise odavamaks ja lihtsamaks.</w:t>
      </w:r>
      <w:r w:rsidRPr="009F6295">
        <w:rPr>
          <w:rFonts w:ascii="Times New Roman" w:hAnsi="Times New Roman"/>
          <w:noProof/>
          <w:color w:val="000000" w:themeColor="text1"/>
          <w:sz w:val="24"/>
        </w:rPr>
        <w:t xml:space="preserve"> See ettevõtmine eeldab, et tulevikus võetakse ELi ja liikmesriikide meetmete puhul kliimariskidega seotud valmisolekut ja vastupanuvõimet vaikimisi arvesse kõigis poliitikavaldkondades.</w:t>
      </w:r>
    </w:p>
    <w:p w14:paraId="7A4DE63C" w14:textId="77777777" w:rsidR="006C2EA4" w:rsidRPr="009F6295" w:rsidRDefault="006C2EA4" w:rsidP="00E445D2">
      <w:pPr>
        <w:spacing w:after="120"/>
        <w:jc w:val="both"/>
        <w:textAlignment w:val="baseline"/>
        <w:rPr>
          <w:rFonts w:ascii="Times New Roman" w:eastAsia="Times New Roman" w:hAnsi="Times New Roman" w:cs="Times New Roman"/>
          <w:noProof/>
          <w:color w:val="000000" w:themeColor="text1"/>
          <w:sz w:val="24"/>
          <w:szCs w:val="24"/>
        </w:rPr>
      </w:pPr>
      <w:bookmarkStart w:id="8" w:name="_Toc157586294"/>
      <w:bookmarkStart w:id="9" w:name="_Toc157587654"/>
      <w:bookmarkStart w:id="10" w:name="_Toc157587770"/>
      <w:bookmarkStart w:id="11" w:name="_Toc157586295"/>
      <w:bookmarkStart w:id="12" w:name="_Toc157587655"/>
      <w:bookmarkStart w:id="13" w:name="_Toc157587771"/>
      <w:bookmarkStart w:id="14" w:name="_Toc157586296"/>
      <w:bookmarkStart w:id="15" w:name="_Toc157587656"/>
      <w:bookmarkStart w:id="16" w:name="_Toc157587772"/>
      <w:bookmarkStart w:id="17" w:name="_Toc157586297"/>
      <w:bookmarkStart w:id="18" w:name="_Toc157587657"/>
      <w:bookmarkStart w:id="19" w:name="_Toc157587773"/>
      <w:bookmarkStart w:id="20" w:name="_Toc157586298"/>
      <w:bookmarkStart w:id="21" w:name="_Toc157587658"/>
      <w:bookmarkStart w:id="22" w:name="_Toc157587774"/>
      <w:bookmarkStart w:id="23" w:name="_Toc157586299"/>
      <w:bookmarkStart w:id="24" w:name="_Toc157587659"/>
      <w:bookmarkStart w:id="25" w:name="_Toc157587775"/>
      <w:bookmarkStart w:id="26" w:name="_Toc157586300"/>
      <w:bookmarkStart w:id="27" w:name="_Toc157587660"/>
      <w:bookmarkStart w:id="28" w:name="_Toc157587776"/>
      <w:bookmarkStart w:id="29" w:name="_Toc15979219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24BA4A78" w14:textId="363BA5F7" w:rsidR="001714DA" w:rsidRPr="009F6295" w:rsidRDefault="00D7188A" w:rsidP="00B2476E">
      <w:pPr>
        <w:pStyle w:val="Heading2"/>
        <w:ind w:left="1565" w:hanging="431"/>
        <w:rPr>
          <w:rFonts w:ascii="Times New Roman" w:hAnsi="Times New Roman" w:cs="Times New Roman"/>
          <w:b/>
          <w:bCs/>
          <w:noProof/>
          <w:color w:val="000000" w:themeColor="text1"/>
          <w:sz w:val="24"/>
          <w:szCs w:val="24"/>
        </w:rPr>
      </w:pPr>
      <w:r w:rsidRPr="009F6295">
        <w:rPr>
          <w:rFonts w:ascii="Times New Roman" w:hAnsi="Times New Roman"/>
          <w:b/>
          <w:noProof/>
          <w:color w:val="000000" w:themeColor="text1"/>
          <w:sz w:val="24"/>
        </w:rPr>
        <w:t>EL on juba ladunud vundamendi kliimariskide juhtimise parandamiseks</w:t>
      </w:r>
      <w:bookmarkEnd w:id="29"/>
    </w:p>
    <w:p w14:paraId="2244059F" w14:textId="77777777" w:rsidR="00ED251E" w:rsidRPr="009F6295" w:rsidRDefault="00ED251E" w:rsidP="00B11E0C">
      <w:pPr>
        <w:jc w:val="both"/>
        <w:textAlignment w:val="baseline"/>
        <w:rPr>
          <w:rFonts w:ascii="Times New Roman" w:eastAsia="Times New Roman" w:hAnsi="Times New Roman" w:cs="Times New Roman"/>
          <w:noProof/>
          <w:color w:val="000000" w:themeColor="text1"/>
          <w:sz w:val="24"/>
          <w:szCs w:val="24"/>
          <w:lang w:eastAsia="en-IE"/>
        </w:rPr>
      </w:pPr>
    </w:p>
    <w:p w14:paraId="601360BF" w14:textId="1C0AFE0F" w:rsidR="00D7188A" w:rsidRPr="009F6295" w:rsidRDefault="00D7188A" w:rsidP="008E56D1">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Euroopa kliimamääruse kohaselt peavad ELi institutsioonid ja liikmesriigid tegema pidevaid edusamme kohanemisvõime suurendamisel, vastupanuvõime tugevdamisel ja kliimamuutuste suhtes vastuvõtlikkuse vähendamisel. ELi 2021. aasta kohanemisstrateegia laiaulatusliku tegevuskava rakendamine on täies hoos.</w:t>
      </w:r>
      <w:r w:rsidRPr="009F6295">
        <w:rPr>
          <w:rStyle w:val="FootnoteReference"/>
          <w:rFonts w:ascii="Times New Roman" w:hAnsi="Times New Roman"/>
          <w:noProof/>
          <w:color w:val="000000" w:themeColor="text1"/>
          <w:sz w:val="24"/>
        </w:rPr>
        <w:t xml:space="preserve"> </w:t>
      </w:r>
      <w:r w:rsidRPr="009F6295">
        <w:rPr>
          <w:rFonts w:ascii="Times New Roman" w:hAnsi="Times New Roman"/>
          <w:noProof/>
          <w:color w:val="000000" w:themeColor="text1"/>
          <w:sz w:val="24"/>
        </w:rPr>
        <w:t>Selleks et suurendada ELi rahastatavate investeeringute kerksust, on ühtekuuluvuspoliitikasse ja teistesse ELi eelarve olulistesse programmidesse integreeritud olulise kahju ärahoidmise põhimõte ning kliimakindluse tagamise tava.</w:t>
      </w:r>
      <w:r w:rsidRPr="009F6295">
        <w:rPr>
          <w:noProof/>
        </w:rPr>
        <w:t xml:space="preserve"> </w:t>
      </w:r>
      <w:r w:rsidRPr="009F6295">
        <w:rPr>
          <w:rFonts w:ascii="Times New Roman" w:hAnsi="Times New Roman"/>
          <w:noProof/>
          <w:color w:val="000000" w:themeColor="text1"/>
          <w:sz w:val="24"/>
        </w:rPr>
        <w:t xml:space="preserve">Paljud valdkondlikud poliitikameetmed on ajakohastamisel, et võtta arvesse kliimariske. Liikmesriigid täiustavad kohanemismeetmeid ja on astunud esimesi samme, et lisada kliimakerksus oma riiklikesse energia- ja kliimakavadesse. </w:t>
      </w:r>
    </w:p>
    <w:p w14:paraId="494576C8" w14:textId="6CC1589E" w:rsidR="00050DE4" w:rsidRPr="009F6295" w:rsidRDefault="00050DE4" w:rsidP="008E56D1">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Komisjoni hiljutiste hindamiste</w:t>
      </w:r>
      <w:r w:rsidRPr="009F6295">
        <w:rPr>
          <w:rStyle w:val="FootnoteReference"/>
          <w:rFonts w:ascii="Times New Roman" w:eastAsia="Times New Roman" w:hAnsi="Times New Roman" w:cs="Times New Roman"/>
          <w:noProof/>
          <w:color w:val="000000" w:themeColor="text1"/>
          <w:sz w:val="24"/>
          <w:szCs w:val="24"/>
          <w:lang w:eastAsia="en-IE"/>
        </w:rPr>
        <w:footnoteReference w:id="9"/>
      </w:r>
      <w:r w:rsidRPr="009F6295">
        <w:rPr>
          <w:rFonts w:ascii="Times New Roman" w:hAnsi="Times New Roman"/>
          <w:noProof/>
          <w:color w:val="000000" w:themeColor="text1"/>
          <w:sz w:val="24"/>
        </w:rPr>
        <w:t xml:space="preserve"> </w:t>
      </w:r>
      <w:r w:rsidRPr="009F6295">
        <w:rPr>
          <w:rStyle w:val="FootnoteReference"/>
          <w:rFonts w:ascii="Times New Roman" w:hAnsi="Times New Roman" w:cs="Times New Roman"/>
          <w:noProof/>
          <w:color w:val="000000" w:themeColor="text1"/>
          <w:sz w:val="24"/>
          <w:szCs w:val="24"/>
          <w:lang w:eastAsia="en-IE"/>
        </w:rPr>
        <w:footnoteReference w:id="10"/>
      </w:r>
      <w:r w:rsidRPr="009F6295">
        <w:rPr>
          <w:rFonts w:ascii="Times New Roman" w:hAnsi="Times New Roman"/>
          <w:noProof/>
          <w:color w:val="000000" w:themeColor="text1"/>
          <w:sz w:val="24"/>
        </w:rPr>
        <w:t xml:space="preserve"> </w:t>
      </w:r>
      <w:r w:rsidR="00B809D0" w:rsidRPr="009F6295">
        <w:rPr>
          <w:rStyle w:val="FootnoteReference"/>
          <w:rFonts w:ascii="Times New Roman" w:hAnsi="Times New Roman" w:cs="Times New Roman"/>
          <w:noProof/>
          <w:color w:val="000000" w:themeColor="text1"/>
          <w:sz w:val="24"/>
          <w:szCs w:val="24"/>
          <w:lang w:eastAsia="en-IE"/>
        </w:rPr>
        <w:footnoteReference w:id="11"/>
      </w:r>
      <w:r w:rsidRPr="009F6295">
        <w:rPr>
          <w:rFonts w:ascii="Times New Roman" w:hAnsi="Times New Roman"/>
          <w:noProof/>
          <w:color w:val="000000" w:themeColor="text1"/>
          <w:sz w:val="24"/>
        </w:rPr>
        <w:t xml:space="preserve"> järeldused on siiski olnud vastakad. Kuigi ELi kohanemisstrateegia rakendamise kaudu on ELi tasandil toimunud pidev edasiminek, peavad liikmesriigid tegema palju rohkem ära juhtimisaspektide, teadlikkuse suurendamise, vastupanuvõime õiglasel ja ausal viisil saavutamise, rahastamise ning looduspõhiste lahenduste valdkonnas. Komisjoni viimastes hinnangutes ajakohastatud riiklike energia- ja kliimakavade projektide kohta ning seotud soovitustes on tehtud kindlaks ebakõla riiklike energia- ja kliimakavade ning liikmesriikide kavandatud ja rakendatud kohanemispoliitika ja -meetmete vahel. Komisjon esitas soovitused ja on valmis aitama liikmesriikidel nende riiklikke energia- ja kliimakavasid veelgi täiustada, et lähiaastatel rakendamist ja investeeringuid kiirendada. </w:t>
      </w:r>
    </w:p>
    <w:p w14:paraId="7CBA5029" w14:textId="7466920A" w:rsidR="00E94165" w:rsidRPr="009F6295" w:rsidRDefault="00E94165" w:rsidP="00E94165">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Aruandest „Katastroofiohu ennetamine ja ohjamine Euroopas“</w:t>
      </w:r>
      <w:r w:rsidR="008573D8" w:rsidRPr="009F6295">
        <w:rPr>
          <w:rStyle w:val="FootnoteReference"/>
          <w:rFonts w:ascii="Times New Roman" w:eastAsia="Times New Roman" w:hAnsi="Times New Roman" w:cs="Times New Roman"/>
          <w:noProof/>
          <w:color w:val="000000" w:themeColor="text1"/>
          <w:sz w:val="24"/>
          <w:szCs w:val="24"/>
          <w:lang w:eastAsia="en-IE"/>
        </w:rPr>
        <w:footnoteReference w:id="12"/>
      </w:r>
      <w:r w:rsidRPr="009F6295">
        <w:rPr>
          <w:rFonts w:ascii="Times New Roman" w:hAnsi="Times New Roman"/>
          <w:noProof/>
          <w:color w:val="000000" w:themeColor="text1"/>
          <w:sz w:val="24"/>
        </w:rPr>
        <w:t xml:space="preserve"> nähtub, et kliimaga seotud riskid on kogu Euroopas katastroofiohu juhtimise poliitikas tähtsal kohal. Aruandest selgub ka murettekitav asjaolu, et kuigi kliimariske enamasti tunnistatakse, võetakse kliimastsenaariume ja kliimaga seotud ebakindlust elanikkonnakaitse riskihindamistes harva arvesse. Elutähtsa teenuse osutajate toimepidevuse direktiivi kohaselt teevad liikmesriigid elutähtsa taristuga seotud riskide hindamised 2026. aasta jaanuariks. Praegustes eelarveväljavaadete hinnangutes kliimariske süstemaatiliselt (kui üldse) arvesse ei võeta. Kuigi ELi tasandi poliitikaraamistikes kokku lepitud protsessid ja nõuded võivad kliimariske käsitleda, ei anna rakendamine praegu piisavat kindlust. </w:t>
      </w:r>
    </w:p>
    <w:p w14:paraId="77D464C8" w14:textId="64B41063" w:rsidR="007E3DA4" w:rsidRPr="009F6295" w:rsidRDefault="00B065A9" w:rsidP="00A632E5">
      <w:pPr>
        <w:spacing w:after="120"/>
        <w:jc w:val="both"/>
        <w:rPr>
          <w:rFonts w:ascii="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Seetõttu on edasiminek ebaühtlane ega pea sammu kliimamuutuste kiirenemisega. </w:t>
      </w:r>
      <w:r w:rsidRPr="009F6295">
        <w:rPr>
          <w:rFonts w:ascii="Times New Roman" w:hAnsi="Times New Roman"/>
          <w:b/>
          <w:noProof/>
          <w:color w:val="000000" w:themeColor="text1"/>
          <w:sz w:val="24"/>
        </w:rPr>
        <w:t>Nii EL kui ka selle liikmesriigid peavad saama oluliselt paremaks kliimariskideks valmistumises ja nende tulemuslikus vähendamises</w:t>
      </w:r>
      <w:r w:rsidRPr="009F6295">
        <w:rPr>
          <w:rFonts w:ascii="Times New Roman" w:hAnsi="Times New Roman"/>
          <w:noProof/>
          <w:color w:val="000000" w:themeColor="text1"/>
          <w:sz w:val="24"/>
        </w:rPr>
        <w:t>.</w:t>
      </w:r>
    </w:p>
    <w:p w14:paraId="5466465C" w14:textId="7A25E2A4" w:rsidR="00D7188A" w:rsidRPr="009F6295" w:rsidRDefault="008E56D1" w:rsidP="004A5637">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Euroopa kliimariskide hindamise aruandes kirjeldatakse üksikasjalikult Euroopa peamisi kliimariske ning seda, kuidas need mõjutavad ja võimendavad paljusid muid riske. Käesolev teatis on vastus sellele aruandele ja muudele hiljutistele tõenditele. </w:t>
      </w:r>
      <w:r w:rsidRPr="009F6295">
        <w:rPr>
          <w:rFonts w:ascii="Times New Roman" w:hAnsi="Times New Roman"/>
          <w:noProof/>
          <w:color w:val="000000"/>
          <w:sz w:val="24"/>
        </w:rPr>
        <w:t xml:space="preserve">Selles ei käsitleta põhjalikult võimalikke suuri riske ELile, mis tulenevad väljaspool ELi avalduvatest kliimamuutuste mõjudest või vastupidi. Kliimamuutused võivad vallandada ahelreaktsioonina avalduvaid riske ning süvendada keskkonnaseisundi halvenemist ning olemasolevaid konfliktide, sundümberasumise ja rände põhjustajaid. </w:t>
      </w:r>
      <w:r w:rsidRPr="009F6295">
        <w:rPr>
          <w:rFonts w:ascii="Times New Roman" w:hAnsi="Times New Roman"/>
          <w:noProof/>
          <w:sz w:val="24"/>
        </w:rPr>
        <w:t>Need keerulised seosed väärivad eraldi analüüsi, et saada teavet poliitiliste otsuste tegemiseks, nagu on märgitud teatises kliima ja julgeoleku vahelise seose kohta</w:t>
      </w:r>
      <w:r w:rsidRPr="009F6295">
        <w:rPr>
          <w:rFonts w:ascii="Times New Roman" w:eastAsia="Times New Roman" w:hAnsi="Times New Roman" w:cs="Times New Roman"/>
          <w:noProof/>
          <w:color w:val="000000" w:themeColor="text1"/>
          <w:sz w:val="24"/>
          <w:szCs w:val="24"/>
          <w:vertAlign w:val="superscript"/>
          <w:lang w:eastAsia="en-IE"/>
        </w:rPr>
        <w:footnoteReference w:id="13"/>
      </w:r>
      <w:r w:rsidRPr="009F6295">
        <w:rPr>
          <w:rFonts w:ascii="Times New Roman" w:hAnsi="Times New Roman"/>
          <w:noProof/>
          <w:sz w:val="24"/>
        </w:rPr>
        <w:t>.</w:t>
      </w:r>
      <w:r w:rsidRPr="009F6295">
        <w:rPr>
          <w:rFonts w:ascii="Times New Roman" w:hAnsi="Times New Roman"/>
          <w:noProof/>
          <w:color w:val="000000" w:themeColor="text1"/>
          <w:sz w:val="24"/>
        </w:rPr>
        <w:t xml:space="preserve"> </w:t>
      </w:r>
    </w:p>
    <w:p w14:paraId="5B5998D4" w14:textId="1B6755FC" w:rsidR="00A70A3C" w:rsidRPr="009F6295" w:rsidRDefault="00A70A3C" w:rsidP="00467C2D">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Kooskõlas ELi kohanemisstrateegia</w:t>
      </w:r>
      <w:r w:rsidRPr="009F6295">
        <w:rPr>
          <w:rFonts w:ascii="Times New Roman" w:eastAsia="Times New Roman" w:hAnsi="Times New Roman" w:cs="Times New Roman"/>
          <w:noProof/>
          <w:color w:val="000000" w:themeColor="text1"/>
          <w:sz w:val="24"/>
          <w:szCs w:val="24"/>
          <w:vertAlign w:val="superscript"/>
          <w:lang w:eastAsia="en-IE"/>
        </w:rPr>
        <w:footnoteReference w:id="14"/>
      </w:r>
      <w:r w:rsidRPr="009F6295">
        <w:rPr>
          <w:rFonts w:ascii="Times New Roman" w:hAnsi="Times New Roman"/>
          <w:noProof/>
          <w:color w:val="000000" w:themeColor="text1"/>
          <w:sz w:val="24"/>
        </w:rPr>
        <w:t xml:space="preserve"> rahvusvahelise mõõtmega toetab EL jätkuvalt integreeritud lahendusi, mis suurendavad ebakindlates ja haavatavates riikides kliimakerksust. ELi 300 miljardi euro suuruse eelarvega kõikehõlmav strateegia „Global Gateway“, ELi lõunanaabruse, idapartnerluse ja Lääne-Balkani majandus- ja investeerimiskavad võivad pakkuda vahendeid kliimariskide leevendamiseks üleilmsel tasandil. Näiteks käivitas EL strateegia „Global Gateway“ ELi-Aafrika investeeringute paketi raames tervikliku Euroopa tiimi algatuse, mis käsitleb kliimamuutustega kohanemist ja kliimakerksust Sahara-taguses Aafrikas. Kooskõlas Sendai katastroofiohu vähendamise raamistikuga jätkab EL katastroofiohu vähendamise toetamist partnerriikides, keskendudes katastroofiohuga seotud teadmistele ja juhtimisele, ennetusele, valmisolekule (eelkõige varajase hoiatamise süsteemid), reageerimisele ja taastamisele.</w:t>
      </w:r>
    </w:p>
    <w:p w14:paraId="3E7F0EF3" w14:textId="3AB7C499" w:rsidR="00467C2D" w:rsidRPr="009F6295" w:rsidRDefault="00E213F7" w:rsidP="00467C2D">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Käesolev teatis on jätkuks viimase ÜRO kliimatippkohtumise (COP28) tulemustele, mis käsitlevad kohanemist ja eelkõige Araabia Ühendemiraatide üleilmse kliimakerksuse raamistiku rakendamist</w:t>
      </w:r>
      <w:r w:rsidR="00D7188A" w:rsidRPr="009F6295">
        <w:rPr>
          <w:rStyle w:val="FootnoteReference"/>
          <w:rFonts w:ascii="Times New Roman" w:eastAsia="Times New Roman" w:hAnsi="Times New Roman" w:cs="Times New Roman"/>
          <w:noProof/>
          <w:color w:val="000000" w:themeColor="text1"/>
          <w:sz w:val="24"/>
          <w:szCs w:val="24"/>
          <w:lang w:eastAsia="en-IE"/>
        </w:rPr>
        <w:footnoteReference w:id="15"/>
      </w:r>
      <w:r w:rsidRPr="009F6295">
        <w:rPr>
          <w:rFonts w:ascii="Times New Roman" w:hAnsi="Times New Roman"/>
          <w:noProof/>
          <w:color w:val="000000" w:themeColor="text1"/>
          <w:sz w:val="24"/>
        </w:rPr>
        <w:t>. EL jätkab kliimakerksuse ja kliimariskide juhtimise toetamist, mis aitab kaasa kliimamuutustega kohanemisele ja konfliktide ennetamisele, oma kliimadiplomaatia vahenditega, mis edendavad Euroopa kogemuste kasutamist rahvusvahelistel foorumitel ja kahepoolsetes suhetes.</w:t>
      </w:r>
    </w:p>
    <w:p w14:paraId="0646DA70" w14:textId="7187CC1E" w:rsidR="00B11E0C" w:rsidRPr="009F6295" w:rsidRDefault="00B11E0C" w:rsidP="00467C2D">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017D23F3" w14:textId="77777777" w:rsidR="00275F0B" w:rsidRPr="009F6295" w:rsidRDefault="00275F0B" w:rsidP="00467C2D">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38014A6E" w14:textId="51FA5DD2" w:rsidR="0053389F" w:rsidRPr="009F6295" w:rsidRDefault="00C732A8"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30" w:name="_Toc159792198"/>
      <w:bookmarkStart w:id="31" w:name="_Toc155653036"/>
      <w:bookmarkStart w:id="32" w:name="_Toc155653108"/>
      <w:r w:rsidRPr="009F6295">
        <w:rPr>
          <w:rFonts w:ascii="Times New Roman" w:hAnsi="Times New Roman"/>
          <w:b/>
          <w:noProof/>
          <w:color w:val="000000" w:themeColor="text1"/>
          <w:sz w:val="24"/>
        </w:rPr>
        <w:t>Analüüs: uusimad tõendid peamiste riskide kohta Euroopas</w:t>
      </w:r>
      <w:bookmarkEnd w:id="30"/>
      <w:r w:rsidRPr="009F6295">
        <w:rPr>
          <w:rFonts w:ascii="Times New Roman" w:hAnsi="Times New Roman"/>
          <w:b/>
          <w:noProof/>
          <w:color w:val="000000" w:themeColor="text1"/>
          <w:sz w:val="24"/>
        </w:rPr>
        <w:t xml:space="preserve"> </w:t>
      </w:r>
      <w:bookmarkEnd w:id="31"/>
      <w:bookmarkEnd w:id="32"/>
    </w:p>
    <w:p w14:paraId="3C0A9A0E" w14:textId="77777777" w:rsidR="001F6B5D" w:rsidRPr="009F6295" w:rsidRDefault="001F6B5D" w:rsidP="001F6B5D">
      <w:pPr>
        <w:rPr>
          <w:rFonts w:ascii="Times New Roman" w:hAnsi="Times New Roman" w:cs="Times New Roman"/>
          <w:b/>
          <w:bCs/>
          <w:noProof/>
          <w:color w:val="000000" w:themeColor="text1"/>
          <w:sz w:val="24"/>
          <w:szCs w:val="24"/>
          <w:lang w:eastAsia="en-IE"/>
        </w:rPr>
      </w:pPr>
    </w:p>
    <w:p w14:paraId="34C7C281" w14:textId="01E80FA7" w:rsidR="00C04113" w:rsidRPr="009F6295" w:rsidRDefault="00537510" w:rsidP="00B2476E">
      <w:pPr>
        <w:pStyle w:val="Heading2"/>
        <w:ind w:left="1565" w:hanging="431"/>
        <w:rPr>
          <w:rFonts w:ascii="Times New Roman" w:hAnsi="Times New Roman" w:cs="Times New Roman"/>
          <w:b/>
          <w:bCs/>
          <w:noProof/>
          <w:color w:val="000000" w:themeColor="text1"/>
          <w:sz w:val="24"/>
          <w:szCs w:val="24"/>
        </w:rPr>
      </w:pPr>
      <w:bookmarkStart w:id="33" w:name="_Toc159792199"/>
      <w:r w:rsidRPr="009F6295">
        <w:rPr>
          <w:rFonts w:ascii="Times New Roman" w:hAnsi="Times New Roman"/>
          <w:b/>
          <w:noProof/>
          <w:color w:val="000000" w:themeColor="text1"/>
          <w:sz w:val="24"/>
        </w:rPr>
        <w:t>Euroopa kliimariskide hindamise tulemused</w:t>
      </w:r>
      <w:bookmarkEnd w:id="33"/>
      <w:r w:rsidRPr="009F6295">
        <w:rPr>
          <w:rFonts w:ascii="Times New Roman" w:hAnsi="Times New Roman"/>
          <w:b/>
          <w:noProof/>
          <w:color w:val="000000" w:themeColor="text1"/>
          <w:sz w:val="24"/>
        </w:rPr>
        <w:t xml:space="preserve"> </w:t>
      </w:r>
    </w:p>
    <w:p w14:paraId="220AC25A" w14:textId="77777777" w:rsidR="00110F08" w:rsidRPr="009F6295" w:rsidRDefault="00110F08" w:rsidP="00B11E0C">
      <w:pPr>
        <w:jc w:val="both"/>
        <w:textAlignment w:val="baseline"/>
        <w:rPr>
          <w:rFonts w:ascii="Times New Roman" w:eastAsia="Times New Roman" w:hAnsi="Times New Roman" w:cs="Times New Roman"/>
          <w:b/>
          <w:bCs/>
          <w:noProof/>
          <w:color w:val="000000" w:themeColor="text1"/>
          <w:sz w:val="24"/>
          <w:szCs w:val="24"/>
          <w:lang w:eastAsia="en-IE"/>
        </w:rPr>
      </w:pPr>
    </w:p>
    <w:p w14:paraId="72C9E116" w14:textId="0C4056D9" w:rsidR="004A4171" w:rsidRPr="009F6295" w:rsidRDefault="003075BA" w:rsidP="00A35FBF">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Teadlaste sõnum on selge: Euroopas on oodata üldiselt kõrgemaid temperatuure, intensiivsemate ja sagedasemate kuumalainete riski, pikemaid põudasid, intensiivsemaid sademeid, väiksemaid keskmisi tuulekiirusi ja vähem lund. Valitsustevahelise kliimamuutuste eksperdirühma (IPCC) aruannetes on see selgelt kirjas. See üldpilt ei näita aga ohtude ja katastroofilise mõju tõenäosuse keerukat vastasmõju. </w:t>
      </w:r>
    </w:p>
    <w:p w14:paraId="4765E38A" w14:textId="75CE2E7F" w:rsidR="006B7564" w:rsidRPr="009F6295" w:rsidRDefault="00903F2E" w:rsidP="00FB1FAF">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Joonis 2. Peamiste kliimaga seotud ohtude täheldatud ja prognoositud suundumused Euroopa eri piirkondades</w:t>
      </w:r>
    </w:p>
    <w:p w14:paraId="7026D70C" w14:textId="01DABE91" w:rsidR="00B4182E" w:rsidRPr="009F6295" w:rsidRDefault="009F6295" w:rsidP="00FB1FAF">
      <w:pPr>
        <w:spacing w:after="120"/>
        <w:jc w:val="both"/>
        <w:textAlignment w:val="baseline"/>
        <w:rPr>
          <w:rFonts w:ascii="Times New Roman" w:eastAsia="Times New Roman" w:hAnsi="Times New Roman" w:cs="Times New Roman"/>
          <w:noProof/>
          <w:color w:val="000000" w:themeColor="text1"/>
          <w:sz w:val="24"/>
          <w:szCs w:val="24"/>
        </w:rPr>
      </w:pPr>
      <w:r>
        <w:rPr>
          <w:noProof/>
          <w:lang w:val="en-GB" w:eastAsia="en-GB"/>
        </w:rPr>
        <w:drawing>
          <wp:inline distT="0" distB="0" distL="0" distR="0" wp14:anchorId="16DE1E2A" wp14:editId="38E9C860">
            <wp:extent cx="4671391" cy="41811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71391" cy="4181183"/>
                    </a:xfrm>
                    <a:prstGeom prst="rect">
                      <a:avLst/>
                    </a:prstGeom>
                  </pic:spPr>
                </pic:pic>
              </a:graphicData>
            </a:graphic>
          </wp:inline>
        </w:drawing>
      </w:r>
    </w:p>
    <w:p w14:paraId="369027B6" w14:textId="52A4F22C" w:rsidR="0016254A" w:rsidRPr="009F6295" w:rsidRDefault="009513CE" w:rsidP="0027457F">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Allikas: Euroopa kliimariskide hinnang </w:t>
      </w:r>
    </w:p>
    <w:p w14:paraId="2B4CD59C" w14:textId="6E7989F4" w:rsidR="00E8187F" w:rsidRPr="009F6295" w:rsidRDefault="00344A54" w:rsidP="00344A54">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Need kliimaohud põhjustavad rohkem katastroofe, nagu põuad, üleujutused, metsa- ja maastikupõlengud, haigused, ikaldused, kuumussurmad, taristukahjustused ja struktuursed muutused keskkonnas. Tegelikkuses on ühiskonna valmisolek, taastumiseks olemas olev finants- ja haldussuutlikkus ning füüsiline asukoht peamised tegurid, mis määravad, kui vastuvõtlikud ja haavatavad me ühiskonnana oleme. </w:t>
      </w:r>
    </w:p>
    <w:p w14:paraId="3EBCF7F6" w14:textId="357F125E" w:rsidR="002E7B27" w:rsidRPr="009F6295" w:rsidRDefault="002E7B27" w:rsidP="00681BFF">
      <w:pPr>
        <w:spacing w:after="120"/>
        <w:jc w:val="both"/>
        <w:textAlignment w:val="baseline"/>
        <w:rPr>
          <w:rFonts w:ascii="Times New Roman" w:eastAsia="Times New Roman" w:hAnsi="Times New Roman" w:cs="Times New Roman"/>
          <w:noProof/>
          <w:color w:val="000000" w:themeColor="text1"/>
          <w:sz w:val="24"/>
          <w:szCs w:val="24"/>
        </w:rPr>
      </w:pPr>
      <w:bookmarkStart w:id="34" w:name="_Hlk160815827"/>
      <w:r w:rsidRPr="009F6295">
        <w:rPr>
          <w:rFonts w:ascii="Times New Roman" w:hAnsi="Times New Roman"/>
          <w:noProof/>
          <w:color w:val="000000" w:themeColor="text1"/>
          <w:sz w:val="24"/>
        </w:rPr>
        <w:t xml:space="preserve">Lõuna-Euroopa, aga ka arktilised piirkonnad seisavad silmitsi tugevama kliimasurvega kui ülejäänud Euroopa. Äärepoolseimaid piirkondi ähvardavad erilaadsed riskid. Selline asümmeetriline kokkupuude kliimamuutuste mõjudega süvendab juba olemas olevaid erinevusi piirkondade kliimamuutustega kohanemise, riskide ennetamise ja valmisolekuga seotud vajadustes ning see võib avaldada survet ELi ühtekuuluvuspoliitika vahenditele. </w:t>
      </w:r>
    </w:p>
    <w:bookmarkEnd w:id="34"/>
    <w:p w14:paraId="7F9A9021" w14:textId="66F066A7" w:rsidR="00582114" w:rsidRPr="009F6295" w:rsidRDefault="00582114" w:rsidP="00582114">
      <w:pPr>
        <w:spacing w:after="120"/>
        <w:jc w:val="both"/>
        <w:rPr>
          <w:rFonts w:ascii="Times New Roman" w:hAnsi="Times New Roman" w:cs="Times New Roman"/>
          <w:noProof/>
          <w:color w:val="000000" w:themeColor="text1"/>
          <w:sz w:val="24"/>
          <w:szCs w:val="24"/>
        </w:rPr>
      </w:pPr>
      <w:r w:rsidRPr="009F6295">
        <w:rPr>
          <w:rFonts w:ascii="Times New Roman" w:hAnsi="Times New Roman"/>
          <w:noProof/>
          <w:color w:val="000000" w:themeColor="text1"/>
          <w:sz w:val="24"/>
        </w:rPr>
        <w:t>Ärahoitud kahjudega seotud kulusid ja tulusid kogu ühiskonnale ei ole võimalik täpselt välja arvutada, kuid hinnang suurusjärgu kohta peaks olema meetmete võtmiseks piisav. Konservatiivse hinnangu kohaselt võib kliimamuutuste mõju halvenemine vähendada ELi SKPd sajandi lõpuks ligikaudu 7 %. Kui globaalne soojenemine ületab püsivamalt Pariisi kokkuleppe kohase 1,5 °C künnise, võib ELi kui terviku SKP kumulatiivne täiendav vähenemine ajavahemikul 2031–2050 ulatuda 2,4 triljoni euroni</w:t>
      </w:r>
      <w:r w:rsidRPr="009F6295">
        <w:rPr>
          <w:rStyle w:val="FootnoteReference"/>
          <w:rFonts w:ascii="Times New Roman" w:hAnsi="Times New Roman" w:cs="Times New Roman"/>
          <w:noProof/>
          <w:color w:val="000000" w:themeColor="text1"/>
          <w:sz w:val="24"/>
          <w:szCs w:val="24"/>
        </w:rPr>
        <w:footnoteReference w:id="16"/>
      </w:r>
      <w:r w:rsidRPr="009F6295">
        <w:rPr>
          <w:rFonts w:ascii="Times New Roman" w:hAnsi="Times New Roman"/>
          <w:noProof/>
          <w:color w:val="000000" w:themeColor="text1"/>
          <w:sz w:val="24"/>
        </w:rPr>
        <w:t xml:space="preserve">. </w:t>
      </w:r>
      <w:r w:rsidRPr="009F6295">
        <w:rPr>
          <w:rFonts w:ascii="Times New Roman" w:hAnsi="Times New Roman"/>
          <w:noProof/>
          <w:sz w:val="24"/>
        </w:rPr>
        <w:t>Rannikualade üleujutustest põhjustatud iga-aastane kahju Euroopas võib 2100. aastaks ületada 1,6 triljonit eurot,</w:t>
      </w:r>
      <w:r w:rsidRPr="009F6295">
        <w:rPr>
          <w:rStyle w:val="FootnoteReference"/>
          <w:rFonts w:ascii="Times New Roman" w:eastAsia="Times New Roman" w:hAnsi="Times New Roman" w:cs="Times New Roman"/>
          <w:noProof/>
          <w:sz w:val="24"/>
          <w:szCs w:val="24"/>
        </w:rPr>
        <w:footnoteReference w:id="17"/>
      </w:r>
      <w:r w:rsidRPr="009F6295">
        <w:rPr>
          <w:rFonts w:ascii="Times New Roman" w:hAnsi="Times New Roman"/>
          <w:noProof/>
          <w:sz w:val="24"/>
        </w:rPr>
        <w:t xml:space="preserve"> kusjuures igal aastal võivad sellised üleujutused mõjutada 3,9 miljonit inimest. </w:t>
      </w:r>
    </w:p>
    <w:p w14:paraId="5C76A149" w14:textId="3B00D40D" w:rsidR="00681BFF" w:rsidRPr="009F6295" w:rsidRDefault="00681BFF" w:rsidP="00681BFF">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Mitmesuguste sotsiaal-majanduslike tegurite tõttu, nagu sissetulek, sugu, vanus, puue, tervis ja sotsiaalne tõrjutus (mille all kannatavad eelkõige rändajad, rahvusvähemused ja põlisrahvad), tunnetavad kliimariske kõige enam vähimkaitstud inimesed. </w:t>
      </w:r>
      <w:r w:rsidRPr="009F6295">
        <w:rPr>
          <w:rFonts w:ascii="Times New Roman" w:hAnsi="Times New Roman"/>
          <w:noProof/>
          <w:sz w:val="24"/>
        </w:rPr>
        <w:t>Juba algselt ebasoodsam olukord vähendab võimet kliimaga seotud katastroofidest taastuda.</w:t>
      </w:r>
      <w:r w:rsidRPr="009F6295">
        <w:rPr>
          <w:rFonts w:ascii="Times New Roman" w:hAnsi="Times New Roman"/>
          <w:noProof/>
          <w:color w:val="000000" w:themeColor="text1"/>
          <w:sz w:val="24"/>
        </w:rPr>
        <w:t xml:space="preserve"> </w:t>
      </w:r>
      <w:r w:rsidRPr="009F6295">
        <w:rPr>
          <w:rFonts w:ascii="Times New Roman" w:hAnsi="Times New Roman"/>
          <w:noProof/>
          <w:sz w:val="24"/>
        </w:rPr>
        <w:t>Vaesemad linnapiirkonnad, aga ka koolid ja haiglad asuvad sageli linnade soojussaartel. Nii linna- kui ka maapiirkondades seisavad madalamatel aladel elavad inimesed silmitsi suurema üleujutuste ja vee saastumisest tulenevate tagajärgede ohuga.</w:t>
      </w:r>
    </w:p>
    <w:p w14:paraId="4E1651C6" w14:textId="7950F43C" w:rsidR="00681BFF" w:rsidRPr="009F6295" w:rsidRDefault="00681BFF" w:rsidP="00681BFF">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Inimesed, kes töötavad välitingimustes, näiteks sellistes sektorites nagu põllumajandus, ehitus, hädaabiteenused ja turism, puutuvad suurema tõenäosusega kokku äärmusliku kuumusega. Lisaks töötervishoiu ja tööohutusega seotud mõjule ning kaotatud tööajast põhjustatud vähenenud töötasule võib tööviljakuse vähenemine kaasa tuua majandustoodangu puudujäägi laiemal territoriaalsel tasandil. Halvasti kavandatud kohanemislahendused võivad ebavõrdsust veelgi süvendada. Hästi kavandatud poliitikameetmete aluseks on sotsiaalsete aspektide arvessevõtmine, dialoog mõjutatud kogukondadega ning nende kaasamine otsustusprotsessidesse. Turvalisuse tagamine on osa sotsiaalsest kokkuleppest kodanikega. </w:t>
      </w:r>
    </w:p>
    <w:p w14:paraId="71B86C90" w14:textId="048065BB" w:rsidR="00C15BCA" w:rsidRPr="009F6295" w:rsidRDefault="00D21DA7" w:rsidP="00D21DA7">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Euroopa kliimariskide hindamisel tehti Euroopa jaoks kindlaks 36 peamist riski, millest mitu on juba kriitilisel tasemel ja eeldab kiiret tegutsemist. Poliitikakujundajad peaksid kõiki neid arvesse võtma. 4. osas käsitletakse mõnda neist, kusjuures keskendutakse meetmetele, millega saab üheaegselt reageerida mitmele riskile. </w:t>
      </w:r>
    </w:p>
    <w:p w14:paraId="42589059" w14:textId="77777777" w:rsidR="00C15BCA" w:rsidRPr="009F6295" w:rsidRDefault="00C15BCA">
      <w:pPr>
        <w:spacing w:after="200" w:line="276" w:lineRule="auto"/>
        <w:rPr>
          <w:rFonts w:ascii="Times New Roman" w:eastAsia="Times New Roman" w:hAnsi="Times New Roman" w:cs="Times New Roman"/>
          <w:noProof/>
          <w:color w:val="000000" w:themeColor="text1"/>
          <w:sz w:val="24"/>
          <w:szCs w:val="24"/>
        </w:rPr>
      </w:pPr>
      <w:r w:rsidRPr="009F6295">
        <w:rPr>
          <w:noProof/>
        </w:rPr>
        <w:br w:type="page"/>
      </w:r>
    </w:p>
    <w:p w14:paraId="54F69784" w14:textId="39E4906F" w:rsidR="000E756C" w:rsidRPr="009F6295" w:rsidRDefault="000E756C" w:rsidP="000E756C">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Joonis 3. Seosed oluliste kliimariskide klastrite ja mõjutatud poliitikavaldkondade vahel </w:t>
      </w:r>
    </w:p>
    <w:p w14:paraId="131F754D" w14:textId="6312CFCB" w:rsidR="000E756C" w:rsidRPr="009F6295" w:rsidRDefault="0052281B" w:rsidP="000E756C">
      <w:pPr>
        <w:spacing w:after="120"/>
        <w:jc w:val="both"/>
        <w:textAlignment w:val="baseline"/>
        <w:rPr>
          <w:rFonts w:ascii="Times New Roman" w:eastAsia="Times New Roman" w:hAnsi="Times New Roman" w:cs="Times New Roman"/>
          <w:noProof/>
          <w:color w:val="000000" w:themeColor="text1"/>
          <w:sz w:val="24"/>
          <w:szCs w:val="24"/>
        </w:rPr>
      </w:pPr>
      <w:r w:rsidRPr="009F6295">
        <w:rPr>
          <w:noProof/>
          <w:lang w:val="en-GB" w:eastAsia="en-GB"/>
        </w:rPr>
        <w:drawing>
          <wp:inline distT="0" distB="0" distL="0" distR="0" wp14:anchorId="63BA791C" wp14:editId="7220E037">
            <wp:extent cx="5760720" cy="7794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7794625"/>
                    </a:xfrm>
                    <a:prstGeom prst="rect">
                      <a:avLst/>
                    </a:prstGeom>
                  </pic:spPr>
                </pic:pic>
              </a:graphicData>
            </a:graphic>
          </wp:inline>
        </w:drawing>
      </w:r>
    </w:p>
    <w:p w14:paraId="53FC4126" w14:textId="55290F62" w:rsidR="00C51D41" w:rsidRPr="009F6295" w:rsidRDefault="00C51D41" w:rsidP="00C51D41">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Allikas: Euroopa kliimariskide hinnang </w:t>
      </w:r>
    </w:p>
    <w:p w14:paraId="760484ED" w14:textId="77777777" w:rsidR="001F6B5D" w:rsidRPr="009F6295" w:rsidRDefault="001F6B5D" w:rsidP="004B0FE0">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170C4280" w14:textId="0DE90AFA" w:rsidR="006270DE" w:rsidRPr="009F6295" w:rsidRDefault="00545E49" w:rsidP="00B2476E">
      <w:pPr>
        <w:pStyle w:val="Heading2"/>
        <w:ind w:left="1565" w:hanging="431"/>
        <w:rPr>
          <w:rFonts w:ascii="Times New Roman" w:hAnsi="Times New Roman" w:cs="Times New Roman"/>
          <w:b/>
          <w:bCs/>
          <w:noProof/>
          <w:color w:val="000000" w:themeColor="text1"/>
          <w:sz w:val="24"/>
          <w:szCs w:val="24"/>
        </w:rPr>
      </w:pPr>
      <w:bookmarkStart w:id="35" w:name="_Toc157587664"/>
      <w:bookmarkStart w:id="36" w:name="_Toc157587780"/>
      <w:bookmarkStart w:id="37" w:name="_Toc159792200"/>
      <w:bookmarkEnd w:id="35"/>
      <w:bookmarkEnd w:id="36"/>
      <w:r w:rsidRPr="009F6295">
        <w:rPr>
          <w:rFonts w:ascii="Times New Roman" w:hAnsi="Times New Roman"/>
          <w:b/>
          <w:noProof/>
          <w:color w:val="000000" w:themeColor="text1"/>
          <w:sz w:val="24"/>
        </w:rPr>
        <w:t>Ebakindlus ja tõenäosus</w:t>
      </w:r>
      <w:bookmarkEnd w:id="37"/>
      <w:r w:rsidRPr="009F6295">
        <w:rPr>
          <w:rFonts w:ascii="Times New Roman" w:hAnsi="Times New Roman"/>
          <w:b/>
          <w:noProof/>
          <w:color w:val="000000" w:themeColor="text1"/>
          <w:sz w:val="24"/>
        </w:rPr>
        <w:t xml:space="preserve"> </w:t>
      </w:r>
    </w:p>
    <w:p w14:paraId="39A31356" w14:textId="77777777" w:rsidR="00110F08" w:rsidRPr="009F6295" w:rsidRDefault="00110F08" w:rsidP="00B11E0C">
      <w:pPr>
        <w:jc w:val="both"/>
        <w:textAlignment w:val="baseline"/>
        <w:rPr>
          <w:rFonts w:ascii="Times New Roman" w:eastAsia="Times New Roman" w:hAnsi="Times New Roman" w:cs="Times New Roman"/>
          <w:b/>
          <w:bCs/>
          <w:noProof/>
          <w:color w:val="000000" w:themeColor="text1"/>
          <w:sz w:val="24"/>
          <w:szCs w:val="24"/>
          <w:lang w:eastAsia="en-IE"/>
        </w:rPr>
      </w:pPr>
    </w:p>
    <w:p w14:paraId="415BD4D6" w14:textId="4AAB596F" w:rsidR="008E259F" w:rsidRPr="009F6295" w:rsidRDefault="00D41D86" w:rsidP="00E55620">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Hoolimata kliimasüsteemi keerukusest ja valitsevast ebakindlusest on teadlased kindlad selles, et lähikümnenditel kliimamuutused süvenevad veelgi. Poliitikakujundajad ja investorid peavad kaaluma, kui tõenäolised on tagajärjed, mida nad soovivad vältida. </w:t>
      </w:r>
    </w:p>
    <w:p w14:paraId="1C605D34" w14:textId="1B750FD7" w:rsidR="00E55620" w:rsidRPr="009F6295" w:rsidRDefault="009143E4" w:rsidP="00E55620">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Ebakindlus ei ole sobiv ettekääne tegevusetuseks. Ettevaatuspõhimõtte</w:t>
      </w:r>
      <w:r w:rsidR="000B141D" w:rsidRPr="009F6295">
        <w:rPr>
          <w:rStyle w:val="FootnoteReference"/>
          <w:rFonts w:ascii="Times New Roman" w:eastAsia="Times New Roman" w:hAnsi="Times New Roman" w:cs="Times New Roman"/>
          <w:noProof/>
          <w:color w:val="000000" w:themeColor="text1"/>
          <w:sz w:val="24"/>
          <w:szCs w:val="24"/>
          <w:lang w:eastAsia="en-IE"/>
        </w:rPr>
        <w:footnoteReference w:id="18"/>
      </w:r>
      <w:r w:rsidRPr="009F6295">
        <w:rPr>
          <w:rFonts w:ascii="Times New Roman" w:hAnsi="Times New Roman"/>
          <w:noProof/>
          <w:color w:val="000000" w:themeColor="text1"/>
          <w:sz w:val="24"/>
        </w:rPr>
        <w:t xml:space="preserve"> kohaselt peavad poliitikakujundajad kasutama ennetavat lähenemisviisi, et tagada ühiskonna hea juhtimine.</w:t>
      </w:r>
    </w:p>
    <w:p w14:paraId="52D002BB" w14:textId="77777777" w:rsidR="001F6B5D" w:rsidRPr="009F6295" w:rsidRDefault="001F6B5D" w:rsidP="00E55620">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092E31CC" w14:textId="14141EEC" w:rsidR="003F1FF2" w:rsidRPr="009F6295" w:rsidRDefault="000E2514" w:rsidP="00B2476E">
      <w:pPr>
        <w:pStyle w:val="Heading1"/>
        <w:numPr>
          <w:ilvl w:val="0"/>
          <w:numId w:val="1"/>
        </w:numPr>
        <w:ind w:left="357" w:hanging="357"/>
        <w:rPr>
          <w:rFonts w:ascii="Times New Roman" w:eastAsiaTheme="minorHAnsi" w:hAnsi="Times New Roman" w:cs="Times New Roman"/>
          <w:b/>
          <w:bCs/>
          <w:noProof/>
          <w:color w:val="000000" w:themeColor="text1"/>
          <w:sz w:val="24"/>
          <w:szCs w:val="24"/>
        </w:rPr>
      </w:pPr>
      <w:bookmarkStart w:id="38" w:name="_Toc159792201"/>
      <w:r w:rsidRPr="009F6295">
        <w:rPr>
          <w:rFonts w:ascii="Times New Roman" w:hAnsi="Times New Roman"/>
          <w:b/>
          <w:noProof/>
          <w:color w:val="000000" w:themeColor="text1"/>
          <w:sz w:val="24"/>
        </w:rPr>
        <w:t>Lahenduste ruum – ühiskonnale tegutsemisvahendite loomine</w:t>
      </w:r>
      <w:bookmarkEnd w:id="38"/>
    </w:p>
    <w:p w14:paraId="22110B25" w14:textId="77777777" w:rsidR="00110F08" w:rsidRPr="009F6295" w:rsidRDefault="00110F08" w:rsidP="00B11E0C">
      <w:pPr>
        <w:spacing w:line="240" w:lineRule="auto"/>
        <w:jc w:val="both"/>
        <w:rPr>
          <w:rFonts w:ascii="Times New Roman" w:hAnsi="Times New Roman" w:cs="Times New Roman"/>
          <w:noProof/>
          <w:color w:val="000000" w:themeColor="text1"/>
          <w:sz w:val="24"/>
          <w:szCs w:val="24"/>
        </w:rPr>
      </w:pPr>
    </w:p>
    <w:p w14:paraId="68767612" w14:textId="15597473" w:rsidR="0094649A" w:rsidRPr="009F6295" w:rsidRDefault="000C26F4" w:rsidP="00A632E5">
      <w:pPr>
        <w:spacing w:after="120"/>
        <w:jc w:val="both"/>
        <w:rPr>
          <w:rFonts w:ascii="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Muutuvas keskkonnas on vaja kiiresti välja töötada, katsetada ja kasutusele võtta toimivaid lahendusi. ELi kliimamuutustega kohanemise missioon toetab piirkondi uuenduslike lahendustega, mis aitavad piirkonnal või kohalikul omavalitsusel saavutada 2030. aastaks kliimakerksuse ning võivad olla hea tava eeskujuks kõigile huvitatud pooltele. </w:t>
      </w:r>
    </w:p>
    <w:p w14:paraId="49D1CE3B" w14:textId="485DFACE" w:rsidR="0035207A" w:rsidRPr="009F6295" w:rsidRDefault="0B278AC7" w:rsidP="00A632E5">
      <w:pPr>
        <w:spacing w:after="120"/>
        <w:jc w:val="both"/>
        <w:rPr>
          <w:rFonts w:ascii="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Kui investeerida taristuprojekti puhul algusest peale kerksusse, siis peab vara äärmuslikele ilmastikutingimustele paremini vastu ning see aitab vältida </w:t>
      </w:r>
      <w:r w:rsidRPr="009F6295">
        <w:rPr>
          <w:rFonts w:ascii="Times New Roman" w:hAnsi="Times New Roman"/>
          <w:i/>
          <w:noProof/>
          <w:color w:val="000000" w:themeColor="text1"/>
          <w:sz w:val="24"/>
        </w:rPr>
        <w:t>ad-hoc</w:t>
      </w:r>
      <w:r w:rsidRPr="009F6295">
        <w:rPr>
          <w:rFonts w:ascii="Times New Roman" w:hAnsi="Times New Roman"/>
          <w:noProof/>
          <w:color w:val="000000" w:themeColor="text1"/>
          <w:sz w:val="24"/>
        </w:rPr>
        <w:t xml:space="preserve"> rekonstrueerimis- ja taastamiskulusid. Iga kahjustuste kõrvaldamiseks vajalik euro on euro, mis jääb tootlikumale investeeringule kulutamata. Seevastu iga ennetusele ja valmisolekule kulutatud euro toob kasu kõigile – suuremat kui algne investeering</w:t>
      </w:r>
      <w:r w:rsidR="00FF67E3" w:rsidRPr="009F6295">
        <w:rPr>
          <w:rStyle w:val="FootnoteReference"/>
          <w:rFonts w:ascii="Times New Roman" w:hAnsi="Times New Roman" w:cs="Times New Roman"/>
          <w:noProof/>
          <w:color w:val="000000" w:themeColor="text1"/>
          <w:sz w:val="24"/>
          <w:szCs w:val="24"/>
        </w:rPr>
        <w:footnoteReference w:id="19"/>
      </w:r>
      <w:r w:rsidRPr="009F6295">
        <w:rPr>
          <w:rFonts w:ascii="Times New Roman" w:hAnsi="Times New Roman"/>
          <w:noProof/>
          <w:color w:val="000000" w:themeColor="text1"/>
          <w:sz w:val="24"/>
        </w:rPr>
        <w:t>. Tänased planeerimisotsused peavad tuginema usaldusväärsele ennetavale riskihindamisele</w:t>
      </w:r>
      <w:r w:rsidR="00FF67E3" w:rsidRPr="009F6295">
        <w:rPr>
          <w:rStyle w:val="FootnoteReference"/>
          <w:rFonts w:ascii="Times New Roman" w:eastAsia="Times New Roman" w:hAnsi="Times New Roman" w:cs="Times New Roman"/>
          <w:bCs/>
          <w:noProof/>
          <w:color w:val="000000" w:themeColor="text1"/>
          <w:sz w:val="24"/>
          <w:szCs w:val="24"/>
          <w:lang w:eastAsia="en-IE"/>
        </w:rPr>
        <w:footnoteReference w:id="20"/>
      </w:r>
      <w:r w:rsidRPr="009F6295">
        <w:rPr>
          <w:rFonts w:ascii="Times New Roman" w:hAnsi="Times New Roman"/>
          <w:noProof/>
          <w:color w:val="000000" w:themeColor="text1"/>
          <w:sz w:val="24"/>
        </w:rPr>
        <w:t>.</w:t>
      </w:r>
    </w:p>
    <w:p w14:paraId="2D4D01D8" w14:textId="4217E5CC" w:rsidR="00110F08" w:rsidRPr="009F6295" w:rsidRDefault="00606D54" w:rsidP="00A632E5">
      <w:pPr>
        <w:spacing w:after="120"/>
        <w:jc w:val="both"/>
        <w:rPr>
          <w:rFonts w:ascii="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Euroopa kliimariske ei saa käsitleda teistest ühiskondlikest probleemidest eraldi. Parimad ja püsivad lahendused on need, mis toovad mitmesugust kasu. Euroopa kliimariskide hindamise aruandes esitatud tõendid osutavad mitmele valdkonnale, kus valdkondadeülesed lahendused võivad aidata kõrvaldada kliimamuutustega kohanemist takistavaid tegureid. Seepärast on vaja süsteemset lähenemisviisi. </w:t>
      </w:r>
    </w:p>
    <w:p w14:paraId="1D3B00F8" w14:textId="40DD8AC3" w:rsidR="0053389F" w:rsidRPr="009F6295" w:rsidRDefault="00137EEC" w:rsidP="00FE74B1">
      <w:pPr>
        <w:spacing w:after="120"/>
        <w:jc w:val="both"/>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Järgmistes jaotistes kirjeldatakse nelja üldist lahenduste kategooriat, mis aitavad ELi ja selle liikmesriikide haldussüsteemidel kliimariskidega paremini toime tulla: parem juhtimine, vahendid riskiomanikele, struktuuripoliitika võimaluste kasutamine ja rahandusalase vastupanuvõime õiged eeltingimused. </w:t>
      </w:r>
    </w:p>
    <w:p w14:paraId="119F3FAE" w14:textId="77777777" w:rsidR="0072028C" w:rsidRPr="009F6295" w:rsidRDefault="0072028C" w:rsidP="00FE74B1">
      <w:pPr>
        <w:spacing w:after="120"/>
        <w:jc w:val="both"/>
        <w:rPr>
          <w:rFonts w:ascii="Times New Roman" w:eastAsia="Times New Roman" w:hAnsi="Times New Roman" w:cs="Times New Roman"/>
          <w:noProof/>
          <w:color w:val="000000" w:themeColor="text1"/>
          <w:sz w:val="24"/>
          <w:szCs w:val="24"/>
          <w:lang w:eastAsia="en-IE"/>
        </w:rPr>
      </w:pPr>
    </w:p>
    <w:p w14:paraId="3FAF21AD" w14:textId="5B5097A7" w:rsidR="003F1FF2" w:rsidRPr="009F6295" w:rsidRDefault="008C05C8" w:rsidP="00B2476E">
      <w:pPr>
        <w:pStyle w:val="Heading2"/>
        <w:ind w:left="1565" w:hanging="431"/>
        <w:rPr>
          <w:rFonts w:ascii="Times New Roman" w:hAnsi="Times New Roman" w:cs="Times New Roman"/>
          <w:b/>
          <w:bCs/>
          <w:noProof/>
          <w:color w:val="000000" w:themeColor="text1"/>
          <w:sz w:val="24"/>
          <w:szCs w:val="24"/>
        </w:rPr>
      </w:pPr>
      <w:bookmarkStart w:id="39" w:name="_Toc159792202"/>
      <w:r w:rsidRPr="009F6295">
        <w:rPr>
          <w:rFonts w:ascii="Times New Roman" w:hAnsi="Times New Roman"/>
          <w:b/>
          <w:noProof/>
          <w:color w:val="000000" w:themeColor="text1"/>
          <w:sz w:val="24"/>
        </w:rPr>
        <w:t xml:space="preserve">Parem juhtimine </w:t>
      </w:r>
      <w:bookmarkEnd w:id="39"/>
    </w:p>
    <w:p w14:paraId="08354312" w14:textId="77777777" w:rsidR="00110F08" w:rsidRPr="009F6295" w:rsidRDefault="00110F08" w:rsidP="00B11E0C">
      <w:pPr>
        <w:jc w:val="both"/>
        <w:textAlignment w:val="baseline"/>
        <w:rPr>
          <w:rFonts w:ascii="Times New Roman" w:eastAsia="Times New Roman" w:hAnsi="Times New Roman" w:cs="Times New Roman"/>
          <w:b/>
          <w:bCs/>
          <w:noProof/>
          <w:color w:val="000000" w:themeColor="text1"/>
          <w:sz w:val="24"/>
          <w:szCs w:val="24"/>
          <w:lang w:eastAsia="en-IE"/>
        </w:rPr>
      </w:pPr>
    </w:p>
    <w:p w14:paraId="1347B82A" w14:textId="248F0D41" w:rsidR="000221BB" w:rsidRPr="009F6295" w:rsidRDefault="0069108C" w:rsidP="000221BB">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Vastutuse jagunemine ELi ja riikliku tasandi vahel – kes on riski omanik – on poliitikavaldkondade lõikes erinev ja põhineb subsidiaarsusel. Praktikas tähendab see sageli seda, et Euroopa Parlament ja nõukogu lepivad ELi tasandil kokku ühises üldises raamistikus ning tegelikud rakendusviisid, mida rakendatakse riiklikul, piirkondlikul ja kohalikul tasandil, töötavad aga riigi tasandil välja ja nende üle otsustavad liikmesriigid. ELi tasandil tuleks kliimariske paremini arvesse võtta poliitika, õigusaktide ja rahastamisvahendite juhtimisaspektides ning ELi poliitikasuundade ja meetmete vahelise sünergia otsimisel. </w:t>
      </w:r>
    </w:p>
    <w:p w14:paraId="48094C50" w14:textId="56AEFFC4" w:rsidR="00F723BC" w:rsidRPr="009F6295" w:rsidRDefault="00C964C8" w:rsidP="00327375">
      <w:pPr>
        <w:spacing w:after="120"/>
        <w:jc w:val="both"/>
        <w:textAlignment w:val="baseline"/>
        <w:rPr>
          <w:rFonts w:ascii="Times New Roman" w:hAnsi="Times New Roman"/>
          <w:b/>
          <w:noProof/>
          <w:color w:val="000000" w:themeColor="text1"/>
          <w:sz w:val="24"/>
        </w:rPr>
      </w:pPr>
      <w:r w:rsidRPr="009F6295">
        <w:rPr>
          <w:rFonts w:ascii="Times New Roman" w:hAnsi="Times New Roman"/>
          <w:noProof/>
          <w:color w:val="000000" w:themeColor="text1"/>
          <w:sz w:val="24"/>
        </w:rPr>
        <w:t xml:space="preserve">Kuigi enamik poliitikameetmeid sisaldavad sätteid kliimariskide arvessevõtmiseks, esineb puudusi selles, kuidas selliseid poliitikameetmeid ja õigusakte liikmesriikides rakendatakse. Olukorda tuleks parandada kõigil valitsemistasanditel. Tähelepanu tuleb pöörata sellele, kuidas riiklik, piirkondlik ja kohalik tasand omavahel suhtlevad ning kui hästi on nende vahendid ja ülesanded omavahel kooskõlas. </w:t>
      </w:r>
      <w:r w:rsidRPr="009F6295">
        <w:rPr>
          <w:rFonts w:ascii="Times New Roman" w:hAnsi="Times New Roman"/>
          <w:b/>
          <w:noProof/>
          <w:color w:val="000000" w:themeColor="text1"/>
          <w:sz w:val="24"/>
        </w:rPr>
        <w:t xml:space="preserve">Komisjon kutsub liikmesriike üles täielikult täitma kehtivaid kohanemisega seotud kohustusi ja võtma arvesse ka asjakohaseid komisjoni soovitusi. </w:t>
      </w:r>
    </w:p>
    <w:p w14:paraId="7C7DE753" w14:textId="501BDA46" w:rsidR="00394716" w:rsidRPr="009F6295" w:rsidRDefault="000B3082" w:rsidP="004C5920">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Kliimariskide juhtimise täiustamine eeldab alljärgnevat.</w:t>
      </w:r>
    </w:p>
    <w:p w14:paraId="6EF1ABF8" w14:textId="63147ED8" w:rsidR="001234C6" w:rsidRPr="009F6295" w:rsidRDefault="00E95728" w:rsidP="00A632E5">
      <w:pPr>
        <w:spacing w:after="120"/>
        <w:jc w:val="both"/>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u w:val="single"/>
        </w:rPr>
        <w:t>Riskiomanike selge kindlaksmääramine.</w:t>
      </w:r>
      <w:r w:rsidRPr="009F6295">
        <w:rPr>
          <w:rFonts w:ascii="Times New Roman" w:hAnsi="Times New Roman"/>
          <w:noProof/>
          <w:color w:val="000000" w:themeColor="text1"/>
          <w:sz w:val="24"/>
        </w:rPr>
        <w:t xml:space="preserve"> Komisjon kutsub kõiki ELi institutsioone üles kaaluma, kuidas jaotuvad peamiste poliitikavaldkondade praeguses seadusandlikus korralduses sektoripõhised kliimariskid ja vastutus kliimariskidega tegelemise eest ELi ja liikmesriikide vahel.</w:t>
      </w:r>
    </w:p>
    <w:p w14:paraId="7DFE597C" w14:textId="2453201A" w:rsidR="001810D3" w:rsidRPr="009F6295" w:rsidRDefault="00EB5825" w:rsidP="003E5D81">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u w:val="single"/>
        </w:rPr>
        <w:t xml:space="preserve">Tugevamad juhtimisstruktuurid. </w:t>
      </w:r>
      <w:r w:rsidRPr="009F6295">
        <w:rPr>
          <w:rFonts w:ascii="Times New Roman" w:hAnsi="Times New Roman"/>
          <w:noProof/>
          <w:color w:val="000000" w:themeColor="text1"/>
          <w:sz w:val="24"/>
        </w:rPr>
        <w:t xml:space="preserve">Selged juhtimisstruktuurid kliimariskide juhtimiseks liikmesriikides peaksid tagama vertikaalse ja horisontaalse koordineerimise riikliku, piirkondliku ja kohaliku tasandi vahel. Komisjon kutsub liikmesriike üles tagama, et riigi tasandi riskiomanikel oleks kliimariskide juhtimiseks vajalik suutlikkus ja ressursid. Samuti integreerib komisjon kliimariskid struktuurselt oma siseprotsessidesse, tugevdades kliimariskide kontrolli funktsioone, ja parema õigusloome nõuetes sisalduva kliimaeesmärkidega kooskõla kontrolli rakendamisse. </w:t>
      </w:r>
    </w:p>
    <w:p w14:paraId="0F326CED" w14:textId="3C04D712" w:rsidR="00B06AE7" w:rsidRPr="009F6295" w:rsidRDefault="007E5D60" w:rsidP="00FE74B1">
      <w:pPr>
        <w:spacing w:after="120"/>
        <w:jc w:val="both"/>
        <w:rPr>
          <w:rFonts w:ascii="Times New Roman" w:hAnsi="Times New Roman" w:cs="Times New Roman"/>
          <w:noProof/>
          <w:color w:val="000000" w:themeColor="text1"/>
          <w:sz w:val="24"/>
          <w:szCs w:val="24"/>
        </w:rPr>
      </w:pPr>
      <w:r w:rsidRPr="009F6295">
        <w:rPr>
          <w:rFonts w:ascii="Times New Roman" w:hAnsi="Times New Roman"/>
          <w:noProof/>
          <w:color w:val="000000" w:themeColor="text1"/>
          <w:sz w:val="24"/>
          <w:u w:val="single"/>
        </w:rPr>
        <w:t>Koostoime juhtimisprotsessides.</w:t>
      </w:r>
      <w:r w:rsidRPr="009F6295">
        <w:rPr>
          <w:rFonts w:ascii="Times New Roman" w:hAnsi="Times New Roman"/>
          <w:noProof/>
          <w:color w:val="000000" w:themeColor="text1"/>
          <w:sz w:val="24"/>
        </w:rPr>
        <w:t xml:space="preserve"> Kliimariske käsitlevate õigusaktide rakendamist saaks veelgi parandada ja ühtsemaks muuta. Kliimariskide juhtimisega seotud sätteid sisaldavad nii Euroopa kliimamäärus, energialiidu ja kliimameetmete juhtimist käsitlev määrus, elutähtsa teenuse osutajate toimepidevuse direktiiv, tõsiseid piiriüleseid terviseohte käsitlev määrus, peagi läbi vaadatud saav ELi majanduse juhtimise raamistik, looduse taastamise määrus pärast selle vastuvõtmist, linnudirektiiv ja elupaikade direktiiv, veepoliitika raamdirektiiv, üleujutuste direktiiv, merestrateegia raamdirektiiv kui ka liidu elanikkonnakaitse mehhanismi käsitlev otsus koos liidu suurõnnetustele vastupidavuse eesmärkidega. Selleks et muuta protsessid lihtsamaks ja tulemuslikumaks, uurib komisjon, kuidas saaks ELi tasandi nõuete rakendamist veelgi lihtsustada, ühtlustada ja tugevdada. </w:t>
      </w:r>
    </w:p>
    <w:p w14:paraId="229F9170" w14:textId="77777777" w:rsidR="0072028C" w:rsidRPr="009F6295" w:rsidRDefault="0072028C" w:rsidP="00FE74B1">
      <w:pPr>
        <w:spacing w:after="120"/>
        <w:jc w:val="both"/>
        <w:rPr>
          <w:rFonts w:ascii="Times New Roman" w:hAnsi="Times New Roman" w:cs="Times New Roman"/>
          <w:noProof/>
          <w:color w:val="000000" w:themeColor="text1"/>
          <w:sz w:val="24"/>
          <w:szCs w:val="24"/>
          <w:lang w:eastAsia="en-IE"/>
        </w:rPr>
      </w:pPr>
    </w:p>
    <w:p w14:paraId="1F8C8463" w14:textId="01083698" w:rsidR="003F1FF2" w:rsidRPr="009F6295" w:rsidRDefault="003F1FF2" w:rsidP="00B2476E">
      <w:pPr>
        <w:pStyle w:val="Heading2"/>
        <w:ind w:left="1565" w:hanging="431"/>
        <w:rPr>
          <w:rFonts w:ascii="Times New Roman" w:hAnsi="Times New Roman" w:cs="Times New Roman"/>
          <w:b/>
          <w:bCs/>
          <w:noProof/>
          <w:color w:val="000000" w:themeColor="text1"/>
        </w:rPr>
      </w:pPr>
      <w:bookmarkStart w:id="40" w:name="_Toc159792203"/>
      <w:r w:rsidRPr="009F6295">
        <w:rPr>
          <w:rFonts w:ascii="Times New Roman" w:hAnsi="Times New Roman"/>
          <w:b/>
          <w:noProof/>
          <w:color w:val="000000" w:themeColor="text1"/>
          <w:sz w:val="24"/>
        </w:rPr>
        <w:t>Vahendid riskiomanike võimestamiseks</w:t>
      </w:r>
      <w:bookmarkEnd w:id="40"/>
    </w:p>
    <w:p w14:paraId="44DB6CCA" w14:textId="77777777" w:rsidR="00BF6EC7" w:rsidRPr="009F6295" w:rsidRDefault="00BF6EC7" w:rsidP="00B11E0C">
      <w:pPr>
        <w:jc w:val="both"/>
        <w:textAlignment w:val="baseline"/>
        <w:rPr>
          <w:rFonts w:ascii="Times New Roman" w:eastAsia="Times New Roman" w:hAnsi="Times New Roman" w:cs="Times New Roman"/>
          <w:bCs/>
          <w:noProof/>
          <w:color w:val="000000" w:themeColor="text1"/>
          <w:sz w:val="24"/>
          <w:szCs w:val="24"/>
          <w:lang w:eastAsia="en-IE"/>
        </w:rPr>
      </w:pPr>
    </w:p>
    <w:p w14:paraId="10F7C901" w14:textId="44D79460" w:rsidR="00E3449E" w:rsidRPr="009F6295" w:rsidRDefault="002F3C56" w:rsidP="00E3449E">
      <w:pPr>
        <w:spacing w:after="120"/>
        <w:jc w:val="both"/>
        <w:textAlignment w:val="baseline"/>
        <w:rPr>
          <w:rFonts w:ascii="Times New Roman" w:hAnsi="Times New Roman"/>
          <w:noProof/>
          <w:color w:val="000000" w:themeColor="text1"/>
          <w:sz w:val="24"/>
        </w:rPr>
      </w:pPr>
      <w:r w:rsidRPr="009F6295">
        <w:rPr>
          <w:rFonts w:ascii="Times New Roman" w:hAnsi="Times New Roman"/>
          <w:noProof/>
          <w:color w:val="000000" w:themeColor="text1"/>
          <w:sz w:val="24"/>
        </w:rPr>
        <w:t xml:space="preserve">Tänu teaduslikele edusammudele kliimariskide mõistmisel ning neid edusamme toetavale ELi teadus- ja innovatsioonirahastusele saame nüüd võtta sisulisi meetmeid. Komisjon investeerib ka edaspidi teadusuuringutesse ja innovatsiooni, mis toetavad otsuste tegemist, ning kasutab teadmisi ja lahendusi, mida programmi „Euroopa horisont“ asjaomaste ELi missioonide, projektide ja partnerluste raames luuakse. Sellest üksi ei piisa, nagu tuuakse esile Euroopa kliimariskide hinnangus esitatud teadmusmeetmetega. Meetmete prioriseerimisel oleks väga oluline detailne kvantitatiivne ja mitut ohtu hõlmav riskihindamine koos vastava kohanemist ja vastupanuvõimet käsitleva hindamisega. Juurdepääs olemasolevatele teaduslikele ja rakendatavatele vahenditele ja andmetele ning oskus neid kasutada võib toetada ELi ettevõtjate konkurentsivõimet ja parandada avalikku poliitikat puudutavaid otsuseid. Samuti on vaja ametlikku kliimakerksust käsitlevat Euroopa statistikat, mis on koostatud kooskõlas SKP ja muude rahvamajanduse arvepidamise koondnäitajatega. </w:t>
      </w:r>
    </w:p>
    <w:p w14:paraId="611423F7" w14:textId="5973F066" w:rsidR="00BB072C" w:rsidRPr="009F6295" w:rsidRDefault="0039554B" w:rsidP="000A43BB">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Isegi kui juhtimisstruktuurid on tugevad, pärsivad nii era- kui ka avalikus sektoris tulemuslikku kliimariskidega seotud otsuste tegemist oluline oskuste, tööjõu ja teadmiste nappus, millele lisandub kliimaalane desinformatsioon. Kliimariskide tulemuslikuks juhtimiseks ning juba olemasolevate teabe- ja varajase hoiatamise süsteemide paremaks kasutamiseks on vaja neile süsteemidele ja asjakohastele teadmistega seotud vahenditele paremat juurdepääsu ning suutlikkuse suurendamist. </w:t>
      </w:r>
    </w:p>
    <w:p w14:paraId="10A62544" w14:textId="0EE1E5DB" w:rsidR="00814E94" w:rsidRPr="009F6295" w:rsidRDefault="00BB072C" w:rsidP="000A43BB">
      <w:pPr>
        <w:spacing w:after="120"/>
        <w:jc w:val="both"/>
        <w:textAlignment w:val="baseline"/>
        <w:rPr>
          <w:rFonts w:ascii="Times New Roman" w:eastAsia="Times New Roman" w:hAnsi="Times New Roman" w:cs="Times New Roman"/>
          <w:bCs/>
          <w:noProof/>
          <w:color w:val="000000" w:themeColor="text1"/>
          <w:sz w:val="24"/>
          <w:szCs w:val="24"/>
        </w:rPr>
      </w:pPr>
      <w:r w:rsidRPr="009F6295">
        <w:rPr>
          <w:rFonts w:ascii="Times New Roman" w:hAnsi="Times New Roman"/>
          <w:b/>
          <w:noProof/>
          <w:color w:val="000000" w:themeColor="text1"/>
          <w:sz w:val="24"/>
        </w:rPr>
        <w:t>Selleks et suurendada riskiomanike suutlikkust</w:t>
      </w:r>
      <w:r w:rsidRPr="009F6295">
        <w:rPr>
          <w:rFonts w:ascii="Times New Roman" w:hAnsi="Times New Roman"/>
          <w:noProof/>
          <w:color w:val="000000" w:themeColor="text1"/>
          <w:sz w:val="24"/>
        </w:rPr>
        <w:t xml:space="preserve"> täita oma ülesandeid, on vaja alljärgnevat. </w:t>
      </w:r>
    </w:p>
    <w:p w14:paraId="2F333A1D" w14:textId="09FB459C" w:rsidR="00D93073" w:rsidRPr="009F6295" w:rsidRDefault="008F2A62">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u w:val="single"/>
        </w:rPr>
        <w:t>Kliimaandmed, modelleerimisvahendid ja näitajad.</w:t>
      </w:r>
      <w:r w:rsidRPr="009F6295">
        <w:rPr>
          <w:rFonts w:ascii="Times New Roman" w:hAnsi="Times New Roman"/>
          <w:noProof/>
          <w:color w:val="000000" w:themeColor="text1"/>
          <w:sz w:val="24"/>
        </w:rPr>
        <w:t xml:space="preserve"> Kvaliteetsed ja kergesti mõistetavad kliimaandmed ja -mudelid on hädavajalikud teadlike otsuste tegemiseks mitmetes küsimustes alates pikaajalisest planeerimisest kuni varajase hoiatamise süsteemideni. </w:t>
      </w:r>
    </w:p>
    <w:p w14:paraId="77CB7C77" w14:textId="07079731" w:rsidR="00597412" w:rsidRPr="009F6295" w:rsidRDefault="001355AB"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Komisjon ja Euroopa Keskkonnaamet (EEA) annavad </w:t>
      </w:r>
      <w:r w:rsidRPr="009F6295">
        <w:rPr>
          <w:rFonts w:ascii="Times New Roman" w:hAnsi="Times New Roman"/>
          <w:noProof/>
          <w:color w:val="000000" w:themeColor="text1"/>
          <w:sz w:val="24"/>
          <w:u w:val="single"/>
        </w:rPr>
        <w:t>juurdepääsu peamistele üksikasjalikele ja lokaliseeritud andmetele, toodetele, rakendustele, näitajatele ja teenustele</w:t>
      </w:r>
      <w:r w:rsidRPr="009F6295">
        <w:rPr>
          <w:rFonts w:ascii="Times New Roman" w:hAnsi="Times New Roman"/>
          <w:noProof/>
          <w:color w:val="000000" w:themeColor="text1"/>
          <w:sz w:val="24"/>
        </w:rPr>
        <w:t>, eelkõige platvormi Climate-ADAPT ja Copernicuse kliimamuutuste teenuse andmeplatvormide, nimelt Copernicuse andmeruumi ökosüsteemi</w:t>
      </w:r>
      <w:r w:rsidRPr="009F6295">
        <w:rPr>
          <w:rStyle w:val="FootnoteReference"/>
          <w:rFonts w:ascii="Times New Roman" w:eastAsia="Times New Roman" w:hAnsi="Times New Roman" w:cs="Times New Roman"/>
          <w:noProof/>
          <w:color w:val="000000" w:themeColor="text1"/>
          <w:sz w:val="24"/>
          <w:szCs w:val="24"/>
          <w:lang w:eastAsia="en-IE"/>
        </w:rPr>
        <w:footnoteReference w:id="21"/>
      </w:r>
      <w:r w:rsidRPr="009F6295">
        <w:rPr>
          <w:rFonts w:ascii="Times New Roman" w:hAnsi="Times New Roman"/>
          <w:noProof/>
          <w:color w:val="000000" w:themeColor="text1"/>
          <w:sz w:val="24"/>
        </w:rPr>
        <w:t xml:space="preserve"> ja WEkEO</w:t>
      </w:r>
      <w:r w:rsidRPr="009F6295">
        <w:rPr>
          <w:rStyle w:val="FootnoteReference"/>
          <w:rFonts w:ascii="Times New Roman" w:eastAsia="Times New Roman" w:hAnsi="Times New Roman" w:cs="Times New Roman"/>
          <w:noProof/>
          <w:color w:val="000000" w:themeColor="text1"/>
          <w:sz w:val="24"/>
          <w:szCs w:val="24"/>
          <w:lang w:eastAsia="en-IE"/>
        </w:rPr>
        <w:footnoteReference w:id="22"/>
      </w:r>
      <w:r w:rsidRPr="009F6295">
        <w:rPr>
          <w:rFonts w:ascii="Times New Roman" w:hAnsi="Times New Roman"/>
          <w:noProof/>
          <w:color w:val="000000" w:themeColor="text1"/>
          <w:sz w:val="24"/>
        </w:rPr>
        <w:t xml:space="preserve"> kaudu. </w:t>
      </w:r>
    </w:p>
    <w:p w14:paraId="4A75808D" w14:textId="19C0FE9E" w:rsidR="004A68F9" w:rsidRPr="009F6295" w:rsidRDefault="001E1F6E"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Algatuse „Destination Earth“ (DestinE) kaks esimest digiteisikut vastavalt kliimamuutustega kohanemise ja ilmaga seotud äärmuslike olude kohta pakuvad alates 2024. aasta keskpaigast mitut aastakümmet hõlmavaid </w:t>
      </w:r>
      <w:r w:rsidRPr="009F6295">
        <w:rPr>
          <w:rFonts w:ascii="Times New Roman" w:hAnsi="Times New Roman"/>
          <w:noProof/>
          <w:color w:val="000000" w:themeColor="text1"/>
          <w:sz w:val="24"/>
          <w:u w:val="single"/>
        </w:rPr>
        <w:t>üksikasjalikke kliimastsenaariumide simulatsioone</w:t>
      </w:r>
      <w:r w:rsidRPr="009F6295">
        <w:rPr>
          <w:rFonts w:ascii="Times New Roman" w:hAnsi="Times New Roman"/>
          <w:noProof/>
          <w:color w:val="000000" w:themeColor="text1"/>
          <w:sz w:val="24"/>
        </w:rPr>
        <w:t xml:space="preserve"> üleilmsel, riiklikul ja sellest madalamal tasandil koos määramatuse kvantifitseerimisega. Maailmamere digiteisik pakub samuti üksikasjalikke simulatsioone ja stsenaariume ning võimaldab paremini mõista selliseid protsesse nagu meretaseme tõus, jää sulamine, rannikuerosioon, süsinikuringe ja elurikkuse muutumine. Programmist „Euroopa horisont“ jätkatakse selliste teadusuuringute toetamist, mille eesmärk on teha suurel hulgal kõrgresolutsiooniga ja sujuvaid mitut aastakümmet hõlmavaid kliimasimulatsioone, et paremini iseloomustada kohalikke riske ja määramatust.</w:t>
      </w:r>
    </w:p>
    <w:p w14:paraId="03634620" w14:textId="326C6F3C" w:rsidR="006F55C4" w:rsidRPr="009F6295" w:rsidRDefault="00E31786" w:rsidP="006F55C4">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Hädaolukordadega toimetuleku hõlbustamiseks tehakse 2025. aastal kättesaadavaks Galileo hädaolukorrast hoiatamise satelliitteenus, et edastada hoiatusteateid inimestele, ettevõtjatele ja ametiasutustele isegi siis, kui maapealsed hoiatussüsteemid ei toimi. </w:t>
      </w:r>
    </w:p>
    <w:p w14:paraId="5E80F792" w14:textId="2A501793" w:rsidR="002F1D2F" w:rsidRPr="009F6295" w:rsidRDefault="00110777"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Suured andmelüngad hakkavad täituma tänu kavandatavale metsaseire määrusele</w:t>
      </w:r>
      <w:r w:rsidR="002F1D2F" w:rsidRPr="009F6295">
        <w:rPr>
          <w:rStyle w:val="FootnoteReference"/>
          <w:rFonts w:ascii="Times New Roman" w:eastAsia="Times New Roman" w:hAnsi="Times New Roman" w:cs="Times New Roman"/>
          <w:noProof/>
          <w:color w:val="000000" w:themeColor="text1"/>
          <w:sz w:val="24"/>
          <w:szCs w:val="24"/>
          <w:lang w:eastAsia="en-IE"/>
        </w:rPr>
        <w:footnoteReference w:id="23"/>
      </w:r>
      <w:r w:rsidRPr="009F6295">
        <w:rPr>
          <w:rFonts w:ascii="Times New Roman" w:hAnsi="Times New Roman"/>
          <w:noProof/>
          <w:color w:val="000000" w:themeColor="text1"/>
          <w:sz w:val="24"/>
        </w:rPr>
        <w:t xml:space="preserve"> ja mullaseire direktiivile,</w:t>
      </w:r>
      <w:r w:rsidR="007B69D8" w:rsidRPr="009F6295">
        <w:rPr>
          <w:rStyle w:val="FootnoteReference"/>
          <w:rFonts w:ascii="Times New Roman" w:eastAsia="Times New Roman" w:hAnsi="Times New Roman" w:cs="Times New Roman"/>
          <w:noProof/>
          <w:color w:val="000000" w:themeColor="text1"/>
          <w:sz w:val="24"/>
          <w:szCs w:val="24"/>
          <w:lang w:eastAsia="en-IE"/>
        </w:rPr>
        <w:footnoteReference w:id="24"/>
      </w:r>
      <w:r w:rsidRPr="009F6295">
        <w:rPr>
          <w:rFonts w:ascii="Times New Roman" w:hAnsi="Times New Roman"/>
          <w:noProof/>
          <w:color w:val="000000" w:themeColor="text1"/>
          <w:sz w:val="24"/>
        </w:rPr>
        <w:t xml:space="preserve"> mis aitavad täiustada metsa- ja maastikupõlengutest ning muudest katastroofidest varajase hoiatamise vahendeid ning teha täpsemaid riskihindamisi. Üldisemalt on komisjonil kavas </w:t>
      </w:r>
      <w:r w:rsidRPr="009F6295">
        <w:rPr>
          <w:rFonts w:ascii="Times New Roman" w:hAnsi="Times New Roman"/>
          <w:noProof/>
          <w:color w:val="000000" w:themeColor="text1"/>
          <w:sz w:val="24"/>
          <w:u w:val="single"/>
        </w:rPr>
        <w:t>edendada olemasolevate seire-, prognoosimis- ja hoiatussüsteemide</w:t>
      </w:r>
      <w:r w:rsidR="00FD5E36" w:rsidRPr="009F6295">
        <w:rPr>
          <w:rStyle w:val="FootnoteReference"/>
          <w:rFonts w:ascii="Times New Roman" w:eastAsia="Times New Roman" w:hAnsi="Times New Roman" w:cs="Times New Roman"/>
          <w:noProof/>
          <w:color w:val="000000" w:themeColor="text1"/>
          <w:sz w:val="24"/>
          <w:szCs w:val="24"/>
          <w:lang w:eastAsia="en-IE"/>
        </w:rPr>
        <w:footnoteReference w:id="25"/>
      </w:r>
      <w:r w:rsidRPr="009F6295">
        <w:rPr>
          <w:rFonts w:ascii="Times New Roman" w:hAnsi="Times New Roman"/>
          <w:noProof/>
          <w:color w:val="000000" w:themeColor="text1"/>
          <w:sz w:val="24"/>
          <w:u w:val="single"/>
        </w:rPr>
        <w:t xml:space="preserve"> kasutamist</w:t>
      </w:r>
      <w:r w:rsidRPr="009F6295">
        <w:rPr>
          <w:rFonts w:ascii="Times New Roman" w:hAnsi="Times New Roman"/>
          <w:noProof/>
          <w:color w:val="000000" w:themeColor="text1"/>
          <w:sz w:val="24"/>
        </w:rPr>
        <w:t>.</w:t>
      </w:r>
    </w:p>
    <w:p w14:paraId="41F17C1E" w14:textId="0DBEB658" w:rsidR="00050093" w:rsidRPr="009F6295" w:rsidRDefault="004D2963" w:rsidP="00814E94">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Komisjon </w:t>
      </w:r>
      <w:r w:rsidRPr="009F6295">
        <w:rPr>
          <w:rFonts w:ascii="Times New Roman" w:hAnsi="Times New Roman"/>
          <w:noProof/>
          <w:color w:val="000000" w:themeColor="text1"/>
          <w:sz w:val="24"/>
          <w:u w:val="single"/>
        </w:rPr>
        <w:t>vaatab läbi olemasolevad vahendid ja suunised</w:t>
      </w:r>
      <w:r w:rsidRPr="009F6295">
        <w:rPr>
          <w:rFonts w:ascii="Times New Roman" w:hAnsi="Times New Roman"/>
          <w:noProof/>
          <w:color w:val="000000" w:themeColor="text1"/>
          <w:sz w:val="24"/>
        </w:rPr>
        <w:t>, sealhulgas Euroopa Keskkonnaameti European Climate Data Exploreri</w:t>
      </w:r>
      <w:r w:rsidR="00F40219" w:rsidRPr="009F6295">
        <w:rPr>
          <w:rFonts w:ascii="Times New Roman" w:eastAsia="Times New Roman" w:hAnsi="Times New Roman" w:cs="Times New Roman"/>
          <w:noProof/>
          <w:color w:val="000000" w:themeColor="text1"/>
          <w:sz w:val="24"/>
          <w:szCs w:val="24"/>
          <w:vertAlign w:val="superscript"/>
          <w:lang w:eastAsia="en-IE"/>
        </w:rPr>
        <w:footnoteReference w:id="26"/>
      </w:r>
      <w:r w:rsidRPr="009F6295">
        <w:rPr>
          <w:rFonts w:ascii="Times New Roman" w:hAnsi="Times New Roman"/>
          <w:noProof/>
          <w:color w:val="000000" w:themeColor="text1"/>
          <w:sz w:val="24"/>
        </w:rPr>
        <w:t xml:space="preserve"> ja kliimamuutustega kohanemise teabevahendi, mis asub ELi kliimamuutustega kohanemise missiooni portaalis</w:t>
      </w:r>
      <w:r w:rsidR="00A66FC2" w:rsidRPr="009F6295">
        <w:rPr>
          <w:rStyle w:val="FootnoteReference"/>
          <w:rFonts w:ascii="Times New Roman" w:eastAsia="Times New Roman" w:hAnsi="Times New Roman" w:cs="Times New Roman"/>
          <w:noProof/>
          <w:color w:val="000000" w:themeColor="text1"/>
          <w:sz w:val="24"/>
          <w:szCs w:val="24"/>
          <w:lang w:eastAsia="en-IE"/>
        </w:rPr>
        <w:footnoteReference w:id="27"/>
      </w:r>
      <w:r w:rsidRPr="009F6295">
        <w:rPr>
          <w:rFonts w:ascii="Times New Roman" w:hAnsi="Times New Roman"/>
          <w:noProof/>
          <w:color w:val="000000" w:themeColor="text1"/>
          <w:sz w:val="24"/>
        </w:rPr>
        <w:t xml:space="preserve"> platvormil Climate-ADAPT, ning riskiandmete keskuse</w:t>
      </w:r>
      <w:r w:rsidR="006B0A95" w:rsidRPr="009F6295">
        <w:rPr>
          <w:rStyle w:val="FootnoteReference"/>
          <w:rFonts w:ascii="Times New Roman" w:eastAsia="Times New Roman" w:hAnsi="Times New Roman" w:cs="Times New Roman"/>
          <w:noProof/>
          <w:color w:val="000000" w:themeColor="text1"/>
          <w:sz w:val="24"/>
          <w:szCs w:val="24"/>
          <w:lang w:eastAsia="en-IE"/>
        </w:rPr>
        <w:footnoteReference w:id="28"/>
      </w:r>
      <w:r w:rsidRPr="009F6295">
        <w:rPr>
          <w:rFonts w:ascii="Times New Roman" w:hAnsi="Times New Roman"/>
          <w:noProof/>
          <w:color w:val="000000" w:themeColor="text1"/>
          <w:sz w:val="24"/>
        </w:rPr>
        <w:t xml:space="preserve"> ja projekti PROVIDE kliimariskide teabevahendi,</w:t>
      </w:r>
      <w:r w:rsidR="00F40219" w:rsidRPr="009F6295">
        <w:rPr>
          <w:rFonts w:ascii="Times New Roman" w:eastAsia="Times New Roman" w:hAnsi="Times New Roman" w:cs="Times New Roman"/>
          <w:noProof/>
          <w:color w:val="000000" w:themeColor="text1"/>
          <w:sz w:val="24"/>
          <w:szCs w:val="24"/>
          <w:vertAlign w:val="superscript"/>
          <w:lang w:eastAsia="en-IE"/>
        </w:rPr>
        <w:footnoteReference w:id="29"/>
      </w:r>
      <w:r w:rsidRPr="009F6295">
        <w:rPr>
          <w:rFonts w:ascii="Times New Roman" w:hAnsi="Times New Roman"/>
          <w:noProof/>
          <w:color w:val="000000" w:themeColor="text1"/>
          <w:sz w:val="24"/>
        </w:rPr>
        <w:t xml:space="preserve"> ning kasutab senisest rohkem hädaolukordadele reageerimise koordineerimiskeskuse analüüsi- ja prognoosivõimekust. Komisjon parandab kasutajate juurdepääsu, sealhulgas kohalikul tasandil, ja jälgib vahendite kasutamist. Komisjon püüab leida paremaid näitajaid vastupanuvõime valdkonnas tehtud edusammude kohta, sealhulgas koos muude omavahel seotud ja asjakohaste näitajatega, et tagada süsteemne lähenemisviis. </w:t>
      </w:r>
    </w:p>
    <w:p w14:paraId="3065A1C5" w14:textId="1BF4C453" w:rsidR="003F1FF2" w:rsidRPr="009F6295" w:rsidRDefault="00BF6EC7" w:rsidP="00804311">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u w:val="single"/>
        </w:rPr>
        <w:t>Kliima lähtestsenaariumid.</w:t>
      </w:r>
      <w:r w:rsidRPr="009F6295">
        <w:rPr>
          <w:rFonts w:ascii="Times New Roman" w:hAnsi="Times New Roman"/>
          <w:noProof/>
          <w:color w:val="000000" w:themeColor="text1"/>
          <w:sz w:val="24"/>
        </w:rPr>
        <w:t xml:space="preserve"> Riskide hindamise keerukuse vähendamiseks kasutab komisjon poliitikameetmete mõju hindamisel füüsiliste riskide käsitlemiseks madalaima vastuvõetava lähtestsenaariumina valitsustevahelise kliimamuutuste eksperdirühma (IPCC) n-ö vahepealset heitestsenaariumi</w:t>
      </w:r>
      <w:r w:rsidR="00CD5F6E" w:rsidRPr="009F6295">
        <w:rPr>
          <w:rStyle w:val="FootnoteReference"/>
          <w:rFonts w:ascii="Times New Roman" w:eastAsia="Times New Roman" w:hAnsi="Times New Roman" w:cs="Times New Roman"/>
          <w:noProof/>
          <w:color w:val="000000" w:themeColor="text1"/>
          <w:sz w:val="24"/>
          <w:szCs w:val="24"/>
          <w:lang w:eastAsia="en-IE"/>
        </w:rPr>
        <w:footnoteReference w:id="30"/>
      </w:r>
      <w:r w:rsidRPr="009F6295">
        <w:rPr>
          <w:rFonts w:ascii="Times New Roman" w:hAnsi="Times New Roman"/>
          <w:noProof/>
          <w:color w:val="000000" w:themeColor="text1"/>
          <w:sz w:val="24"/>
        </w:rPr>
        <w:t xml:space="preserve"> ning stressitestide tegemiseks ja kohanemisvõimaluste võrdlemiseks negatiivsemaid stsenaariume. Liikmesriikidele soovitatakse ja erasektori sidusrühmadelt oodatakse, et nad teeksid sama; komisjon avaldab seda teemat käsitlevad sisesuunised. Paremad varasemad andmed, näiteks katastroofikahjude kohta, on kasulikud näitajana ja prognooside sisendina. Oleks siiski mõtlematu teha tulevase kliima kohta otsuseid peamiselt varasemate andmete ekstrapoleerimise põhjal.</w:t>
      </w:r>
    </w:p>
    <w:p w14:paraId="69FBA819" w14:textId="68F815A3" w:rsidR="00B542C7" w:rsidRPr="009F6295" w:rsidRDefault="00BF6EC7" w:rsidP="009248B3">
      <w:pPr>
        <w:spacing w:after="120"/>
        <w:jc w:val="both"/>
        <w:textAlignment w:val="baseline"/>
        <w:rPr>
          <w:rFonts w:ascii="Times New Roman" w:eastAsiaTheme="minorHAnsi" w:hAnsi="Times New Roman" w:cs="Times New Roman"/>
          <w:noProof/>
          <w:color w:val="000000"/>
          <w:sz w:val="24"/>
          <w:szCs w:val="24"/>
        </w:rPr>
      </w:pPr>
      <w:r w:rsidRPr="009F6295">
        <w:rPr>
          <w:rFonts w:ascii="Times New Roman" w:hAnsi="Times New Roman"/>
          <w:noProof/>
          <w:color w:val="000000" w:themeColor="text1"/>
          <w:sz w:val="24"/>
          <w:u w:val="single"/>
        </w:rPr>
        <w:t>Avaliku ja erasektori suutlikkuse suurendamine</w:t>
      </w:r>
      <w:r w:rsidRPr="009F6295">
        <w:rPr>
          <w:rFonts w:ascii="Times New Roman" w:hAnsi="Times New Roman"/>
          <w:noProof/>
          <w:color w:val="000000" w:themeColor="text1"/>
          <w:sz w:val="24"/>
        </w:rPr>
        <w:t>. Komisjon toetab kliimamuutustele vastupanu võimet käsitlevate koolitusmaterjalide ja veebipõhiste avatud kursuste väljatöötamist ühtse veebiplatvormi (osaliselt Climate-ADAPTi) kaudu. Teadmusbaasi lisatakse suur hulk ELi tasandil olemas olevaid kliimamuutustega kohanemise kavandamise vahendeid. Komisjon toetab liikmesriike nende jõupingutustes tagada, et riiklikud õppekavad ja koolitusprogrammid, sealhulgas avaliku sektori ametnikele mõeldud programmid, oleksid tulevikuks valmis, ning toetab jätkuvalt halduskoostööd liikmesriikide vahel ja liikmesriikide sees</w:t>
      </w:r>
      <w:r w:rsidR="00E351C4" w:rsidRPr="009F6295">
        <w:rPr>
          <w:rStyle w:val="FootnoteReference"/>
          <w:rFonts w:ascii="Times New Roman" w:eastAsia="Times New Roman" w:hAnsi="Times New Roman" w:cs="Times New Roman"/>
          <w:noProof/>
          <w:color w:val="000000" w:themeColor="text1"/>
          <w:sz w:val="24"/>
          <w:szCs w:val="24"/>
          <w:lang w:eastAsia="en-IE"/>
        </w:rPr>
        <w:footnoteReference w:id="31"/>
      </w:r>
      <w:r w:rsidRPr="009F6295">
        <w:rPr>
          <w:rFonts w:ascii="Times New Roman" w:hAnsi="Times New Roman"/>
          <w:noProof/>
          <w:color w:val="000000" w:themeColor="text1"/>
          <w:sz w:val="24"/>
        </w:rPr>
        <w:t xml:space="preserve">. Edasiste arutelude põhjal töötab komisjon välja kliima- ja katastroofiriski hindamise vahendid, et aidata liikmesriike ja erasektorit, sealhulgas VKEsid. </w:t>
      </w:r>
    </w:p>
    <w:p w14:paraId="7F543ADD" w14:textId="77777777" w:rsidR="006F1701" w:rsidRPr="009F6295" w:rsidRDefault="006F1701" w:rsidP="00215FB3">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Komisjon </w:t>
      </w:r>
      <w:r w:rsidRPr="009F6295">
        <w:rPr>
          <w:rFonts w:ascii="Times New Roman" w:hAnsi="Times New Roman"/>
          <w:noProof/>
          <w:color w:val="000000" w:themeColor="text1"/>
          <w:sz w:val="24"/>
          <w:u w:val="single"/>
        </w:rPr>
        <w:t>kasutab ära ka olemasolevaid vahendeid</w:t>
      </w:r>
      <w:r w:rsidRPr="009F6295">
        <w:rPr>
          <w:rFonts w:ascii="Times New Roman" w:hAnsi="Times New Roman"/>
          <w:noProof/>
          <w:color w:val="000000" w:themeColor="text1"/>
          <w:sz w:val="24"/>
        </w:rPr>
        <w:t>:</w:t>
      </w:r>
    </w:p>
    <w:p w14:paraId="38773550" w14:textId="1B6B9363" w:rsidR="006F1701" w:rsidRPr="009F6295" w:rsidRDefault="006F1701"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ELi kliimamuutustega kohanemise missioon annab olulise panuse piirkondliku suutlikkuse suurendamisse; </w:t>
      </w:r>
    </w:p>
    <w:p w14:paraId="32E5AE03" w14:textId="7987582A" w:rsidR="001F48E2" w:rsidRPr="009F6295" w:rsidRDefault="007610B7"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sz w:val="24"/>
        </w:rPr>
        <w:t xml:space="preserve">tehnilise toe instrumendist toetatakse liikmesriike selliste reformide kavandamisel ja rakendamisel, mille eesmärk on </w:t>
      </w:r>
      <w:r w:rsidRPr="009F6295">
        <w:rPr>
          <w:rFonts w:ascii="Times New Roman" w:hAnsi="Times New Roman"/>
          <w:noProof/>
          <w:color w:val="000000" w:themeColor="text1"/>
          <w:sz w:val="24"/>
        </w:rPr>
        <w:t>vähendada ja juhtida kliimariske</w:t>
      </w:r>
      <w:r w:rsidRPr="009F6295">
        <w:rPr>
          <w:rFonts w:ascii="Times New Roman" w:hAnsi="Times New Roman"/>
          <w:noProof/>
          <w:sz w:val="24"/>
        </w:rPr>
        <w:t xml:space="preserve">; </w:t>
      </w:r>
    </w:p>
    <w:p w14:paraId="0EE622DA" w14:textId="721F9E29" w:rsidR="001F48E2" w:rsidRPr="009F6295" w:rsidRDefault="001F48E2"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sz w:val="24"/>
        </w:rPr>
        <w:t>2022. aastal avaldatud kestlikkusalaste pädevuste raamistikust (GreenComp) saab lähtuda kliimamuutustega tegelemiseks vajalike pädevuste edendamisel;</w:t>
      </w:r>
      <w:r w:rsidRPr="009F6295">
        <w:rPr>
          <w:rFonts w:ascii="Times New Roman" w:hAnsi="Times New Roman"/>
          <w:noProof/>
          <w:color w:val="000000"/>
          <w:sz w:val="24"/>
        </w:rPr>
        <w:t xml:space="preserve"> </w:t>
      </w:r>
    </w:p>
    <w:p w14:paraId="33F887B9" w14:textId="7727B6E6" w:rsidR="002430D4" w:rsidRPr="009F6295" w:rsidRDefault="002430D4"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sz w:val="24"/>
        </w:rPr>
        <w:t xml:space="preserve">kasutatakse ära Euroopa haridusruumi (näiteks kliimaalast haridust edendava koalitsiooni) raames välja töötatud haridus- ja koolitusalgatusi ja -põhimõtteid; </w:t>
      </w:r>
    </w:p>
    <w:p w14:paraId="62A6190E" w14:textId="4405FB70" w:rsidR="001F6B5D" w:rsidRPr="009F6295" w:rsidRDefault="003E7F0B" w:rsidP="00215F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sz w:val="24"/>
        </w:rPr>
        <w:t>toetust võib pakkuda Euroopa Innovatsiooni- ja Tehnoloogiainstituudi (EIT) ning selle teadmus- ja innovaatikakogukondade (eelkõige kogukonna „EIT Climate“) raames välja töötatud ainulaadne akadeemiliste, teadus- ja ettevõtlusringkondade koostöömudel.</w:t>
      </w:r>
    </w:p>
    <w:p w14:paraId="6389A61C" w14:textId="55EBCFD8" w:rsidR="002D6D8B" w:rsidRPr="009F6295" w:rsidRDefault="002D6D8B" w:rsidP="00B2476E">
      <w:pPr>
        <w:spacing w:after="120"/>
        <w:jc w:val="both"/>
        <w:textAlignment w:val="baseline"/>
        <w:rPr>
          <w:rFonts w:ascii="Times New Roman" w:hAnsi="Times New Roman" w:cs="Times New Roman"/>
          <w:noProof/>
          <w:sz w:val="24"/>
          <w:szCs w:val="24"/>
        </w:rPr>
      </w:pPr>
      <w:r w:rsidRPr="009F6295">
        <w:rPr>
          <w:rFonts w:ascii="Times New Roman" w:hAnsi="Times New Roman"/>
          <w:noProof/>
          <w:sz w:val="24"/>
          <w:u w:val="single"/>
        </w:rPr>
        <w:t>Võitlus desinformatsiooni vastu.</w:t>
      </w:r>
      <w:r w:rsidRPr="009F6295">
        <w:rPr>
          <w:rFonts w:ascii="Times New Roman" w:hAnsi="Times New Roman"/>
          <w:noProof/>
          <w:sz w:val="24"/>
        </w:rPr>
        <w:t xml:space="preserve"> Komisjon aitab jälgida ja analüüsida, kuidas desinformatsiooninarratiivid avalikku ruumi sisenevad ning arvamusi ja käitumist mõjutavad. Ta tõhustab asjakohaste poliitikavahendite, digilahenduste ja kommunikatsioonimeetodite kasutamist, et võidelda kliimaga seotud desinformatsiooni vastu. See hõlmab ka selle tagamist, et digiteenuste määruse järgimisel käsitletakse nõuetekohaselt desinformatsiooni ja et desinformatsiooni käsitleva tegevusjuhendi järgimisel sotsiaalmeediaettevõtete poolt on kliimateadus nõuetekohaselt hõlmatud. Samuti teeb komisjon koostööd rahvusvaheliste partneritega, et võidelda desinformatsiooniga kui kasvava ühiskondlikku probleemiga, mis põhineb kallutatud majanduslikel stiimulitel ja kujutab endast ohtu meie demokraatlike süsteemide toimimisele.</w:t>
      </w:r>
    </w:p>
    <w:p w14:paraId="4ED6F6AE" w14:textId="2471CDD5" w:rsidR="002D6D8B" w:rsidRPr="009F6295" w:rsidRDefault="002D6D8B" w:rsidP="00215FB3">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5BA2DB1E" w14:textId="57500011" w:rsidR="00775598" w:rsidRPr="009F6295" w:rsidRDefault="00C35222" w:rsidP="00B2476E">
      <w:pPr>
        <w:pStyle w:val="Heading2"/>
        <w:ind w:left="1565" w:hanging="431"/>
        <w:rPr>
          <w:rFonts w:ascii="Times New Roman" w:hAnsi="Times New Roman" w:cs="Times New Roman"/>
          <w:b/>
          <w:bCs/>
          <w:noProof/>
          <w:color w:val="000000" w:themeColor="text1"/>
          <w:sz w:val="24"/>
          <w:szCs w:val="24"/>
        </w:rPr>
      </w:pPr>
      <w:bookmarkStart w:id="41" w:name="_Toc159792204"/>
      <w:r w:rsidRPr="009F6295">
        <w:rPr>
          <w:rFonts w:ascii="Times New Roman" w:hAnsi="Times New Roman"/>
          <w:b/>
          <w:noProof/>
          <w:color w:val="000000" w:themeColor="text1"/>
          <w:sz w:val="24"/>
        </w:rPr>
        <w:t>Struktuuripoliitika võimaluste kasutamine</w:t>
      </w:r>
      <w:bookmarkEnd w:id="41"/>
    </w:p>
    <w:p w14:paraId="3D3E21EA" w14:textId="77777777" w:rsidR="00BF6EC7" w:rsidRPr="009F6295" w:rsidRDefault="00BF6EC7" w:rsidP="00B11E0C">
      <w:pPr>
        <w:spacing w:line="240" w:lineRule="auto"/>
        <w:jc w:val="both"/>
        <w:rPr>
          <w:rFonts w:ascii="Times New Roman" w:eastAsiaTheme="minorHAnsi" w:hAnsi="Times New Roman" w:cs="Times New Roman"/>
          <w:bCs/>
          <w:noProof/>
          <w:color w:val="000000" w:themeColor="text1"/>
          <w:sz w:val="24"/>
          <w:szCs w:val="24"/>
        </w:rPr>
      </w:pPr>
      <w:bookmarkStart w:id="42" w:name="_Hlk153901472"/>
    </w:p>
    <w:p w14:paraId="6C1A6ACF" w14:textId="5DA52CA8" w:rsidR="00F77F36" w:rsidRPr="009F6295" w:rsidRDefault="00DF3861" w:rsidP="00A632E5">
      <w:pPr>
        <w:spacing w:after="120"/>
        <w:jc w:val="both"/>
        <w:rPr>
          <w:rFonts w:ascii="Times New Roman" w:eastAsiaTheme="minorHAnsi" w:hAnsi="Times New Roman" w:cs="Times New Roman"/>
          <w:bCs/>
          <w:noProof/>
          <w:color w:val="000000" w:themeColor="text1"/>
          <w:sz w:val="24"/>
          <w:szCs w:val="24"/>
        </w:rPr>
      </w:pPr>
      <w:r w:rsidRPr="009F6295">
        <w:rPr>
          <w:rFonts w:ascii="Times New Roman" w:hAnsi="Times New Roman"/>
          <w:noProof/>
          <w:color w:val="000000" w:themeColor="text1"/>
          <w:sz w:val="24"/>
        </w:rPr>
        <w:t xml:space="preserve">Kuigi riskide kuuluvuse jaotus ELi ja liikmesriikide vahel on poliitikavaldkondade lõikes erinev, võivad kolm struktuuripoliitika valdkonda osutuda paljudes sektorites eriti tõhusaks kliimariskide juhtimise vahendiks. </w:t>
      </w:r>
    </w:p>
    <w:p w14:paraId="002FA01C" w14:textId="24AF0319" w:rsidR="008079B5" w:rsidRPr="009F6295" w:rsidRDefault="00BF6EC7" w:rsidP="00A632E5">
      <w:pPr>
        <w:spacing w:after="120"/>
        <w:jc w:val="both"/>
        <w:rPr>
          <w:rFonts w:ascii="Times New Roman" w:eastAsiaTheme="minorHAnsi" w:hAnsi="Times New Roman" w:cs="Times New Roman"/>
          <w:bCs/>
          <w:noProof/>
          <w:color w:val="000000" w:themeColor="text1"/>
          <w:sz w:val="24"/>
          <w:szCs w:val="24"/>
        </w:rPr>
      </w:pPr>
      <w:r w:rsidRPr="009F6295">
        <w:rPr>
          <w:rFonts w:ascii="Times New Roman" w:hAnsi="Times New Roman"/>
          <w:noProof/>
          <w:color w:val="000000" w:themeColor="text1"/>
          <w:sz w:val="24"/>
          <w:u w:val="single"/>
        </w:rPr>
        <w:t>Parem ruumiline planeerimine liikmesriikides.</w:t>
      </w:r>
      <w:r w:rsidRPr="009F6295">
        <w:rPr>
          <w:rFonts w:ascii="Times New Roman" w:hAnsi="Times New Roman"/>
          <w:noProof/>
          <w:color w:val="000000" w:themeColor="text1"/>
          <w:sz w:val="24"/>
        </w:rPr>
        <w:t xml:space="preserve"> Maakasutuse ja planeerimisega soetud otsused tehakse riiklikul ja sageli kohalikul tasandil. Maa ei ole mitte ainult vara ning selle kohalikku tähendust ja väärtust ei saa mõõta üksnes rahas. Samal ajal mõjutavad maakasutus- ja planeerimisotsused laiemate kogukondade ja majanduse vastupanuvõimet ja kindlustatavust riskide suhtes. Sellistes otsustes tuleks sõnaselgelt esitada oletused kliimariskide kohta ning need otsused peaksid heaks kiitma riiklikud ametiasutused, kes vastutavad elutähtsa taristu vastupidavuse ja elutähtsa teenuse osutajate toimepidevuse eest. Komisjon kaalub võimalusi parimate tavade kasutuselevõtu stimuleerimiseks, muu hulgas sellega, et tugevdatakse seost territoriaalse ja mereplaneerimise kvaliteedi ning ühtekuuluvus-, transpordi-, kalandus-, rahandus- ja põllumajanduspoliitika vahel. Komisjon tugineb juba tehtavale tööle ja lisab vastupanuvõime põhimõtted ka algatusse „Uus Euroopa Bauhaus“,</w:t>
      </w:r>
      <w:r w:rsidR="006840A6" w:rsidRPr="009F6295">
        <w:rPr>
          <w:rStyle w:val="FootnoteReference"/>
          <w:rFonts w:ascii="Times New Roman" w:eastAsiaTheme="minorHAnsi" w:hAnsi="Times New Roman" w:cs="Times New Roman"/>
          <w:bCs/>
          <w:noProof/>
          <w:color w:val="000000" w:themeColor="text1"/>
          <w:sz w:val="24"/>
          <w:szCs w:val="24"/>
        </w:rPr>
        <w:footnoteReference w:id="32"/>
      </w:r>
      <w:r w:rsidRPr="009F6295">
        <w:rPr>
          <w:rFonts w:ascii="Times New Roman" w:hAnsi="Times New Roman"/>
          <w:noProof/>
          <w:color w:val="000000" w:themeColor="text1"/>
          <w:sz w:val="24"/>
        </w:rPr>
        <w:t xml:space="preserve"> et hõlbustada vastupanuvõimeliste kogukondade planeerimist.</w:t>
      </w:r>
    </w:p>
    <w:bookmarkEnd w:id="42"/>
    <w:p w14:paraId="4E7EAE16" w14:textId="135781C8" w:rsidR="000444E6" w:rsidRPr="009F6295" w:rsidRDefault="009A34E2" w:rsidP="00A632E5">
      <w:pPr>
        <w:spacing w:after="120"/>
        <w:jc w:val="both"/>
        <w:rPr>
          <w:rFonts w:ascii="Times New Roman" w:eastAsiaTheme="minorHAnsi" w:hAnsi="Times New Roman" w:cs="Times New Roman"/>
          <w:bCs/>
          <w:noProof/>
          <w:color w:val="000000" w:themeColor="text1"/>
          <w:sz w:val="24"/>
          <w:szCs w:val="24"/>
          <w:u w:val="single"/>
        </w:rPr>
      </w:pPr>
      <w:r w:rsidRPr="009F6295">
        <w:rPr>
          <w:rFonts w:ascii="Times New Roman" w:hAnsi="Times New Roman"/>
          <w:noProof/>
          <w:color w:val="000000" w:themeColor="text1"/>
          <w:sz w:val="24"/>
          <w:u w:val="single"/>
        </w:rPr>
        <w:t>Kliimariskide arvessevõtmine elutähtsa taristu kavandamisel ja hooldamisel</w:t>
      </w:r>
      <w:r w:rsidRPr="009F6295">
        <w:rPr>
          <w:rFonts w:ascii="Times New Roman" w:hAnsi="Times New Roman"/>
          <w:noProof/>
          <w:color w:val="000000" w:themeColor="text1"/>
          <w:sz w:val="24"/>
        </w:rPr>
        <w:t>. Valitsuste suutlikkus säilitada ühiskondlikke funktsioone on tihedalt seotud ruumilise planeerimisega ning sõltub selliste üksuste toimepidevusest, kes haldavad elutähtsat taristut, et osutada ühiskonnale ja majandusele elutähtsaid teenuseid. Elutähtsa teenuse osutajate toimepidevuse direktiiv hõlbustab koordineerimist liikmesriikide vahel ning selles sätestatakse liikmesriikide ja elutähtsa teenuse osutajate riskihindamise protsessid. Komisjon kutsub kõiki liikmesriike üles tagama, et nende tehtavas elutähtsa teenuse osutajate toimepidevuse direktiivi</w:t>
      </w:r>
      <w:r w:rsidR="002743A3" w:rsidRPr="009F6295">
        <w:rPr>
          <w:rStyle w:val="FootnoteReference"/>
          <w:rFonts w:ascii="Times New Roman" w:eastAsiaTheme="minorHAnsi" w:hAnsi="Times New Roman" w:cs="Times New Roman"/>
          <w:bCs/>
          <w:noProof/>
          <w:color w:val="000000" w:themeColor="text1"/>
          <w:sz w:val="24"/>
          <w:szCs w:val="24"/>
        </w:rPr>
        <w:footnoteReference w:id="33"/>
      </w:r>
      <w:r w:rsidRPr="009F6295">
        <w:rPr>
          <w:rFonts w:ascii="Times New Roman" w:hAnsi="Times New Roman"/>
          <w:noProof/>
          <w:color w:val="000000" w:themeColor="text1"/>
          <w:sz w:val="24"/>
        </w:rPr>
        <w:t xml:space="preserve"> kohases riiklikus riskianalüüsis käsitletaks sõnaselgelt direktiivi kohaldamisalasse kuuluvate teenuseosutajate pikaajalist kliimariskidele vastupanu võimet, ning ergutab liikmesriike tegema seda enne direktiivis sätestatud 2026. aasta tähtaega. Mõnes elutähtsas taristus lepitakse kokku ja seda kaasrahastatakse ELi tasandil, näiteks üleeuroopalised TEN-T ja TEN-E võrgud, aga ka ELi rahastatavad haiglad ja koolid. Komisjon ajakohastab ja töötab välja asjakohaseid valdkondlikke juhenddokumente. Kättesaadavaid satelliitandmeid ja -teenuseid tuleks täiel määral kasutada, et suurendada elutähtsa taristu kerksust kliimariskide suhtes.</w:t>
      </w:r>
    </w:p>
    <w:p w14:paraId="070CC3E5" w14:textId="089567BE" w:rsidR="00206BE3" w:rsidRPr="009F6295" w:rsidRDefault="00493B26" w:rsidP="00A632E5">
      <w:pPr>
        <w:spacing w:after="120"/>
        <w:jc w:val="both"/>
        <w:rPr>
          <w:rFonts w:ascii="Times New Roman" w:eastAsiaTheme="minorHAnsi" w:hAnsi="Times New Roman" w:cs="Times New Roman"/>
          <w:bCs/>
          <w:noProof/>
          <w:color w:val="000000" w:themeColor="text1"/>
          <w:sz w:val="24"/>
          <w:szCs w:val="24"/>
        </w:rPr>
      </w:pPr>
      <w:r w:rsidRPr="009F6295">
        <w:rPr>
          <w:rFonts w:ascii="Times New Roman" w:hAnsi="Times New Roman"/>
          <w:noProof/>
          <w:color w:val="000000" w:themeColor="text1"/>
          <w:sz w:val="24"/>
          <w:u w:val="single"/>
        </w:rPr>
        <w:t>ELi tasandi solidaarsuse sidumine piisavate riiklike kerksusmeetmetega.</w:t>
      </w:r>
      <w:r w:rsidRPr="009F6295">
        <w:rPr>
          <w:rFonts w:ascii="Times New Roman" w:hAnsi="Times New Roman"/>
          <w:noProof/>
          <w:color w:val="000000" w:themeColor="text1"/>
          <w:sz w:val="24"/>
        </w:rPr>
        <w:t xml:space="preserve"> Kui riiklik suutlikkus on ammendunud, võib kasutada ELi tasandi elanikkonnakaitsevahendeid ja muid solidaarsusmehhanisme (sealhulgas liidu elanikkonnakaitse mehhanism, ELi Solidaarsusfond, ühtekuuluvuspoliitika struktuursed investeeringud, teatavad ühise põllumajanduspoliitika vahendid ja muud valdkondlikud toetuspaketid), et kaitsta inimesi kliimamõjude eest ja aidata neil kiiremini taastuda. Samas on nii riikide kui ka ELi tasandi suutlikkus juba surve all ning riskisurve kasvab jätkuvalt. Alates 2019. aastast on liidu elanikkonnakaitse mehhanism ELi liikmesriikides ja kolmandates riikides esinenud kliimaga seotud hädaolukordade (ulatuslikud üleujutused, metsa- ja maastikupõlengud, tormid ja ränk põud) tõttu aktiveeritud ning see on koordineerinud abi andmist 76 korral. ELi Solidaarsusfondi kaudu on kulutatud üle 8,6 miljardi euro, et toetada 110 loodusõnnetuse järel 24 liikmesriiki ja nelja läbirääkijariiki.</w:t>
      </w:r>
    </w:p>
    <w:p w14:paraId="15F9BD92" w14:textId="5B1F4B96" w:rsidR="00953775" w:rsidRPr="009F6295" w:rsidRDefault="00992300" w:rsidP="00A632E5">
      <w:pPr>
        <w:spacing w:after="120"/>
        <w:jc w:val="both"/>
        <w:rPr>
          <w:rFonts w:ascii="Times New Roman" w:eastAsiaTheme="minorHAnsi" w:hAnsi="Times New Roman" w:cs="Times New Roman"/>
          <w:noProof/>
          <w:sz w:val="24"/>
          <w:szCs w:val="24"/>
        </w:rPr>
      </w:pPr>
      <w:r w:rsidRPr="009F6295">
        <w:rPr>
          <w:rFonts w:ascii="Times New Roman" w:hAnsi="Times New Roman"/>
          <w:noProof/>
          <w:color w:val="000000" w:themeColor="text1"/>
          <w:sz w:val="24"/>
        </w:rPr>
        <w:t>Solidaarsusmehhanismidele tuleb eraldada piisavad vahendid, et EL saaks abivajajaid aidata. Elanikkonnakaitsesüsteemid ja -vahendid peavad olema tulevikukindlad, mis tagatakse investeerides ELi ja liikmesriikide katastroofiriski juhtimisse, reageerimissuutlikkusse ja eksperditeadmistesse, mida saab kiiresti piiriüleselt kasutusele võtta. Seeläbi peaks kliimariskid täielikult integreeritama katastroofiriski juhtimise protsessidesse, nagu on sätestatud liidu suurõnnetustele vastupidavuse eesmärkides</w:t>
      </w:r>
      <w:r w:rsidR="009C6C0A" w:rsidRPr="009F6295">
        <w:rPr>
          <w:rStyle w:val="FootnoteReference"/>
          <w:rFonts w:ascii="Times New Roman" w:hAnsi="Times New Roman" w:cs="Times New Roman"/>
          <w:noProof/>
          <w:color w:val="000000" w:themeColor="text1"/>
          <w:sz w:val="24"/>
          <w:szCs w:val="24"/>
        </w:rPr>
        <w:footnoteReference w:id="34"/>
      </w:r>
      <w:r w:rsidRPr="009F6295">
        <w:rPr>
          <w:rFonts w:ascii="Times New Roman" w:hAnsi="Times New Roman"/>
          <w:noProof/>
          <w:color w:val="000000" w:themeColor="text1"/>
          <w:sz w:val="24"/>
        </w:rPr>
        <w:t xml:space="preserve"> ja komisjoni aruandes suurõnnetuse riskide ennetamise ja juhtimise kohta Euroopas</w:t>
      </w:r>
      <w:r w:rsidR="009C6C0A" w:rsidRPr="009F6295">
        <w:rPr>
          <w:rFonts w:ascii="Times New Roman" w:hAnsi="Times New Roman" w:cs="Times New Roman"/>
          <w:noProof/>
          <w:color w:val="000000" w:themeColor="text1"/>
          <w:sz w:val="24"/>
          <w:szCs w:val="24"/>
          <w:vertAlign w:val="superscript"/>
        </w:rPr>
        <w:footnoteReference w:id="35"/>
      </w:r>
      <w:r w:rsidRPr="009F6295">
        <w:rPr>
          <w:rFonts w:ascii="Times New Roman" w:hAnsi="Times New Roman"/>
          <w:noProof/>
          <w:color w:val="000000" w:themeColor="text1"/>
          <w:sz w:val="24"/>
        </w:rPr>
        <w:t xml:space="preserve">. Kuna ELi reageerimis- ja taastesuutlikkus võib riskide kasvades ammenduda, kaalub komisjon, kuidas solidaarsusmehhanismid saaksid paremini stimuleerida liikmesriike võtma asjakohaseid ennetavaid meetmeid peamiste riskide suhtes ka riigi rahanduse jätkusuutlikkuse huvides, tugevdades samal ajal ELi katastroofiriski juhtimist, selleks valmisolekut ja sellele reageerimist. </w:t>
      </w:r>
    </w:p>
    <w:p w14:paraId="7A258CF1" w14:textId="5AA3A89C" w:rsidR="00114A90" w:rsidRPr="009F6295" w:rsidRDefault="00114A90" w:rsidP="004615FF">
      <w:pPr>
        <w:spacing w:after="120" w:line="240" w:lineRule="auto"/>
        <w:jc w:val="both"/>
        <w:rPr>
          <w:rFonts w:ascii="Times New Roman" w:eastAsiaTheme="minorHAnsi" w:hAnsi="Times New Roman" w:cs="Times New Roman"/>
          <w:bCs/>
          <w:noProof/>
          <w:color w:val="000000" w:themeColor="text1"/>
          <w:sz w:val="24"/>
          <w:szCs w:val="24"/>
        </w:rPr>
      </w:pPr>
    </w:p>
    <w:p w14:paraId="1DB84872" w14:textId="538850D2" w:rsidR="00775598" w:rsidRPr="009F6295" w:rsidRDefault="009D7A8F" w:rsidP="00B2476E">
      <w:pPr>
        <w:pStyle w:val="Heading2"/>
        <w:ind w:left="1565" w:hanging="431"/>
        <w:rPr>
          <w:rFonts w:ascii="Times New Roman" w:hAnsi="Times New Roman" w:cs="Times New Roman"/>
          <w:b/>
          <w:bCs/>
          <w:noProof/>
          <w:color w:val="000000" w:themeColor="text1"/>
          <w:sz w:val="24"/>
          <w:szCs w:val="24"/>
        </w:rPr>
      </w:pPr>
      <w:bookmarkStart w:id="43" w:name="_Toc157700411"/>
      <w:bookmarkStart w:id="44" w:name="_Toc159792205"/>
      <w:bookmarkEnd w:id="43"/>
      <w:r w:rsidRPr="009F6295">
        <w:rPr>
          <w:rFonts w:ascii="Times New Roman" w:hAnsi="Times New Roman"/>
          <w:b/>
          <w:noProof/>
          <w:color w:val="000000" w:themeColor="text1"/>
          <w:sz w:val="24"/>
        </w:rPr>
        <w:t>Õiged eeltingimused kliimakerksuse rahastamiseks</w:t>
      </w:r>
      <w:bookmarkEnd w:id="44"/>
    </w:p>
    <w:p w14:paraId="5C66F85A" w14:textId="77777777" w:rsidR="00BF6EC7" w:rsidRPr="009F6295" w:rsidRDefault="00BF6EC7" w:rsidP="00B11E0C">
      <w:pPr>
        <w:jc w:val="both"/>
        <w:textAlignment w:val="baseline"/>
        <w:rPr>
          <w:rFonts w:ascii="Times New Roman" w:eastAsia="Times New Roman" w:hAnsi="Times New Roman" w:cs="Times New Roman"/>
          <w:noProof/>
          <w:color w:val="000000" w:themeColor="text1"/>
          <w:sz w:val="24"/>
          <w:szCs w:val="24"/>
          <w:lang w:eastAsia="en-IE"/>
        </w:rPr>
      </w:pPr>
    </w:p>
    <w:p w14:paraId="3FED802B" w14:textId="0974F746" w:rsidR="00CC5085" w:rsidRPr="009F6295" w:rsidRDefault="00EE0C15" w:rsidP="41D030ED">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Poliitikakujundajad, investorid ja ettevõtjad peavad mõistma investeerimis- ja kaitsevajadusi ja -lünki, kavandama sihipäraseid sekkumisi lähtudes nende võimalikust mõjust ja kiireloomulisusest, kaasama riskiomanikke ja koostama pikaajalised rahastamisstrateegiad. Kliimariskide tõhusaks juhtimiseks tuleks avaliku sektori kulutused ELi ja riiklikul tasandil, sealhulgas sotsiaalsed investeeringud, ja erasektori investeeringute stiimulid kavandada viisil, mis aitab muuta kliimaga seotud häirete ja kahjude ennetamise majanduslikult parimaks valikuks. Tuleb tagada riigiabi eeskirjade järgimine. See hõlmab järgmist.</w:t>
      </w:r>
    </w:p>
    <w:p w14:paraId="249B7C70" w14:textId="20FF077E" w:rsidR="008733E5" w:rsidRPr="009F6295" w:rsidRDefault="008733E5" w:rsidP="00774220">
      <w:pPr>
        <w:spacing w:after="120"/>
        <w:jc w:val="both"/>
        <w:textAlignment w:val="baseline"/>
        <w:rPr>
          <w:rFonts w:ascii="Times New Roman" w:hAnsi="Times New Roman"/>
          <w:noProof/>
          <w:color w:val="000000" w:themeColor="text1"/>
          <w:sz w:val="24"/>
          <w:highlight w:val="yellow"/>
          <w:u w:val="single"/>
        </w:rPr>
      </w:pPr>
      <w:r w:rsidRPr="009F6295">
        <w:rPr>
          <w:rFonts w:ascii="Times New Roman" w:hAnsi="Times New Roman"/>
          <w:noProof/>
          <w:color w:val="000000" w:themeColor="text1"/>
          <w:sz w:val="24"/>
          <w:u w:val="single"/>
        </w:rPr>
        <w:t xml:space="preserve">ELi kulutuste kliimakerksuse tagamine. </w:t>
      </w:r>
      <w:r w:rsidRPr="009F6295">
        <w:rPr>
          <w:rFonts w:ascii="Times New Roman" w:hAnsi="Times New Roman"/>
          <w:noProof/>
          <w:color w:val="000000" w:themeColor="text1"/>
          <w:sz w:val="24"/>
        </w:rPr>
        <w:t>Komisjon integreerib seal, kus see on teostatav ja asjakohane, kliimamuutustega kohanemise kaalutlused ELi programmide ja meetmete rakendamisse osana olulise kahju ärahoidmise põhimõttest, mis on sätestatud 2027. aasta järgse mitmeaastase finantsraamistiku finantsmääruses. Sellega tagatakse, et kõik asjaomased ELi programmid aitavad suurendada kliimakerksust.</w:t>
      </w:r>
    </w:p>
    <w:p w14:paraId="36554D86" w14:textId="1B61B347" w:rsidR="00E06696" w:rsidRPr="009F6295" w:rsidRDefault="0004542D" w:rsidP="00B160B9">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u w:val="single"/>
        </w:rPr>
        <w:t>Kliimakerksuse lisamine riigihangetesse</w:t>
      </w:r>
      <w:r w:rsidRPr="009F6295">
        <w:rPr>
          <w:rFonts w:ascii="Times New Roman" w:hAnsi="Times New Roman"/>
          <w:noProof/>
          <w:color w:val="000000" w:themeColor="text1"/>
          <w:sz w:val="24"/>
        </w:rPr>
        <w:t>. Riigihanked moodustavad 14 % ELi SKPst ja nende puhul tuleb arvesse võtta kliimariske. Eelkõige on taristuotsuste puhul sellel põhimõttel keskne roll varade kliimakerksuse toetamisel ning riigihangetes osalevate ettevõtjate teadlikkuse ja teadmiste suurendamisel kliimakerksuse kohta. Komisjon võtab hangete õigusraamistiku läbivaatamisel arvesse kliimariske. Samal ajal kutsub ta liikmesriike üles võtma kliimariske arvesse ka keskkonnasäästlikkuse kriteeriumide lisamisel võistupakkumistesse, näiteks rakendades kiiremini nullnetotööstuse määruse</w:t>
      </w:r>
      <w:r w:rsidR="00CA7DFD" w:rsidRPr="009F6295">
        <w:rPr>
          <w:rStyle w:val="FootnoteReference"/>
          <w:rFonts w:ascii="Times New Roman" w:eastAsia="Times New Roman" w:hAnsi="Times New Roman" w:cs="Times New Roman"/>
          <w:noProof/>
          <w:color w:val="000000" w:themeColor="text1"/>
          <w:sz w:val="24"/>
          <w:szCs w:val="24"/>
          <w:lang w:eastAsia="en-IE"/>
        </w:rPr>
        <w:footnoteReference w:id="36"/>
      </w:r>
      <w:r w:rsidRPr="009F6295">
        <w:rPr>
          <w:rFonts w:ascii="Times New Roman" w:hAnsi="Times New Roman"/>
          <w:noProof/>
          <w:color w:val="000000" w:themeColor="text1"/>
          <w:sz w:val="24"/>
        </w:rPr>
        <w:t xml:space="preserve"> sätteid, mis puudutavad hanke muid kriteeriume kui hinnaga seotud kriteeriumid. </w:t>
      </w:r>
    </w:p>
    <w:p w14:paraId="0AC87FEC" w14:textId="43E7AD9A" w:rsidR="003E4442" w:rsidRPr="009F6295" w:rsidRDefault="003E4442" w:rsidP="00D70311">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u w:val="single"/>
        </w:rPr>
        <w:t>Rahaliste vahendite kaasamine kliimakerksuse suurendamiseks</w:t>
      </w:r>
      <w:r w:rsidRPr="009F6295">
        <w:rPr>
          <w:rFonts w:ascii="Times New Roman" w:hAnsi="Times New Roman"/>
          <w:noProof/>
          <w:color w:val="000000" w:themeColor="text1"/>
          <w:sz w:val="24"/>
        </w:rPr>
        <w:t xml:space="preserve">. Erasektori investeeringute ligimeelitamine ja hõlbustamine on väga oluline, et edukalt tegeleda kliimariskidega ja suurendada kliimakerksust. Tuginedes kliimakerksust käsitleva dialoogi raames tehtud tööle ja muule asjakohasele tööle, kutsub komisjon kokku ajutise analüüsirühma, mis käsitleb kliimakerksuse jaoks rahastuse kaasamist, et arutada, kuidas hõlbustada kliimakerksuse rahastamist. Analüüsirühm toob kokku peamised tööstusvaldkonna osalejad ning avaliku ja erasektori finantsasutuste esindajad. Samuti võib ta tugineda Euroopa Investeerimispanga ning Euroopa Kindlustus- ja Tööandjapensionide Järelevalve teadmistele kohanemise ja kerksuse suurendamise rahastamise valdkonnas. Analüüsirühm kaardistab parimad tavad ning teeb kindlaks kliimakerksuse rahastamise takistused ja seda soodustavad eeltingimused. Komisjon võtab nende arutelude tulemusi arvesse, et suurendada kliimakerksuse rahastamist. </w:t>
      </w:r>
    </w:p>
    <w:p w14:paraId="413219F1" w14:textId="07145287" w:rsidR="0053389F" w:rsidRPr="009F6295" w:rsidRDefault="0053389F"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45" w:name="_Toc159792206"/>
      <w:r w:rsidRPr="009F6295">
        <w:rPr>
          <w:rFonts w:ascii="Times New Roman" w:hAnsi="Times New Roman"/>
          <w:b/>
          <w:noProof/>
          <w:color w:val="000000" w:themeColor="text1"/>
          <w:sz w:val="24"/>
        </w:rPr>
        <w:t>Olulisemad ELi meetmed peamistes mõjuklastrites</w:t>
      </w:r>
      <w:bookmarkEnd w:id="45"/>
      <w:r w:rsidRPr="009F6295">
        <w:rPr>
          <w:rFonts w:ascii="Times New Roman" w:hAnsi="Times New Roman"/>
          <w:b/>
          <w:noProof/>
          <w:color w:val="000000" w:themeColor="text1"/>
          <w:sz w:val="24"/>
        </w:rPr>
        <w:t xml:space="preserve"> </w:t>
      </w:r>
    </w:p>
    <w:p w14:paraId="6E37C4D5" w14:textId="77777777" w:rsidR="0004542D" w:rsidRPr="009F6295" w:rsidRDefault="0004542D" w:rsidP="00B11E0C">
      <w:pPr>
        <w:jc w:val="both"/>
        <w:textAlignment w:val="baseline"/>
        <w:rPr>
          <w:rFonts w:ascii="Times New Roman" w:eastAsia="Times New Roman" w:hAnsi="Times New Roman" w:cs="Times New Roman"/>
          <w:noProof/>
          <w:color w:val="000000" w:themeColor="text1"/>
          <w:sz w:val="24"/>
          <w:szCs w:val="24"/>
          <w:lang w:eastAsia="en-IE"/>
        </w:rPr>
      </w:pPr>
    </w:p>
    <w:p w14:paraId="4F10C5A6" w14:textId="62891F93" w:rsidR="00F435E9" w:rsidRPr="009F6295" w:rsidRDefault="00782A85" w:rsidP="00FE40B8">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Kliimariskid ja ELi poliitika on mitmel viisil omavahel seotud. </w:t>
      </w:r>
      <w:bookmarkStart w:id="46" w:name="_Hlk157872449"/>
      <w:r w:rsidRPr="009F6295">
        <w:rPr>
          <w:rFonts w:ascii="Times New Roman" w:hAnsi="Times New Roman"/>
          <w:b/>
          <w:noProof/>
          <w:color w:val="000000" w:themeColor="text1"/>
          <w:sz w:val="24"/>
        </w:rPr>
        <w:t>Enamik ELi poliitikavaldkondi juba hõlmab otsustusprotsesse, mille puhul saaks kliimariske arvesse võtta. Neis protsessides võetakse arvesse Euroopa kliimariskide hindamise aruandes esitatud rohket tõendusmaterjali.</w:t>
      </w:r>
      <w:bookmarkEnd w:id="46"/>
      <w:r w:rsidRPr="009F6295">
        <w:rPr>
          <w:rFonts w:ascii="Times New Roman" w:hAnsi="Times New Roman"/>
          <w:b/>
          <w:noProof/>
          <w:color w:val="000000" w:themeColor="text1"/>
          <w:sz w:val="24"/>
        </w:rPr>
        <w:t xml:space="preserve"> </w:t>
      </w:r>
      <w:r w:rsidRPr="009F6295">
        <w:rPr>
          <w:rFonts w:ascii="Times New Roman" w:hAnsi="Times New Roman"/>
          <w:noProof/>
          <w:color w:val="000000" w:themeColor="text1"/>
          <w:sz w:val="24"/>
        </w:rPr>
        <w:t>Käesolevas osas kirjeldatakse konkreetseid meetmeid valitud mõjutatud klastrite jaoks, mida komisjon kavatseb võtta lisaks juba käimasolevale tööle.</w:t>
      </w:r>
    </w:p>
    <w:p w14:paraId="2EE6E041" w14:textId="77777777" w:rsidR="00234B23" w:rsidRPr="009F6295" w:rsidRDefault="00234B23" w:rsidP="00FE40B8">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5FBDAE14" w14:textId="57546045" w:rsidR="004E2378" w:rsidRPr="009F6295" w:rsidRDefault="007965EF"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47" w:name="_Toc159792207"/>
      <w:r w:rsidRPr="009F6295">
        <w:rPr>
          <w:rFonts w:ascii="Times New Roman" w:hAnsi="Times New Roman"/>
          <w:b/>
          <w:noProof/>
          <w:color w:val="000000" w:themeColor="text1"/>
          <w:sz w:val="24"/>
        </w:rPr>
        <w:t>Looduslikud ökosüsteemid</w:t>
      </w:r>
      <w:bookmarkEnd w:id="47"/>
    </w:p>
    <w:p w14:paraId="48EEF110" w14:textId="77777777" w:rsidR="00C4304F" w:rsidRPr="009F6295" w:rsidRDefault="00C4304F" w:rsidP="00291D56">
      <w:pPr>
        <w:spacing w:line="240" w:lineRule="auto"/>
        <w:jc w:val="both"/>
        <w:rPr>
          <w:rFonts w:ascii="Times New Roman" w:hAnsi="Times New Roman" w:cs="Times New Roman"/>
          <w:noProof/>
          <w:color w:val="000000" w:themeColor="text1"/>
          <w:sz w:val="24"/>
          <w:szCs w:val="24"/>
          <w:lang w:eastAsia="en-IE"/>
        </w:rPr>
      </w:pPr>
    </w:p>
    <w:p w14:paraId="0C89F8C2" w14:textId="1D6411BA" w:rsidR="00291D56" w:rsidRPr="009F6295" w:rsidRDefault="0031372F" w:rsidP="00A632E5">
      <w:pPr>
        <w:spacing w:after="120"/>
        <w:jc w:val="both"/>
        <w:rPr>
          <w:rFonts w:ascii="Times New Roman" w:hAnsi="Times New Roman" w:cs="Times New Roman"/>
          <w:noProof/>
          <w:color w:val="000000" w:themeColor="text1"/>
          <w:sz w:val="24"/>
          <w:szCs w:val="24"/>
        </w:rPr>
      </w:pPr>
      <w:bookmarkStart w:id="48" w:name="_Hlk158191442"/>
      <w:r w:rsidRPr="009F6295">
        <w:rPr>
          <w:rFonts w:ascii="Times New Roman" w:hAnsi="Times New Roman"/>
          <w:noProof/>
          <w:sz w:val="24"/>
        </w:rPr>
        <w:t>Lisaks elurikkuse säilitamisele pakuvad looduslikud ökosüsteemid elu toetavaid teenuseid, nagu magevesi, toit ja biomaterjal, süsiniku sidumine, mulla- ja rannikuerosiooni tõkestamine, üleujutuste ja põua ennetamine ning tihedalt asustatud linnapiirkondade jahutamine.</w:t>
      </w:r>
      <w:r w:rsidRPr="009F6295">
        <w:rPr>
          <w:rFonts w:ascii="Times New Roman" w:hAnsi="Times New Roman"/>
          <w:noProof/>
          <w:color w:val="000000" w:themeColor="text1"/>
          <w:sz w:val="24"/>
        </w:rPr>
        <w:t xml:space="preserve"> Hinnanguliselt sõltub üle poole maailma SKPst mõõdukalt või suurel määral loodusest ja elurikkusest. Heas seisundis ökosüsteemid hoiavad end ise tasakaalus, kuid kriitilise tähtsusega künnisväärtuste ületamisel võivad ökosüsteemid ka kiiresti kokku kukkuda. </w:t>
      </w:r>
      <w:r w:rsidRPr="009F6295">
        <w:rPr>
          <w:rFonts w:ascii="Times New Roman" w:hAnsi="Times New Roman"/>
          <w:noProof/>
          <w:sz w:val="24"/>
        </w:rPr>
        <w:t>Kõige vahetum kahjulik mõju avaldub toiduga kindlustatusele, kohalikele kogukondadele ja neile majandussektoritele, mis sõltuvad heas seisundis loodusest enim.</w:t>
      </w:r>
      <w:r w:rsidRPr="009F6295">
        <w:rPr>
          <w:rFonts w:ascii="Times New Roman" w:hAnsi="Times New Roman"/>
          <w:noProof/>
          <w:color w:val="000000" w:themeColor="text1"/>
          <w:sz w:val="24"/>
        </w:rPr>
        <w:t xml:space="preserve"> Ökosüsteemide ja nende pakutavate teenuste vastupanuvõime säilitamiseks ja taastamiseks tuleb tulemuslikult ja õiglaselt kaitsta ligikaudu 30–50 % Maa maismaast, mageveest ja ookeanidest</w:t>
      </w:r>
      <w:r w:rsidR="00CA14DC" w:rsidRPr="009F6295">
        <w:rPr>
          <w:rStyle w:val="FootnoteReference"/>
          <w:rFonts w:ascii="Times New Roman" w:hAnsi="Times New Roman" w:cs="Times New Roman"/>
          <w:noProof/>
          <w:color w:val="000000" w:themeColor="text1"/>
          <w:sz w:val="24"/>
          <w:szCs w:val="24"/>
          <w:lang w:eastAsia="en-IE"/>
        </w:rPr>
        <w:footnoteReference w:id="37"/>
      </w:r>
      <w:r w:rsidRPr="009F6295">
        <w:rPr>
          <w:rFonts w:ascii="Times New Roman" w:hAnsi="Times New Roman"/>
          <w:noProof/>
          <w:color w:val="000000" w:themeColor="text1"/>
          <w:sz w:val="24"/>
        </w:rPr>
        <w:t xml:space="preserve">. </w:t>
      </w:r>
    </w:p>
    <w:bookmarkEnd w:id="48"/>
    <w:p w14:paraId="52571491" w14:textId="629103B5" w:rsidR="00295851" w:rsidRPr="009F6295" w:rsidRDefault="00463836" w:rsidP="00A632E5">
      <w:pPr>
        <w:spacing w:after="120"/>
        <w:jc w:val="both"/>
        <w:rPr>
          <w:rFonts w:ascii="Times New Roman" w:hAnsi="Times New Roman" w:cs="Times New Roman"/>
          <w:bCs/>
          <w:noProof/>
          <w:color w:val="000000" w:themeColor="text1"/>
          <w:sz w:val="24"/>
          <w:szCs w:val="24"/>
        </w:rPr>
      </w:pPr>
      <w:r w:rsidRPr="009F6295">
        <w:rPr>
          <w:rFonts w:ascii="Times New Roman" w:hAnsi="Times New Roman"/>
          <w:noProof/>
          <w:sz w:val="24"/>
        </w:rPr>
        <w:t>Tulevikukindlad looduspõhised lahendused võivad olla kulutõhusad ja suurendada kliimakerksust ning need peaksid olema võimaluse korral esimene valik kliimamuutustega kohanemiseks.</w:t>
      </w:r>
      <w:r w:rsidRPr="009F6295">
        <w:rPr>
          <w:rFonts w:ascii="Times New Roman" w:hAnsi="Times New Roman"/>
          <w:noProof/>
          <w:color w:val="000000" w:themeColor="text1"/>
          <w:sz w:val="24"/>
        </w:rPr>
        <w:t xml:space="preserve"> </w:t>
      </w:r>
      <w:r w:rsidRPr="009F6295">
        <w:rPr>
          <w:rFonts w:ascii="Times New Roman" w:hAnsi="Times New Roman"/>
          <w:noProof/>
          <w:sz w:val="24"/>
        </w:rPr>
        <w:t xml:space="preserve">Kliimariskide tõhusaks juhtimiseks tuleb ökosüsteeme igakülgselt kaitsta ja majandada ning </w:t>
      </w:r>
      <w:r w:rsidRPr="009F6295">
        <w:rPr>
          <w:rFonts w:ascii="Times New Roman" w:hAnsi="Times New Roman"/>
          <w:noProof/>
          <w:sz w:val="24"/>
          <w:u w:val="single"/>
        </w:rPr>
        <w:t>jõukuse ja majandustegevuse hindamine peaks hõlmama looduskapitali</w:t>
      </w:r>
      <w:r w:rsidRPr="009F6295">
        <w:rPr>
          <w:rFonts w:ascii="Times New Roman" w:hAnsi="Times New Roman"/>
          <w:noProof/>
          <w:sz w:val="24"/>
        </w:rPr>
        <w:t>,</w:t>
      </w:r>
      <w:r w:rsidR="00E01EF8" w:rsidRPr="009F6295">
        <w:rPr>
          <w:rStyle w:val="FootnoteReference"/>
          <w:rFonts w:ascii="Times New Roman" w:hAnsi="Times New Roman" w:cs="Times New Roman"/>
          <w:noProof/>
          <w:color w:val="000000" w:themeColor="text1"/>
          <w:sz w:val="24"/>
          <w:szCs w:val="24"/>
          <w:u w:val="single"/>
          <w:lang w:eastAsia="en-IE"/>
        </w:rPr>
        <w:footnoteReference w:id="38"/>
      </w:r>
      <w:r w:rsidRPr="009F6295">
        <w:rPr>
          <w:rFonts w:ascii="Times New Roman" w:hAnsi="Times New Roman"/>
          <w:noProof/>
          <w:sz w:val="24"/>
        </w:rPr>
        <w:t xml:space="preserve"> kasutades hiljutisi metodoloogilisi edusamme. Linnudirektiivi ja elupaikade direktiivi rakendamisel ning tulevase looduse taastamist käsitleva määruse kohaste riiklike taastamiskavade väljatöötamisel tuleks tagada koostoime kliimakerksusega.</w:t>
      </w:r>
      <w:r w:rsidRPr="009F6295">
        <w:rPr>
          <w:rFonts w:ascii="Times New Roman" w:hAnsi="Times New Roman"/>
          <w:noProof/>
          <w:color w:val="000000" w:themeColor="text1"/>
          <w:sz w:val="24"/>
        </w:rPr>
        <w:t xml:space="preserve"> Selleks et toetada kliimamuutustega kohanemist kaitsealadel, ajakohastab komisjon suuniseid Natura 2000 ja kliimamuutuste kohta.</w:t>
      </w:r>
    </w:p>
    <w:p w14:paraId="4AB37EB7" w14:textId="17E52691" w:rsidR="00352E3B" w:rsidRPr="009F6295" w:rsidRDefault="00C14B2C" w:rsidP="00A632E5">
      <w:pPr>
        <w:spacing w:after="120"/>
        <w:jc w:val="both"/>
        <w:rPr>
          <w:rFonts w:ascii="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Tuleb teha rohkem tööd, et </w:t>
      </w:r>
      <w:r w:rsidRPr="009F6295">
        <w:rPr>
          <w:rFonts w:ascii="Times New Roman" w:hAnsi="Times New Roman"/>
          <w:noProof/>
          <w:color w:val="000000" w:themeColor="text1"/>
          <w:sz w:val="24"/>
          <w:u w:val="single"/>
        </w:rPr>
        <w:t>ennetada suuri metsahäiringuid ja nendeks paremini valmis olla</w:t>
      </w:r>
      <w:r w:rsidRPr="009F6295">
        <w:rPr>
          <w:rFonts w:ascii="Times New Roman" w:hAnsi="Times New Roman"/>
          <w:noProof/>
          <w:color w:val="000000" w:themeColor="text1"/>
          <w:sz w:val="24"/>
        </w:rPr>
        <w:t xml:space="preserve">. Komisjon kasutab liidu elanikkonnakaitse mehhanismi meetmeid metsa- ja maastikupõlengute riski ennetamiseks ning kavandatud määrusi vastupanuvõimeliste Euroopa metsade seireraamistiku ja kultiveerimismaterjali kohta; ning võtab arvesse kliimasurvet, kui hinnatakse süsiniku sidujate võimalikku panust ELi nullnetoheite eesmärkide saavutamisse. </w:t>
      </w:r>
    </w:p>
    <w:p w14:paraId="2BACEF58" w14:textId="5D31F238" w:rsidR="002A4652" w:rsidRPr="009F6295" w:rsidRDefault="002D71AA" w:rsidP="00A632E5">
      <w:pPr>
        <w:spacing w:after="120"/>
        <w:jc w:val="both"/>
        <w:rPr>
          <w:rFonts w:ascii="Times New Roman" w:hAnsi="Times New Roman" w:cs="Times New Roman"/>
          <w:noProof/>
          <w:sz w:val="24"/>
          <w:szCs w:val="24"/>
        </w:rPr>
      </w:pPr>
      <w:r w:rsidRPr="009F6295">
        <w:rPr>
          <w:rFonts w:ascii="Times New Roman" w:hAnsi="Times New Roman"/>
          <w:noProof/>
          <w:sz w:val="24"/>
        </w:rPr>
        <w:t xml:space="preserve">Liikmesriigid peavad </w:t>
      </w:r>
      <w:r w:rsidRPr="009F6295">
        <w:rPr>
          <w:rFonts w:ascii="Times New Roman" w:hAnsi="Times New Roman"/>
          <w:noProof/>
          <w:sz w:val="24"/>
          <w:u w:val="single"/>
        </w:rPr>
        <w:t>parandama mereökosüsteemide seisundit</w:t>
      </w:r>
      <w:r w:rsidRPr="009F6295">
        <w:rPr>
          <w:rFonts w:ascii="Times New Roman" w:hAnsi="Times New Roman"/>
          <w:noProof/>
          <w:sz w:val="24"/>
        </w:rPr>
        <w:t>. Komisjon kutsub liikmesriike üles kasutama parimal viisil ära merestrateegia raamdirektiivi, looduse taastamise määrust ja mereökosüsteemide tegevuskava</w:t>
      </w:r>
      <w:r w:rsidR="002A4652" w:rsidRPr="009F6295">
        <w:rPr>
          <w:rStyle w:val="FootnoteReference"/>
          <w:rFonts w:ascii="Times New Roman" w:hAnsi="Times New Roman" w:cs="Times New Roman"/>
          <w:noProof/>
          <w:sz w:val="24"/>
          <w:szCs w:val="24"/>
        </w:rPr>
        <w:footnoteReference w:id="39"/>
      </w:r>
      <w:r w:rsidRPr="009F6295">
        <w:rPr>
          <w:rFonts w:ascii="Times New Roman" w:hAnsi="Times New Roman"/>
          <w:noProof/>
          <w:sz w:val="24"/>
        </w:rPr>
        <w:t>, et suurendada kõigi mereökosüsteemide vastupanuvõimet ja hoida nende mitmekesisust eesmärgiga säilitada nende võime pakkuda toitu, materjale ja ökosüsteemiteenuseid. ELi ookeanide ja veekogude missiooni</w:t>
      </w:r>
      <w:r w:rsidR="00507E1A" w:rsidRPr="009F6295">
        <w:rPr>
          <w:rStyle w:val="FootnoteReference"/>
          <w:rFonts w:ascii="Times New Roman" w:hAnsi="Times New Roman" w:cs="Times New Roman"/>
          <w:noProof/>
          <w:sz w:val="24"/>
          <w:szCs w:val="24"/>
        </w:rPr>
        <w:footnoteReference w:id="40"/>
      </w:r>
      <w:r w:rsidRPr="009F6295">
        <w:rPr>
          <w:rFonts w:ascii="Times New Roman" w:hAnsi="Times New Roman"/>
          <w:noProof/>
          <w:sz w:val="24"/>
        </w:rPr>
        <w:t xml:space="preserve"> raames võetavad meetmed aitavad kaasa paljude selliste lahenduste leidmisele. Selleks et tagada säästev kalapüük muutuvas kliimas, tuleks täielikult ära kasutada kalanduse ja ookeanide paktis esitatud ühise kalanduspoliitika ja keskkonnaalaste õigusaktide koostoimet, et tagada toiduga kindlustatus ning kaluritele ja rannikukogukondadele elatusvahendid.</w:t>
      </w:r>
    </w:p>
    <w:p w14:paraId="2466D47E" w14:textId="6026276F" w:rsidR="002A4652" w:rsidRPr="009F6295" w:rsidRDefault="00C512C3" w:rsidP="00A632E5">
      <w:pPr>
        <w:spacing w:after="120"/>
        <w:jc w:val="both"/>
        <w:rPr>
          <w:rFonts w:ascii="Times New Roman" w:hAnsi="Times New Roman" w:cs="Times New Roman"/>
          <w:noProof/>
          <w:sz w:val="24"/>
          <w:szCs w:val="24"/>
        </w:rPr>
      </w:pPr>
      <w:r w:rsidRPr="009F6295">
        <w:rPr>
          <w:rFonts w:ascii="Times New Roman" w:hAnsi="Times New Roman"/>
          <w:noProof/>
          <w:sz w:val="24"/>
          <w:u w:val="single"/>
        </w:rPr>
        <w:t>Kliimakerkse maastiku</w:t>
      </w:r>
      <w:r w:rsidRPr="009F6295">
        <w:rPr>
          <w:rFonts w:ascii="Times New Roman" w:hAnsi="Times New Roman"/>
          <w:noProof/>
          <w:sz w:val="24"/>
        </w:rPr>
        <w:t xml:space="preserve"> põhielementidega tuleb tegeleda üheaegselt, et säilitada maastike suutlikkus vähendada põua, üleujutuste, tormiajude, metsa- ja maastikupõlengute või erosiooni ohtu ning pakkuda muid ökosüsteemiteenuseid. Maapiirkonnad katavad suurema osa Euroopa pindalast ning killustatud lähenemisviis mulla, vee ja metsade majandamisele samas piirkonnas on ennast ammendanud. Vaja on terviklikku ja integreeritud lähenemisviisi, et tagada suurtel aladel ökosüsteemide võime tulla toime paljude ohtudega. Selleks et toetada olemasolevate planeerimisdokumentide parimat kasutamist ning koostoimes liikmesriikide ruumilise planeerimise ja looduse taastamise kavadega, </w:t>
      </w:r>
      <w:r w:rsidRPr="009F6295">
        <w:rPr>
          <w:rFonts w:ascii="Times New Roman" w:hAnsi="Times New Roman"/>
          <w:noProof/>
          <w:sz w:val="24"/>
          <w:u w:val="single"/>
        </w:rPr>
        <w:t>koostab komisjon koostöös liikmesriikidega suunised selle kohta, kuidas arendada vastupanuvõimelisi maastikke</w:t>
      </w:r>
      <w:r w:rsidRPr="009F6295">
        <w:rPr>
          <w:rFonts w:ascii="Times New Roman" w:hAnsi="Times New Roman"/>
          <w:noProof/>
          <w:sz w:val="24"/>
        </w:rPr>
        <w:t xml:space="preserve">, mis võivad leevendada kliimamuutuste mõju. </w:t>
      </w:r>
    </w:p>
    <w:p w14:paraId="61E8835D" w14:textId="77777777" w:rsidR="0049438C" w:rsidRPr="009F6295" w:rsidRDefault="0049438C" w:rsidP="00B11E0C">
      <w:pPr>
        <w:spacing w:after="120" w:line="240" w:lineRule="auto"/>
        <w:rPr>
          <w:rFonts w:ascii="Times New Roman" w:hAnsi="Times New Roman" w:cs="Times New Roman"/>
          <w:noProof/>
          <w:color w:val="000000" w:themeColor="text1"/>
          <w:sz w:val="24"/>
          <w:szCs w:val="24"/>
          <w:lang w:eastAsia="en-IE"/>
        </w:rPr>
      </w:pPr>
    </w:p>
    <w:p w14:paraId="587C50CD" w14:textId="39987522" w:rsidR="003664D6" w:rsidRPr="009F6295" w:rsidRDefault="003F09F0"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0" w:name="_Toc159792208"/>
      <w:r w:rsidRPr="009F6295">
        <w:rPr>
          <w:rFonts w:ascii="Times New Roman" w:hAnsi="Times New Roman"/>
          <w:b/>
          <w:noProof/>
          <w:color w:val="000000" w:themeColor="text1"/>
          <w:sz w:val="24"/>
        </w:rPr>
        <w:t>Vesi</w:t>
      </w:r>
      <w:bookmarkEnd w:id="50"/>
    </w:p>
    <w:p w14:paraId="600A86CE" w14:textId="77777777" w:rsidR="00B2476E" w:rsidRPr="009F6295" w:rsidRDefault="00B2476E" w:rsidP="0016331B">
      <w:pPr>
        <w:jc w:val="both"/>
        <w:textAlignment w:val="baseline"/>
        <w:rPr>
          <w:rFonts w:ascii="Times New Roman" w:eastAsia="Times New Roman" w:hAnsi="Times New Roman" w:cs="Times New Roman"/>
          <w:noProof/>
          <w:color w:val="000000" w:themeColor="text1"/>
          <w:sz w:val="24"/>
          <w:szCs w:val="24"/>
          <w:lang w:eastAsia="en-IE"/>
        </w:rPr>
      </w:pPr>
    </w:p>
    <w:p w14:paraId="03AA7CB2" w14:textId="399E0CFD" w:rsidR="0016331B" w:rsidRPr="009F6295" w:rsidRDefault="0016331B" w:rsidP="00A632E5">
      <w:pPr>
        <w:spacing w:after="120"/>
        <w:jc w:val="both"/>
        <w:textAlignment w:val="baseline"/>
        <w:rPr>
          <w:rFonts w:ascii="Times New Roman" w:hAnsi="Times New Roman" w:cs="Times New Roman"/>
          <w:noProof/>
          <w:color w:val="000000" w:themeColor="text1"/>
          <w:sz w:val="24"/>
          <w:szCs w:val="24"/>
        </w:rPr>
      </w:pPr>
      <w:r w:rsidRPr="009F6295">
        <w:rPr>
          <w:rFonts w:ascii="Times New Roman" w:hAnsi="Times New Roman"/>
          <w:noProof/>
          <w:sz w:val="24"/>
        </w:rPr>
        <w:t>Vesi on elutähtis ressurss, mis on paljudes Euroopa piirkondades struktuurse halva majandamise, mittesäästva maakasutuse, hüdromorfoloogiliste muutuste ja reostuse tõttu juba surve all.</w:t>
      </w:r>
      <w:r w:rsidRPr="009F6295">
        <w:rPr>
          <w:rFonts w:ascii="Times New Roman" w:hAnsi="Times New Roman"/>
          <w:noProof/>
          <w:color w:val="000000" w:themeColor="text1"/>
          <w:sz w:val="24"/>
        </w:rPr>
        <w:t xml:space="preserve"> Kliimamuutused suurendavad seda survet ja veega seotud riske, tekitades sagedasemaid või pikemaajalisi põudasid või äärmuslikke sademeid. Eeldatakse, et need süvenevad tulevikus, kuna suuremat osa Euroopast mõjutavad veestress ning kasvav ulatuslike põudade (mis haaravad suuri piirkondi ja kestavad mitu aastat) oht, metsa- ja maastikupõlengud, laienevad üleujutused ja meretaseme tõus, mis suurendab rannikualade üleujutuste ja tormiajude, rannikuerosiooni ja soolase vee sissetungi ohtu.</w:t>
      </w:r>
    </w:p>
    <w:p w14:paraId="13FBC7C3" w14:textId="38129A7E" w:rsidR="0016331B" w:rsidRPr="009F6295" w:rsidRDefault="0016331B" w:rsidP="00A632E5">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Euroopa kliimariskide hinnangus rõhutatakse, et veega seotud riskid on tajutavad kõigis käesolevas teatises käsitletud peamistes sektorites ning et rängad üleujutused, põuad ja metsatulekahjud on muutumas terviseohuks ning aina uuesti korduvaks sotsiaalse, keskkonnaalase ja majandusliku kahju põhjuseks. Need riskid võivad avalduda mitmel kujul, näiteks põudadena, mis võivad haarata suuri alasid pikema aja jooksul ning millel on negatiivne mõju taimekasvatusele, toiduga kindlustatusele, joogiveevarudele ja energiatootmisele või veeteede kasutatavusele ning mis suurendavad metsa- ja maastikupõlengute riski. Need võivad avalduda üleujutustena, mis ohustavad elutähtsat taristut, majandustegevust ja inimeste tervist. Need võivad tekitada üldist suuremat konkurentsi veevarude pärast eri sektorites ja kasutusaladel, sealhulgas tuua kaasa piiriüleseid veevarudega seotud konflikte liikmesriikides ja nende vahel. Euroopa kliimariskide hinnang näitab, et veevarude integreeritud majandamise ebapiisava või hilinenud rakendamise kulud on liiga suured. Hinnangute kohaselt on põudadest põhjustatud kulud alates 1980. aastast olnud 9 miljardit eurot aastas ja üleujutuste kulud kokku üle 170 miljardi euro. </w:t>
      </w:r>
    </w:p>
    <w:p w14:paraId="3D24198A" w14:textId="0A98BDBC" w:rsidR="0016331B" w:rsidRPr="009F6295" w:rsidRDefault="0016331B" w:rsidP="00A632E5">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sz w:val="24"/>
        </w:rPr>
        <w:t xml:space="preserve">Veeringe kaitsmine ja taastamine, aruka veekasutusega ELi majanduse edendamine ning </w:t>
      </w:r>
      <w:r w:rsidRPr="009F6295">
        <w:rPr>
          <w:rFonts w:ascii="Times New Roman" w:hAnsi="Times New Roman"/>
          <w:noProof/>
          <w:sz w:val="24"/>
          <w:u w:val="single"/>
        </w:rPr>
        <w:t>kvaliteetse, taskukohase ja kättesaadava mageveevaru tagamine kõigile</w:t>
      </w:r>
      <w:r w:rsidRPr="009F6295">
        <w:rPr>
          <w:rFonts w:ascii="Times New Roman" w:hAnsi="Times New Roman"/>
          <w:noProof/>
          <w:sz w:val="24"/>
        </w:rPr>
        <w:t xml:space="preserve"> on veemajanduse seisukohast vastupanuvõimelise Euroopa tagamiseks otsustava tähtsusega.</w:t>
      </w:r>
      <w:r w:rsidRPr="009F6295">
        <w:rPr>
          <w:rFonts w:ascii="Times New Roman" w:hAnsi="Times New Roman"/>
          <w:noProof/>
          <w:color w:val="000000" w:themeColor="text1"/>
          <w:sz w:val="24"/>
        </w:rPr>
        <w:t xml:space="preserve"> Veealase vastupanuvõime saavutamine tähendab seda, et me suurendame oma kollektiivset suutlikkust majandada ja kasutada vett paindlikumalt, arvestades kiiresti muutuvaid ja osaliselt ettearvamatuid geopoliitilisi, majanduslikke, ühiskondlikke ja keskkonnaalaseid arenguid.</w:t>
      </w:r>
      <w:r w:rsidRPr="009F6295">
        <w:rPr>
          <w:rFonts w:ascii="Times New Roman" w:hAnsi="Times New Roman"/>
          <w:noProof/>
          <w:color w:val="000000" w:themeColor="text1"/>
          <w:sz w:val="24"/>
          <w:u w:val="single"/>
        </w:rPr>
        <w:t xml:space="preserve"> </w:t>
      </w:r>
      <w:r w:rsidRPr="009F6295">
        <w:rPr>
          <w:rFonts w:ascii="Times New Roman" w:hAnsi="Times New Roman"/>
          <w:noProof/>
          <w:color w:val="000000" w:themeColor="text1"/>
          <w:sz w:val="24"/>
        </w:rPr>
        <w:t xml:space="preserve">Veemajanduses ja inimeste nõudluse kohandamisel tuleb võtta arvesse uusi ja napimaid veevarusid. </w:t>
      </w:r>
    </w:p>
    <w:p w14:paraId="65198D33" w14:textId="23A0B11E" w:rsidR="00E60205" w:rsidRPr="009F6295" w:rsidRDefault="00760A8B" w:rsidP="00FE74B1">
      <w:pPr>
        <w:spacing w:after="120"/>
        <w:jc w:val="both"/>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Võttes arvesse vee olulist rolli elu säilitamisel ja majandusliku sisendina, </w:t>
      </w:r>
      <w:r w:rsidRPr="009F6295">
        <w:rPr>
          <w:rFonts w:ascii="Times New Roman" w:hAnsi="Times New Roman"/>
          <w:noProof/>
          <w:color w:val="000000" w:themeColor="text1"/>
          <w:sz w:val="24"/>
          <w:u w:val="single"/>
        </w:rPr>
        <w:t>teeb komisjon veeküsimustest põhjaliku kokkuvõtte</w:t>
      </w:r>
      <w:r w:rsidRPr="009F6295">
        <w:rPr>
          <w:rFonts w:ascii="Times New Roman" w:hAnsi="Times New Roman"/>
          <w:noProof/>
          <w:color w:val="000000" w:themeColor="text1"/>
          <w:sz w:val="24"/>
        </w:rPr>
        <w:t>, tuginedes veemajanduskavade ja üleujutusriski maandamise kavade ning liikmesriikide kehtestatud meremeetmete programmide käimasolevate hindamiste tulemustele, ning kaalub selle põhjal meetmete võtmise vajadust.</w:t>
      </w:r>
    </w:p>
    <w:p w14:paraId="05410DDA" w14:textId="77777777" w:rsidR="00CB66D1" w:rsidRPr="009F6295" w:rsidRDefault="00CB66D1" w:rsidP="00BE25FA">
      <w:pPr>
        <w:spacing w:after="200" w:line="276" w:lineRule="auto"/>
        <w:rPr>
          <w:rFonts w:ascii="Times New Roman" w:eastAsia="Times New Roman" w:hAnsi="Times New Roman" w:cs="Times New Roman"/>
          <w:noProof/>
          <w:color w:val="000000" w:themeColor="text1"/>
          <w:sz w:val="24"/>
          <w:szCs w:val="24"/>
          <w:lang w:eastAsia="en-IE"/>
        </w:rPr>
      </w:pPr>
    </w:p>
    <w:p w14:paraId="141F1ABA" w14:textId="0AEA4596" w:rsidR="00F94DC6" w:rsidRPr="009F6295"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1" w:name="_Toc159792209"/>
      <w:r w:rsidRPr="009F6295">
        <w:rPr>
          <w:rFonts w:ascii="Times New Roman" w:hAnsi="Times New Roman"/>
          <w:b/>
          <w:noProof/>
          <w:color w:val="000000" w:themeColor="text1"/>
          <w:sz w:val="24"/>
        </w:rPr>
        <w:t>Tervis</w:t>
      </w:r>
      <w:bookmarkEnd w:id="51"/>
    </w:p>
    <w:p w14:paraId="4257B5F7" w14:textId="77777777" w:rsidR="00ED251E" w:rsidRPr="009F6295" w:rsidRDefault="00ED251E" w:rsidP="00FE40B8">
      <w:pPr>
        <w:spacing w:line="240" w:lineRule="auto"/>
        <w:jc w:val="both"/>
        <w:rPr>
          <w:rFonts w:ascii="Times New Roman" w:hAnsi="Times New Roman" w:cs="Times New Roman"/>
          <w:noProof/>
          <w:color w:val="000000" w:themeColor="text1"/>
          <w:sz w:val="24"/>
          <w:szCs w:val="24"/>
          <w:lang w:eastAsia="en-IE"/>
        </w:rPr>
      </w:pPr>
    </w:p>
    <w:p w14:paraId="4D21F872" w14:textId="364ADEDF" w:rsidR="00DA1886" w:rsidRPr="009F6295" w:rsidRDefault="00FB12BB" w:rsidP="00A632E5">
      <w:pPr>
        <w:spacing w:after="120"/>
        <w:jc w:val="both"/>
        <w:rPr>
          <w:rFonts w:ascii="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Kliimamuutused mõjutavad inimeste tervist. </w:t>
      </w:r>
      <w:bookmarkStart w:id="52" w:name="_Hlk160816429"/>
      <w:r w:rsidRPr="009F6295">
        <w:rPr>
          <w:rFonts w:ascii="Times New Roman" w:hAnsi="Times New Roman"/>
          <w:noProof/>
          <w:color w:val="000000" w:themeColor="text1"/>
          <w:sz w:val="24"/>
        </w:rPr>
        <w:t>Ainuüksi 2022. aasta kuumalaine tõttu oli Euroopas 60 000–70 000 enneaegset surmajuhtumit.</w:t>
      </w:r>
      <w:bookmarkEnd w:id="52"/>
      <w:r w:rsidRPr="009F6295">
        <w:rPr>
          <w:rFonts w:ascii="Times New Roman" w:hAnsi="Times New Roman"/>
          <w:noProof/>
          <w:color w:val="000000" w:themeColor="text1"/>
          <w:sz w:val="24"/>
        </w:rPr>
        <w:t xml:space="preserve"> Prognooside kohaselt on temperatuuriga seotud suremus juba sajandi keskpaigaks oluliselt suurenenud</w:t>
      </w:r>
      <w:r w:rsidR="00C879A9" w:rsidRPr="009F6295">
        <w:rPr>
          <w:rStyle w:val="FootnoteReference"/>
          <w:rFonts w:ascii="Times New Roman" w:hAnsi="Times New Roman" w:cs="Times New Roman"/>
          <w:noProof/>
          <w:color w:val="000000" w:themeColor="text1"/>
          <w:sz w:val="24"/>
          <w:szCs w:val="24"/>
          <w:lang w:eastAsia="en-IE"/>
        </w:rPr>
        <w:footnoteReference w:id="41"/>
      </w:r>
      <w:r w:rsidRPr="009F6295">
        <w:rPr>
          <w:rFonts w:ascii="Times New Roman" w:hAnsi="Times New Roman"/>
          <w:noProof/>
          <w:color w:val="000000" w:themeColor="text1"/>
          <w:sz w:val="24"/>
        </w:rPr>
        <w:t>. Pideva soojenemise ja äärmuslike ilmastikunähtuste tõttu võivad kliimamuutused tuua kaasa või süvendada mittenakkuslikke haigusi, mis põhjustavad ligikaudu kaks kolmandikku kõigist surmajuhtumitest Euroopa piirkonnas. Mittenakkuslike haiguste vastane ELi algatus „Koos oleme tervemad“</w:t>
      </w:r>
      <w:r w:rsidR="0016213D" w:rsidRPr="009F6295">
        <w:rPr>
          <w:rStyle w:val="FootnoteReference"/>
          <w:rFonts w:ascii="Times New Roman" w:hAnsi="Times New Roman" w:cs="Times New Roman"/>
          <w:noProof/>
          <w:color w:val="000000" w:themeColor="text1"/>
          <w:sz w:val="24"/>
          <w:szCs w:val="24"/>
          <w:lang w:eastAsia="en-IE"/>
        </w:rPr>
        <w:footnoteReference w:id="42"/>
      </w:r>
      <w:r w:rsidRPr="009F6295">
        <w:rPr>
          <w:rFonts w:ascii="Times New Roman" w:hAnsi="Times New Roman"/>
          <w:noProof/>
          <w:color w:val="000000" w:themeColor="text1"/>
          <w:sz w:val="24"/>
        </w:rPr>
        <w:t xml:space="preserve"> toetab liikmesriike asjakohaste ennetusmeetmete võtmisel. </w:t>
      </w:r>
    </w:p>
    <w:p w14:paraId="785A1026" w14:textId="7A80C290" w:rsidR="00DE54C7" w:rsidRPr="009F6295" w:rsidRDefault="00660C68" w:rsidP="00A632E5">
      <w:pPr>
        <w:spacing w:after="120"/>
        <w:jc w:val="both"/>
        <w:rPr>
          <w:rFonts w:ascii="Times New Roman" w:hAnsi="Times New Roman" w:cs="Times New Roman"/>
          <w:noProof/>
          <w:color w:val="000000" w:themeColor="text1"/>
          <w:sz w:val="24"/>
          <w:szCs w:val="24"/>
        </w:rPr>
      </w:pPr>
      <w:r w:rsidRPr="009F6295">
        <w:rPr>
          <w:rFonts w:ascii="Times New Roman" w:hAnsi="Times New Roman"/>
          <w:noProof/>
          <w:color w:val="000000" w:themeColor="text1"/>
          <w:sz w:val="24"/>
        </w:rPr>
        <w:t>Tööviljakus kahaneb ja töötundide arv võib väheneda, kui ei võeta tõhusaid kohanemismeetmeid. Individuaalne ja piirkondlik haavatavus ning kõige asjakohasem meede sõltuvad sellistest teguritest nagu valmisoleku tase, linnastumise määr, vanusstruktuur või samaaegne kokkupuude õhusaastega. Nagu on tunnistatud teatises, milles käsitletakse kõikehõlmavat lähenemisviisi vaimsele tervisele,</w:t>
      </w:r>
      <w:r w:rsidR="00CE4000" w:rsidRPr="009F6295">
        <w:rPr>
          <w:rStyle w:val="FootnoteReference"/>
          <w:rFonts w:ascii="Times New Roman" w:hAnsi="Times New Roman" w:cs="Times New Roman"/>
          <w:noProof/>
          <w:color w:val="000000" w:themeColor="text1"/>
          <w:sz w:val="24"/>
          <w:szCs w:val="24"/>
          <w:lang w:eastAsia="en-IE"/>
        </w:rPr>
        <w:footnoteReference w:id="43"/>
      </w:r>
      <w:r w:rsidRPr="009F6295">
        <w:rPr>
          <w:rFonts w:ascii="Times New Roman" w:hAnsi="Times New Roman"/>
          <w:noProof/>
          <w:color w:val="000000" w:themeColor="text1"/>
          <w:sz w:val="24"/>
        </w:rPr>
        <w:t xml:space="preserve"> mõjutab kliimakriis tõsiselt vaimset tervist. </w:t>
      </w:r>
    </w:p>
    <w:p w14:paraId="27BDB047" w14:textId="1698A0B5" w:rsidR="00660C68" w:rsidRPr="009F6295" w:rsidRDefault="007F71D3" w:rsidP="00A632E5">
      <w:pPr>
        <w:spacing w:after="120"/>
        <w:jc w:val="both"/>
        <w:rPr>
          <w:rFonts w:ascii="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Kliimatundlike nakkushaiguste esinemissagedus eeldatavasti suureneb, kusjuures sellised haigused nagu Lääne-Niiluse entsefaliit, denguepalavik ja Chikungunya viirus on mõnes Euroopa osas muutumas endeemiliseks ning toidu ja veega edasiantavad patogeenid hakkavad lihtsamini levima. Enamikul juhtudel on tõhusad meditsiinilised vastumeetmed nendele haigustele reageerimiseks siiski napid või neid ei ole veel välja töötatud. Äärmuslikud ilmastikuolud võivad põhjustada ka resistentsete bakterite levikut ja suuremat geeniülekannet, mis toob kaasa resistentsete bakterite ja seentega nakatumiste arvu kasvu. </w:t>
      </w:r>
    </w:p>
    <w:p w14:paraId="3C940946" w14:textId="38B506F3" w:rsidR="00F77E66" w:rsidRPr="009F6295" w:rsidRDefault="008579C7" w:rsidP="00A632E5">
      <w:pPr>
        <w:spacing w:after="120"/>
        <w:jc w:val="both"/>
        <w:rPr>
          <w:rFonts w:ascii="Times New Roman" w:hAnsi="Times New Roman" w:cs="Times New Roman"/>
          <w:bCs/>
          <w:noProof/>
          <w:color w:val="000000" w:themeColor="text1"/>
          <w:sz w:val="24"/>
          <w:szCs w:val="24"/>
        </w:rPr>
      </w:pPr>
      <w:r w:rsidRPr="009F6295">
        <w:rPr>
          <w:rFonts w:ascii="Times New Roman" w:hAnsi="Times New Roman"/>
          <w:noProof/>
          <w:color w:val="000000" w:themeColor="text1"/>
          <w:sz w:val="24"/>
        </w:rPr>
        <w:t>Need ja muud riskid avaldavad täiendavat survet juba niigi pinge all olevatele tervishoiusüsteemidele, tervishoiutöötajatele ja tervishoiueelarvetele. Esmased lahendused seisnevad poliitikas, mis võib vähendada haavatavust ja piirata inimeste kokkupuudet nende riskidega. Tervishoiusektori töötajaid ja hooneid, mida kliimariskid otseselt mõjutavad, tuleks asjakohaselt juhtida ja hallata. Selleks et veelgi tugevdada oma tegevust ning viia ellu kliimat ja tervishoidu käsitlevates Budapesti ja COP28 deklaratsioonides</w:t>
      </w:r>
      <w:r w:rsidR="002E16D5" w:rsidRPr="009F6295">
        <w:rPr>
          <w:rStyle w:val="FootnoteReference"/>
          <w:rFonts w:ascii="Times New Roman" w:hAnsi="Times New Roman" w:cs="Times New Roman"/>
          <w:bCs/>
          <w:noProof/>
          <w:color w:val="000000" w:themeColor="text1"/>
          <w:sz w:val="24"/>
          <w:szCs w:val="24"/>
          <w:lang w:eastAsia="en-IE"/>
        </w:rPr>
        <w:footnoteReference w:id="44"/>
      </w:r>
      <w:r w:rsidRPr="009F6295">
        <w:rPr>
          <w:rFonts w:ascii="Times New Roman" w:hAnsi="Times New Roman"/>
          <w:noProof/>
          <w:color w:val="000000" w:themeColor="text1"/>
          <w:sz w:val="24"/>
        </w:rPr>
        <w:t xml:space="preserve"> seatud eesmärgid ja kohustused, </w:t>
      </w:r>
      <w:r w:rsidRPr="009F6295">
        <w:rPr>
          <w:rFonts w:ascii="Times New Roman" w:hAnsi="Times New Roman"/>
          <w:noProof/>
          <w:color w:val="000000" w:themeColor="text1"/>
          <w:sz w:val="24"/>
          <w:u w:val="single"/>
        </w:rPr>
        <w:t>teeb komisjon järgmist</w:t>
      </w:r>
      <w:r w:rsidRPr="009F6295">
        <w:rPr>
          <w:rFonts w:ascii="Times New Roman" w:hAnsi="Times New Roman"/>
          <w:noProof/>
          <w:color w:val="000000" w:themeColor="text1"/>
          <w:sz w:val="24"/>
        </w:rPr>
        <w:t>:</w:t>
      </w:r>
    </w:p>
    <w:p w14:paraId="30CEA357" w14:textId="0803FAA5" w:rsidR="004E167D" w:rsidRPr="009F6295" w:rsidRDefault="280FBBC2" w:rsidP="00A632E5">
      <w:pPr>
        <w:spacing w:after="120"/>
        <w:jc w:val="both"/>
        <w:rPr>
          <w:rFonts w:ascii="Times New Roman" w:hAnsi="Times New Roman" w:cs="Times New Roman"/>
          <w:noProof/>
          <w:color w:val="000000" w:themeColor="text1"/>
          <w:sz w:val="24"/>
          <w:szCs w:val="24"/>
        </w:rPr>
      </w:pPr>
      <w:r w:rsidRPr="009F6295">
        <w:rPr>
          <w:rFonts w:ascii="Times New Roman" w:hAnsi="Times New Roman"/>
          <w:noProof/>
          <w:color w:val="000000" w:themeColor="text1"/>
          <w:sz w:val="24"/>
          <w:u w:val="single"/>
        </w:rPr>
        <w:t>Tõhustatakse meetmeid, et tagada kliimariskidega kokkupuutuvate töötajate piisav kaitse</w:t>
      </w:r>
      <w:r w:rsidRPr="009F6295">
        <w:rPr>
          <w:rFonts w:ascii="Times New Roman" w:hAnsi="Times New Roman"/>
          <w:noProof/>
          <w:color w:val="000000" w:themeColor="text1"/>
          <w:sz w:val="24"/>
        </w:rPr>
        <w:t xml:space="preserve">. </w:t>
      </w:r>
      <w:r w:rsidRPr="009F6295">
        <w:rPr>
          <w:rFonts w:ascii="Times New Roman" w:hAnsi="Times New Roman"/>
          <w:noProof/>
          <w:sz w:val="24"/>
        </w:rPr>
        <w:t>Vaadates läbi tööohutust ja töötervishoidu käsitlevaid õigusakte, mis kaitsevad töötajaid kõigi tööalaste riskide eest, sealhulgas õhutemperatuuri tõusu ja kuumastressiga seotud riskide eest, kaalub komisjon vajadust võtta rohkem meetmeid, et kaitsta töötajaid kliimariskide eest, tuginedes ka olemasolevatele suunistele ja vahenditele</w:t>
      </w:r>
      <w:r w:rsidR="006E78CB" w:rsidRPr="009F6295">
        <w:rPr>
          <w:rStyle w:val="FootnoteReference"/>
          <w:rFonts w:ascii="Times New Roman" w:hAnsi="Times New Roman" w:cs="Times New Roman"/>
          <w:noProof/>
          <w:color w:val="000000" w:themeColor="text1"/>
          <w:sz w:val="24"/>
          <w:szCs w:val="24"/>
          <w:lang w:eastAsia="en-IE"/>
        </w:rPr>
        <w:footnoteReference w:id="45"/>
      </w:r>
      <w:r w:rsidRPr="009F6295">
        <w:rPr>
          <w:rFonts w:ascii="Times New Roman" w:hAnsi="Times New Roman"/>
          <w:noProof/>
          <w:sz w:val="24"/>
        </w:rPr>
        <w:t>.</w:t>
      </w:r>
      <w:r w:rsidRPr="009F6295">
        <w:rPr>
          <w:rFonts w:ascii="Times New Roman" w:hAnsi="Times New Roman"/>
          <w:noProof/>
          <w:color w:val="000000" w:themeColor="text1"/>
          <w:sz w:val="24"/>
        </w:rPr>
        <w:t xml:space="preserve"> Komisjon alustas uut sidusrühmade dialoogi</w:t>
      </w:r>
      <w:r w:rsidR="005848F9" w:rsidRPr="009F6295">
        <w:rPr>
          <w:rStyle w:val="FootnoteReference"/>
          <w:rFonts w:ascii="Times New Roman" w:hAnsi="Times New Roman" w:cs="Times New Roman"/>
          <w:noProof/>
          <w:color w:val="000000" w:themeColor="text1"/>
          <w:sz w:val="24"/>
          <w:szCs w:val="24"/>
          <w:lang w:eastAsia="en-IE"/>
        </w:rPr>
        <w:footnoteReference w:id="46"/>
      </w:r>
      <w:r w:rsidRPr="009F6295">
        <w:rPr>
          <w:rFonts w:ascii="Times New Roman" w:hAnsi="Times New Roman"/>
          <w:noProof/>
          <w:color w:val="000000" w:themeColor="text1"/>
          <w:sz w:val="24"/>
        </w:rPr>
        <w:t>. Euroopa Tööohutuse ja Töötervishoiu Amet (EU-OSHA) tugevdab tulevikusuundade analüüsi kliima ning tööohutuse ja töötervishoiu vahelise seose kohta</w:t>
      </w:r>
      <w:r w:rsidR="007A6FC7" w:rsidRPr="009F6295">
        <w:rPr>
          <w:rFonts w:ascii="Times New Roman" w:hAnsi="Times New Roman" w:cs="Times New Roman"/>
          <w:noProof/>
          <w:color w:val="000000" w:themeColor="text1"/>
          <w:sz w:val="24"/>
          <w:szCs w:val="24"/>
          <w:vertAlign w:val="superscript"/>
          <w:lang w:eastAsia="en-IE"/>
        </w:rPr>
        <w:footnoteReference w:id="47"/>
      </w:r>
      <w:r w:rsidRPr="009F6295">
        <w:rPr>
          <w:rFonts w:ascii="Times New Roman" w:hAnsi="Times New Roman"/>
          <w:noProof/>
          <w:color w:val="000000" w:themeColor="text1"/>
          <w:sz w:val="24"/>
        </w:rPr>
        <w:t xml:space="preserve"> ning käivitab 2025. aastal projekti, mille eesmärk on suurendada kliimakerksust töökohal.</w:t>
      </w:r>
    </w:p>
    <w:p w14:paraId="4496ABC6" w14:textId="667CF84F" w:rsidR="0060302A" w:rsidRPr="009F6295" w:rsidRDefault="00DC3522" w:rsidP="00A632E5">
      <w:pPr>
        <w:spacing w:after="120"/>
        <w:jc w:val="both"/>
        <w:rPr>
          <w:rFonts w:ascii="Times New Roman" w:hAnsi="Times New Roman" w:cs="Times New Roman"/>
          <w:noProof/>
          <w:color w:val="000000" w:themeColor="text1"/>
          <w:sz w:val="24"/>
          <w:szCs w:val="24"/>
        </w:rPr>
      </w:pPr>
      <w:r w:rsidRPr="009F6295">
        <w:rPr>
          <w:rFonts w:ascii="Times New Roman" w:hAnsi="Times New Roman"/>
          <w:noProof/>
          <w:color w:val="000000" w:themeColor="text1"/>
          <w:sz w:val="24"/>
          <w:u w:val="single"/>
        </w:rPr>
        <w:t>Edendatakse Euroopa kliima- ja tervisevaatluskeskust</w:t>
      </w:r>
      <w:r w:rsidRPr="009F6295">
        <w:rPr>
          <w:rFonts w:ascii="Times New Roman" w:hAnsi="Times New Roman"/>
          <w:noProof/>
          <w:color w:val="000000" w:themeColor="text1"/>
          <w:sz w:val="24"/>
        </w:rPr>
        <w:t>. Keskus aitab kohalikel ja riiklikel tervishoiusüsteemidel kliimamuutusteks valmistuda, luua täiendavat suutlikkust, tugevdada seire- ja varajase hoiatamise mehhanisme, koolitada ja harida tervishoiutöötajaid ning edendada tõenduspõhiseid kohanemislahendusi ja tervishoiusekkumisi.</w:t>
      </w:r>
    </w:p>
    <w:p w14:paraId="51FEC4ED" w14:textId="1A5BB866" w:rsidR="00EF5B4A" w:rsidRPr="009F6295" w:rsidRDefault="00EF5B4A" w:rsidP="00A632E5">
      <w:pPr>
        <w:spacing w:after="120"/>
        <w:jc w:val="both"/>
        <w:rPr>
          <w:rFonts w:ascii="Times New Roman" w:hAnsi="Times New Roman" w:cs="Times New Roman"/>
          <w:noProof/>
          <w:color w:val="000000"/>
          <w:sz w:val="24"/>
          <w:szCs w:val="24"/>
        </w:rPr>
      </w:pPr>
      <w:r w:rsidRPr="009F6295">
        <w:rPr>
          <w:rFonts w:ascii="Times New Roman" w:hAnsi="Times New Roman"/>
          <w:noProof/>
          <w:color w:val="000000"/>
          <w:sz w:val="24"/>
          <w:u w:val="single"/>
        </w:rPr>
        <w:t>Tugevdatakse kliimaga seotud terviseohtude seire- ja reageerimismehhanisme</w:t>
      </w:r>
      <w:r w:rsidRPr="009F6295">
        <w:rPr>
          <w:rFonts w:ascii="Times New Roman" w:hAnsi="Times New Roman"/>
          <w:noProof/>
          <w:color w:val="000000"/>
          <w:sz w:val="24"/>
        </w:rPr>
        <w:t xml:space="preserve"> tõsiseid piiriüleseid terviseohte käsitleva määruse rakendamise kaudu, sidudes varajase hoiatamise ja reageerimise süsteemi teiste hoiatussüsteemidega (näiteks kliima- ja ilmahoiatuste süsteemidega), et hõlbustada terviseriskide ühist juhtimist. Uus ELi tervishoiu rakkerühm toetab ELi tasandi reageerimist tõsistele terviseohtudele, sealhulgas kliimaga seotud sündmustele.</w:t>
      </w:r>
    </w:p>
    <w:p w14:paraId="0D5AA4A9" w14:textId="13D85CD7" w:rsidR="00FA23AA" w:rsidRPr="009F6295" w:rsidRDefault="00F23550" w:rsidP="00A632E5">
      <w:pPr>
        <w:spacing w:after="120"/>
        <w:jc w:val="both"/>
        <w:rPr>
          <w:rFonts w:ascii="Times New Roman" w:hAnsi="Times New Roman" w:cs="Times New Roman"/>
          <w:noProof/>
          <w:color w:val="000000" w:themeColor="text1"/>
          <w:sz w:val="24"/>
          <w:szCs w:val="24"/>
        </w:rPr>
      </w:pPr>
      <w:r w:rsidRPr="009F6295">
        <w:rPr>
          <w:rFonts w:ascii="Times New Roman" w:hAnsi="Times New Roman"/>
          <w:noProof/>
          <w:color w:val="000000" w:themeColor="text1"/>
          <w:sz w:val="24"/>
          <w:u w:val="single"/>
        </w:rPr>
        <w:t>Tugevdatakse meditsiinitöötajate piiriülese kaasamise ja patsientide ümberpaigutamise põhimõtteid, näiteks</w:t>
      </w:r>
      <w:r w:rsidRPr="009F6295">
        <w:rPr>
          <w:rFonts w:ascii="Times New Roman" w:hAnsi="Times New Roman"/>
          <w:noProof/>
          <w:color w:val="000000" w:themeColor="text1"/>
          <w:sz w:val="24"/>
        </w:rPr>
        <w:t xml:space="preserve"> ülekoormatud tervishoiuteenustega liikmesriikide toetamise raamistiku väljatöötamise kaudu. </w:t>
      </w:r>
    </w:p>
    <w:p w14:paraId="5CD4C242" w14:textId="5F333800" w:rsidR="00A632E5" w:rsidRPr="009F6295" w:rsidRDefault="00934538" w:rsidP="00A632E5">
      <w:pPr>
        <w:spacing w:after="120"/>
        <w:jc w:val="both"/>
        <w:rPr>
          <w:rFonts w:ascii="Times New Roman" w:hAnsi="Times New Roman" w:cs="Times New Roman"/>
          <w:noProof/>
          <w:color w:val="000000" w:themeColor="text1"/>
          <w:sz w:val="24"/>
          <w:szCs w:val="24"/>
        </w:rPr>
      </w:pPr>
      <w:r w:rsidRPr="009F6295">
        <w:rPr>
          <w:rFonts w:ascii="Times New Roman" w:hAnsi="Times New Roman"/>
          <w:noProof/>
          <w:color w:val="000000" w:themeColor="text1"/>
          <w:sz w:val="24"/>
          <w:u w:val="single"/>
        </w:rPr>
        <w:t>Tagatakse elutähtsate meditsiiniliste vastumeetmete kättesaadavus ja nende arendamine</w:t>
      </w:r>
      <w:r w:rsidRPr="009F6295">
        <w:rPr>
          <w:rFonts w:ascii="Times New Roman" w:hAnsi="Times New Roman"/>
          <w:noProof/>
          <w:color w:val="000000" w:themeColor="text1"/>
          <w:sz w:val="24"/>
        </w:rPr>
        <w:t>. Temperatuuri tõus ja sagedasemad äärmuslikud ilmanähtused võivad häirida tootmist või piirata tooraine kättesaadavust. Samuti võivad kliimast tingitud muutused haigusmustrites põhjustada teatavate ravimite nõudluse ootamatut kasvu või tekitada nõudlust täiesti uute toodete järele, koormates olemasolevaid tarneahelaid või nõudes investeeringuid uutesse tarneahelatesse. Haavatavuse vähendamiseks hindab komisjon asjakohaseid riske ja arendab edasi peamiste vastumeetmete jaoks vajalikke strateegilisi varusid. Programmide „Euroopa horisont“ ja „EL tervise heaks“ raames on komisjon toetanud troopiliste unarhaiguste ja uute nakkushaiguste vastaste uute vaktsiinide ja ravimite väljatöötamist. See on näiteks võimaldanud teha hiljuti edusamme Chikungunya viiruse vastase vaktsiini väljatöötamisel.</w:t>
      </w:r>
    </w:p>
    <w:p w14:paraId="686FCC0B" w14:textId="77777777" w:rsidR="00FE74B1" w:rsidRPr="009F6295" w:rsidRDefault="00FE74B1" w:rsidP="00A632E5">
      <w:pPr>
        <w:spacing w:after="120"/>
        <w:jc w:val="both"/>
        <w:rPr>
          <w:rFonts w:ascii="Times New Roman" w:hAnsi="Times New Roman" w:cs="Times New Roman"/>
          <w:noProof/>
          <w:color w:val="000000" w:themeColor="text1"/>
          <w:sz w:val="24"/>
          <w:szCs w:val="24"/>
          <w:lang w:eastAsia="en-IE"/>
        </w:rPr>
      </w:pPr>
    </w:p>
    <w:p w14:paraId="73172863" w14:textId="761F2B3B" w:rsidR="00F94DC6" w:rsidRPr="009F6295"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4" w:name="_Toc159792210"/>
      <w:r w:rsidRPr="009F6295">
        <w:rPr>
          <w:rFonts w:ascii="Times New Roman" w:hAnsi="Times New Roman"/>
          <w:b/>
          <w:noProof/>
          <w:color w:val="000000" w:themeColor="text1"/>
          <w:sz w:val="24"/>
        </w:rPr>
        <w:t>Toit</w:t>
      </w:r>
      <w:bookmarkEnd w:id="54"/>
    </w:p>
    <w:p w14:paraId="4324F463" w14:textId="77777777" w:rsidR="00ED251E" w:rsidRPr="009F6295" w:rsidRDefault="00ED251E" w:rsidP="00A63CA1">
      <w:pPr>
        <w:spacing w:line="240" w:lineRule="auto"/>
        <w:jc w:val="both"/>
        <w:rPr>
          <w:rFonts w:ascii="Times New Roman" w:hAnsi="Times New Roman" w:cs="Times New Roman"/>
          <w:bCs/>
          <w:noProof/>
          <w:sz w:val="24"/>
          <w:szCs w:val="24"/>
          <w:lang w:eastAsia="en-IE"/>
        </w:rPr>
      </w:pPr>
    </w:p>
    <w:p w14:paraId="3138714A" w14:textId="4F54AFFD" w:rsidR="00625A71" w:rsidRPr="009F6295" w:rsidRDefault="00D02150" w:rsidP="00A632E5">
      <w:pPr>
        <w:spacing w:after="120"/>
        <w:jc w:val="both"/>
        <w:rPr>
          <w:rFonts w:ascii="Times New Roman" w:hAnsi="Times New Roman" w:cs="Times New Roman"/>
          <w:bCs/>
          <w:noProof/>
          <w:sz w:val="24"/>
          <w:szCs w:val="24"/>
        </w:rPr>
      </w:pPr>
      <w:r w:rsidRPr="009F6295">
        <w:rPr>
          <w:rFonts w:ascii="Times New Roman" w:hAnsi="Times New Roman"/>
          <w:noProof/>
          <w:sz w:val="24"/>
        </w:rPr>
        <w:t>ELi toiduainetega varustamine on üha enam ohustatud kliimariskidest, mis mõjutavad põllumajanduslikku tootmist eelkõige Lõuna-Euroopas, kalandust ja vesiviljelust, aga ka toiduainete töötlemist ja rahvusvahelisi tarneahelaid. Kliimamuutused mõjutavad toiduga kindlustatuse nelja sammast – toidu kättesaadavus, toidule juurdepääs, toidu kasutamine ja toidu stabiilsus – lühikeses, keskpikas ja pikas perspektiivis</w:t>
      </w:r>
      <w:r w:rsidR="009A2A36" w:rsidRPr="009F6295">
        <w:rPr>
          <w:rFonts w:ascii="Times New Roman" w:hAnsi="Times New Roman"/>
          <w:noProof/>
          <w:sz w:val="24"/>
        </w:rPr>
        <w:t>.</w:t>
      </w:r>
      <w:r w:rsidRPr="009F6295">
        <w:rPr>
          <w:rFonts w:ascii="Times New Roman" w:hAnsi="Times New Roman"/>
          <w:noProof/>
          <w:sz w:val="24"/>
        </w:rPr>
        <w:t xml:space="preserve"> Kliimamuutused mõjutvad paljusid teisi toiduga kindlustatuse tegureid mitmel viisil ja võimendavalt, nt veestress, liigsed toitained, mulla seisund, toitumine ja tervis. Toidutootmist ohustavad eelkõige üleujutused, kuumalained, põuad, suurenev kahjurite ja haiguste tekitatud surve, samuti elurikkuse vähenemine, mulla degradeerumine ja kalade rände muutused. </w:t>
      </w:r>
    </w:p>
    <w:p w14:paraId="43C5B7A5" w14:textId="6E6E5F4C" w:rsidR="00B0505E" w:rsidRPr="009F6295" w:rsidRDefault="00F81F91" w:rsidP="00A632E5">
      <w:pPr>
        <w:spacing w:after="120"/>
        <w:jc w:val="both"/>
        <w:rPr>
          <w:rFonts w:ascii="Times New Roman" w:hAnsi="Times New Roman" w:cs="Times New Roman"/>
          <w:bCs/>
          <w:noProof/>
          <w:color w:val="000000" w:themeColor="text1"/>
          <w:sz w:val="24"/>
          <w:szCs w:val="24"/>
        </w:rPr>
      </w:pPr>
      <w:r w:rsidRPr="009F6295">
        <w:rPr>
          <w:rFonts w:ascii="Times New Roman" w:hAnsi="Times New Roman"/>
          <w:noProof/>
          <w:color w:val="000000" w:themeColor="text1"/>
          <w:sz w:val="24"/>
        </w:rPr>
        <w:t xml:space="preserve">Kuumus raskendab põllumajandustootjate jaoks välitingimustes töötamist. Agrokliimavöötmete nihkumine raskendab põllukultuuride valikut ja suurendab saagi ikaldumise määra, samal ajal kui sisendihinnad ja maailmaturu muutlikkus vähendavad netotulu. Kalurite jaoks võib kliimamuutustest, eutrofeerumisest ja ookeanide hapestumisest tulenev täiendav surve vähendada kalavarude tootlikkust, mille tulemuseks on palju väiksem saak lisaks mõnele juba ülepüütud kalavarule. </w:t>
      </w:r>
      <w:bookmarkStart w:id="55" w:name="_Hlk160442132"/>
      <w:r w:rsidRPr="009F6295">
        <w:rPr>
          <w:rFonts w:ascii="Times New Roman" w:hAnsi="Times New Roman"/>
          <w:noProof/>
          <w:color w:val="000000" w:themeColor="text1"/>
          <w:sz w:val="24"/>
        </w:rPr>
        <w:t>Kuna elatusvahendid ja ELi toidutootmise kestlikkus on ohus, ei piisa sellest, et luuakse võimalused kohanemismeetmeteks põllumajandusettevõtete või püügitegevuse tasandil, vaid neid tuleb täiendada piisavate toetusmeetmetega, et</w:t>
      </w:r>
      <w:bookmarkEnd w:id="55"/>
      <w:r w:rsidRPr="009F6295">
        <w:rPr>
          <w:rFonts w:ascii="Times New Roman" w:hAnsi="Times New Roman"/>
          <w:noProof/>
          <w:color w:val="000000" w:themeColor="text1"/>
          <w:sz w:val="24"/>
        </w:rPr>
        <w:t xml:space="preserve"> minna üle vastupanuvõimelisele põllumajandusele ja kalandusele. </w:t>
      </w:r>
      <w:r w:rsidRPr="009F6295">
        <w:rPr>
          <w:rFonts w:ascii="Times New Roman" w:hAnsi="Times New Roman"/>
          <w:noProof/>
          <w:sz w:val="24"/>
        </w:rPr>
        <w:t xml:space="preserve">Sellised toetusmeetmed peaksid tagama ka, et tervislik ja kestlikult toodetud toit on tarbijatele taskukohane ja kättesaadav, ning tagama põllumajandustootjatele kestliku sissetuleku. </w:t>
      </w:r>
    </w:p>
    <w:p w14:paraId="55B47773" w14:textId="5024BAD2" w:rsidR="003641C6" w:rsidRPr="009F6295" w:rsidRDefault="006C1C31" w:rsidP="00A632E5">
      <w:pPr>
        <w:spacing w:after="120"/>
        <w:jc w:val="both"/>
        <w:rPr>
          <w:rFonts w:ascii="Times New Roman" w:hAnsi="Times New Roman" w:cs="Times New Roman"/>
          <w:bCs/>
          <w:noProof/>
          <w:color w:val="000000" w:themeColor="text1"/>
          <w:sz w:val="24"/>
          <w:szCs w:val="24"/>
        </w:rPr>
      </w:pPr>
      <w:r w:rsidRPr="009F6295">
        <w:rPr>
          <w:rFonts w:ascii="Times New Roman" w:hAnsi="Times New Roman"/>
          <w:noProof/>
          <w:sz w:val="24"/>
        </w:rPr>
        <w:t>Kuigi ELi toiduainete import ei ole veel suur risk, võib samaaegne saagi ikaldumine mitmes maailma peamises viljakasvatuspiirkonnas või saagi vähenemine suurtes kalapüügipiirkondades tõsta ELi toiduainete hindu (kuna ELi tootjad müüvad maailmaturu hindadega) ning seega mõjutada tarbijate ostujõudu ning ohustada toiduga kindlustatust ja tervisliku toitumise taskukohasust ELi kõige vaesemate leibkondade jaoks.</w:t>
      </w:r>
      <w:r w:rsidRPr="009F6295">
        <w:rPr>
          <w:rFonts w:ascii="Times New Roman" w:hAnsi="Times New Roman"/>
          <w:noProof/>
          <w:color w:val="000000" w:themeColor="text1"/>
          <w:sz w:val="24"/>
        </w:rPr>
        <w:t xml:space="preserve"> Kuigi see ei ole veel süsteemne, on toiduohutus kuumusest põhjustatud ja muude patogeenide tõttu juba suuremas ohus. </w:t>
      </w:r>
    </w:p>
    <w:p w14:paraId="23EF1797" w14:textId="7FD8A25D" w:rsidR="00567CC4" w:rsidRPr="009F6295" w:rsidRDefault="00567CC4" w:rsidP="00A632E5">
      <w:pPr>
        <w:spacing w:after="120"/>
        <w:jc w:val="both"/>
        <w:rPr>
          <w:rFonts w:ascii="Times New Roman" w:hAnsi="Times New Roman" w:cs="Times New Roman"/>
          <w:bCs/>
          <w:noProof/>
          <w:sz w:val="24"/>
          <w:szCs w:val="24"/>
        </w:rPr>
      </w:pPr>
      <w:r w:rsidRPr="009F6295">
        <w:rPr>
          <w:rFonts w:ascii="Times New Roman" w:hAnsi="Times New Roman"/>
          <w:noProof/>
          <w:sz w:val="24"/>
        </w:rPr>
        <w:t>Tehnoloogia areng, põllumajandusettevõtete juhtimise parandamine ja põllumajandustavade pidev kohandamine on aidanud kliimamuutustega lühiajaliselt kohaneda. ELi kohanemisstrateegia ja ühine põllumajanduspoliitika on võimaldanud võtta kohanemismeetmeid, kuid on vähe tõendeid struktuurse valmisoleku kohta kliimaga seotud katastroofideks. Lisaks võib geneetilise mitmekesisuse ja mittekahjulike põllumajanduskultuuride geneetiliste ressursside parem kasutamine kliimamuutustega kohanemiseks ja kliimakerksuse suurendamiseks aidata põllumajandustootjatel ja maamajandajatel kliimariskidega toime tulla. Selliseid lahendusi võib toetada ettepanek määruse kohta, milles käsitletakse teatavate uute genoomikameetodite abil saadud taimi ning nendest toodetud toitu ja sööta</w:t>
      </w:r>
      <w:r w:rsidR="00C04ACD" w:rsidRPr="009F6295">
        <w:rPr>
          <w:rStyle w:val="FootnoteReference"/>
          <w:rFonts w:ascii="Times New Roman" w:hAnsi="Times New Roman" w:cs="Times New Roman"/>
          <w:bCs/>
          <w:noProof/>
          <w:sz w:val="24"/>
          <w:szCs w:val="24"/>
          <w:lang w:eastAsia="en-IE"/>
        </w:rPr>
        <w:footnoteReference w:id="48"/>
      </w:r>
      <w:r w:rsidRPr="009F6295">
        <w:rPr>
          <w:rFonts w:ascii="Times New Roman" w:hAnsi="Times New Roman"/>
          <w:noProof/>
          <w:sz w:val="24"/>
        </w:rPr>
        <w:t>.</w:t>
      </w:r>
    </w:p>
    <w:p w14:paraId="09DB08DE" w14:textId="5E10C9DB" w:rsidR="00BB3E81" w:rsidRPr="009F6295" w:rsidRDefault="004840A1" w:rsidP="00A632E5">
      <w:pPr>
        <w:spacing w:after="120"/>
        <w:jc w:val="both"/>
        <w:rPr>
          <w:rFonts w:ascii="Times New Roman" w:hAnsi="Times New Roman" w:cs="Times New Roman"/>
          <w:noProof/>
          <w:color w:val="000000" w:themeColor="text1"/>
          <w:sz w:val="24"/>
          <w:szCs w:val="24"/>
        </w:rPr>
      </w:pPr>
      <w:r w:rsidRPr="009F6295">
        <w:rPr>
          <w:rFonts w:ascii="Times New Roman" w:hAnsi="Times New Roman"/>
          <w:noProof/>
          <w:color w:val="000000" w:themeColor="text1"/>
          <w:sz w:val="24"/>
          <w:u w:val="single"/>
        </w:rPr>
        <w:t>ELi toidutootmise tulevikukindluse tagamine</w:t>
      </w:r>
      <w:r w:rsidRPr="009F6295">
        <w:rPr>
          <w:rFonts w:ascii="Times New Roman" w:hAnsi="Times New Roman"/>
          <w:noProof/>
          <w:color w:val="000000" w:themeColor="text1"/>
          <w:sz w:val="24"/>
        </w:rPr>
        <w:t xml:space="preserve"> on komisjoni prioriteet. Komisjon jätkab koostööd liikmesriikidega, et kasutada ära </w:t>
      </w:r>
      <w:r w:rsidRPr="009F6295">
        <w:rPr>
          <w:rFonts w:ascii="Times New Roman" w:hAnsi="Times New Roman"/>
          <w:noProof/>
          <w:color w:val="000000" w:themeColor="text1"/>
          <w:sz w:val="24"/>
          <w:u w:val="single"/>
        </w:rPr>
        <w:t>ühise põllumajanduspoliitika strateegiakavade</w:t>
      </w:r>
      <w:r w:rsidRPr="009F6295">
        <w:rPr>
          <w:rFonts w:ascii="Times New Roman" w:hAnsi="Times New Roman"/>
          <w:noProof/>
          <w:color w:val="000000" w:themeColor="text1"/>
          <w:sz w:val="24"/>
        </w:rPr>
        <w:t xml:space="preserve"> kogu potentsiaal eesmärgiga parandada kliimakerksust ja edenada riskijuhtimisvahendite laiemat kasutust. Kuna mulla degradeerumine kujutab endast suurt ohtu meie toidutootmisele, tugevdab komisjon koostöös liikmesriikidega </w:t>
      </w:r>
      <w:r w:rsidRPr="009F6295">
        <w:rPr>
          <w:rFonts w:ascii="Times New Roman" w:hAnsi="Times New Roman"/>
          <w:noProof/>
          <w:color w:val="000000" w:themeColor="text1"/>
          <w:sz w:val="24"/>
          <w:u w:val="single"/>
        </w:rPr>
        <w:t>mulla seisundi seiret</w:t>
      </w:r>
      <w:r w:rsidRPr="009F6295">
        <w:rPr>
          <w:rFonts w:ascii="Times New Roman" w:hAnsi="Times New Roman"/>
          <w:noProof/>
          <w:color w:val="000000" w:themeColor="text1"/>
          <w:sz w:val="24"/>
        </w:rPr>
        <w:t xml:space="preserve">. Põllumajandustootjate panust ökosüsteemiteenuste kaitsesse tuleks paremini väärtustada. </w:t>
      </w:r>
      <w:r w:rsidRPr="009F6295">
        <w:rPr>
          <w:rFonts w:ascii="Times New Roman" w:hAnsi="Times New Roman"/>
          <w:noProof/>
          <w:sz w:val="24"/>
        </w:rPr>
        <w:t xml:space="preserve">Komisjon viib läbi ka </w:t>
      </w:r>
      <w:r w:rsidRPr="009F6295">
        <w:rPr>
          <w:rFonts w:ascii="Times New Roman" w:hAnsi="Times New Roman"/>
          <w:noProof/>
          <w:sz w:val="24"/>
          <w:u w:val="single"/>
        </w:rPr>
        <w:t>põllumajanduse kohanemist käsitleva uuringu</w:t>
      </w:r>
      <w:r w:rsidRPr="009F6295">
        <w:rPr>
          <w:rFonts w:ascii="Times New Roman" w:hAnsi="Times New Roman"/>
          <w:noProof/>
          <w:sz w:val="24"/>
        </w:rPr>
        <w:t>, mis valmib 2025. aasta lõpuks.</w:t>
      </w:r>
    </w:p>
    <w:p w14:paraId="73E0C565" w14:textId="0FB6E462" w:rsidR="00203897" w:rsidRPr="009F6295" w:rsidRDefault="001E4A34" w:rsidP="00A632E5">
      <w:pPr>
        <w:spacing w:after="120"/>
        <w:jc w:val="both"/>
        <w:rPr>
          <w:rFonts w:ascii="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Ookeanide soojenemine ja hapestumine, sealhulgas mereleitsakute ja madala hapnikusisaldusega alade lisandumine, muudavad juba praegu liigilist koosseisu ja mõjutavad kalavarusid, mis liiguvad sügavamatesse vetesse ja pooluste suunas. See tekitab lahknevusi kehtestatud kvootide ja tegelike kalapüügivõimaluste vahel. </w:t>
      </w:r>
      <w:r w:rsidRPr="009F6295">
        <w:rPr>
          <w:rFonts w:ascii="Times New Roman" w:hAnsi="Times New Roman"/>
          <w:noProof/>
          <w:color w:val="000000" w:themeColor="text1"/>
          <w:sz w:val="24"/>
          <w:u w:val="single"/>
        </w:rPr>
        <w:t>Ühisesse kalanduspoliitikasse tuleks lõimida kliimamõjud.</w:t>
      </w:r>
      <w:r w:rsidRPr="009F6295">
        <w:rPr>
          <w:rFonts w:ascii="Times New Roman" w:hAnsi="Times New Roman"/>
          <w:noProof/>
          <w:color w:val="000000" w:themeColor="text1"/>
          <w:sz w:val="24"/>
        </w:rPr>
        <w:t xml:space="preserve"> Kalavarude prognoosides tuleb arvesse võtta kliimamuutuste võimalikku tulevast mõju ning kalavarude majandamise tavad peaksid olema tulevaste ökoloogiliste muutuste suhtes vastupidavad. Euroopa Merendus-, Kalandus- ja Vesiviljelusfondi ajakohastamisel tuleks kliimariskid täielikult integreerida vastupanuvõimet suurendavate kestlike kalandus- ja vesiviljelustavade toetamisse. </w:t>
      </w:r>
    </w:p>
    <w:p w14:paraId="77B59E5C" w14:textId="77777777" w:rsidR="00A632E5" w:rsidRPr="009F6295" w:rsidRDefault="00A632E5" w:rsidP="00A632E5">
      <w:pPr>
        <w:spacing w:after="120" w:line="22" w:lineRule="atLeast"/>
        <w:jc w:val="both"/>
        <w:rPr>
          <w:rFonts w:ascii="Times New Roman" w:hAnsi="Times New Roman" w:cs="Times New Roman"/>
          <w:noProof/>
          <w:color w:val="000000" w:themeColor="text1"/>
          <w:sz w:val="24"/>
          <w:szCs w:val="24"/>
        </w:rPr>
      </w:pPr>
    </w:p>
    <w:p w14:paraId="788882B3" w14:textId="6E199F54" w:rsidR="00F94DC6" w:rsidRPr="009F6295" w:rsidRDefault="00F94DC6" w:rsidP="00B11E0C">
      <w:pPr>
        <w:pStyle w:val="Heading3"/>
        <w:numPr>
          <w:ilvl w:val="1"/>
          <w:numId w:val="1"/>
        </w:numPr>
        <w:spacing w:line="259" w:lineRule="auto"/>
        <w:ind w:left="1565" w:hanging="431"/>
        <w:rPr>
          <w:rFonts w:ascii="Times New Roman" w:eastAsia="Times New Roman" w:hAnsi="Times New Roman" w:cs="Times New Roman"/>
          <w:b/>
          <w:bCs/>
          <w:noProof/>
          <w:color w:val="000000" w:themeColor="text1"/>
          <w:sz w:val="24"/>
          <w:szCs w:val="24"/>
        </w:rPr>
      </w:pPr>
      <w:bookmarkStart w:id="56" w:name="_Toc157586314"/>
      <w:bookmarkStart w:id="57" w:name="_Toc157587675"/>
      <w:bookmarkStart w:id="58" w:name="_Toc157587791"/>
      <w:bookmarkStart w:id="59" w:name="_Toc159792211"/>
      <w:bookmarkEnd w:id="56"/>
      <w:bookmarkEnd w:id="57"/>
      <w:bookmarkEnd w:id="58"/>
      <w:r w:rsidRPr="009F6295">
        <w:rPr>
          <w:rFonts w:ascii="Times New Roman" w:hAnsi="Times New Roman"/>
          <w:b/>
          <w:noProof/>
          <w:color w:val="000000" w:themeColor="text1"/>
          <w:sz w:val="24"/>
        </w:rPr>
        <w:t>Taristu ja tehiskeskkond</w:t>
      </w:r>
      <w:bookmarkEnd w:id="59"/>
      <w:r w:rsidRPr="009F6295">
        <w:rPr>
          <w:rFonts w:ascii="Times New Roman" w:hAnsi="Times New Roman"/>
          <w:b/>
          <w:noProof/>
          <w:color w:val="000000" w:themeColor="text1"/>
          <w:sz w:val="24"/>
        </w:rPr>
        <w:t xml:space="preserve"> </w:t>
      </w:r>
    </w:p>
    <w:p w14:paraId="1C395910" w14:textId="77777777" w:rsidR="00ED251E" w:rsidRPr="009F6295" w:rsidRDefault="00ED251E" w:rsidP="00FE40B8">
      <w:pPr>
        <w:spacing w:line="240" w:lineRule="auto"/>
        <w:jc w:val="both"/>
        <w:rPr>
          <w:rFonts w:ascii="Times New Roman" w:hAnsi="Times New Roman" w:cs="Times New Roman"/>
          <w:b/>
          <w:bCs/>
          <w:noProof/>
          <w:color w:val="000000" w:themeColor="text1"/>
          <w:sz w:val="24"/>
          <w:szCs w:val="24"/>
          <w:lang w:eastAsia="en-IE"/>
        </w:rPr>
      </w:pPr>
    </w:p>
    <w:p w14:paraId="3C96E1D3" w14:textId="76644C0E" w:rsidR="00610647" w:rsidRPr="009F6295" w:rsidRDefault="002A7034" w:rsidP="00A632E5">
      <w:pPr>
        <w:spacing w:after="120"/>
        <w:jc w:val="both"/>
        <w:rPr>
          <w:rFonts w:ascii="Times New Roman" w:hAnsi="Times New Roman" w:cs="Times New Roman"/>
          <w:bCs/>
          <w:noProof/>
          <w:color w:val="000000" w:themeColor="text1"/>
          <w:sz w:val="24"/>
          <w:szCs w:val="24"/>
        </w:rPr>
      </w:pPr>
      <w:r w:rsidRPr="009F6295">
        <w:rPr>
          <w:rFonts w:ascii="Times New Roman" w:hAnsi="Times New Roman"/>
          <w:noProof/>
          <w:color w:val="000000" w:themeColor="text1"/>
          <w:sz w:val="24"/>
        </w:rPr>
        <w:t>Taristuvarasid ohustavad olulisel määral üleujutused, metsa- ja maastikupõlengud, kõrged temperatuurid ja muud äärmuslikud sündmused, mis võivad põhjustada suurt kahju. Energiale, transpordile ja sidele juurdepääsu kaotamine võib ühiskonda kiiresti häirida. Praegu puuduvad usaldusväärsed hinnangud selle kohta, kui hästi ELi taristu suudab muutuvates kliimatingimustes toimida. Elutähtis taristu ja hoonefond vananevad kiiresti. Arvestades teadmiste puudumist ja tajutavaid üle jõu käivaid kulusid, on liikmesriikidel raske kavandada ja alustada suuri jõupingutusi taristu kohandamiseks, isegi kui ühe katastroofi põhjustatud kahjud võivad ületada mitmekordselt ELi taristufondide vahendeid.</w:t>
      </w:r>
    </w:p>
    <w:p w14:paraId="462DD9E2" w14:textId="225B4505" w:rsidR="00B0505E" w:rsidRPr="009F6295" w:rsidRDefault="002E08D6" w:rsidP="00A632E5">
      <w:pPr>
        <w:spacing w:after="120"/>
        <w:jc w:val="both"/>
        <w:rPr>
          <w:rFonts w:ascii="Times New Roman" w:hAnsi="Times New Roman" w:cs="Times New Roman"/>
          <w:bCs/>
          <w:noProof/>
          <w:color w:val="000000" w:themeColor="text1"/>
          <w:sz w:val="24"/>
          <w:szCs w:val="24"/>
        </w:rPr>
      </w:pPr>
      <w:r w:rsidRPr="009F6295">
        <w:rPr>
          <w:rFonts w:ascii="Times New Roman" w:hAnsi="Times New Roman"/>
          <w:noProof/>
          <w:color w:val="000000" w:themeColor="text1"/>
          <w:sz w:val="24"/>
        </w:rPr>
        <w:t>ELi eesmärk suurendada hoonete renoveerimise määra ja vähendada majanduse CO</w:t>
      </w:r>
      <w:r w:rsidRPr="009F6295">
        <w:rPr>
          <w:rFonts w:ascii="Times New Roman" w:hAnsi="Times New Roman"/>
          <w:noProof/>
          <w:color w:val="000000" w:themeColor="text1"/>
          <w:sz w:val="24"/>
          <w:vertAlign w:val="subscript"/>
        </w:rPr>
        <w:t>2</w:t>
      </w:r>
      <w:r w:rsidRPr="009F6295">
        <w:rPr>
          <w:rFonts w:ascii="Times New Roman" w:hAnsi="Times New Roman"/>
          <w:noProof/>
          <w:color w:val="000000" w:themeColor="text1"/>
          <w:sz w:val="24"/>
        </w:rPr>
        <w:t xml:space="preserve"> heidet on võimalus parandada kliimakerksust. See, kuidas tehiskeskkond on kavandatud, määrab hoonete endi ja nende elanike kliimakerksuse. Maksimeerida tuleks eluasemete kliimakindluse tagamisega kaasnevat kasu, mis avaldub taskukohasuse, tervislikuma elukeskkonna ja suurema energiatõhususena. Lisaks ruumilise planeerimise kaudu toimuvale tugevale horisontaalsele järelevalvele süsteemsete riskide üle, mis on seotud taristu ja selle asukohaga, on vaja rohkem sektoripõhiseid lahendusi. </w:t>
      </w:r>
    </w:p>
    <w:p w14:paraId="168B4D7D" w14:textId="2F2E7B73" w:rsidR="001C34D5" w:rsidRPr="009F6295" w:rsidRDefault="006C33BE" w:rsidP="00A632E5">
      <w:pPr>
        <w:pStyle w:val="Text1"/>
        <w:spacing w:after="120" w:line="259" w:lineRule="auto"/>
        <w:ind w:left="0"/>
        <w:rPr>
          <w:rFonts w:eastAsiaTheme="minorEastAsia"/>
          <w:noProof/>
          <w:color w:val="000000" w:themeColor="text1"/>
        </w:rPr>
      </w:pPr>
      <w:r w:rsidRPr="009F6295">
        <w:rPr>
          <w:noProof/>
          <w:color w:val="000000" w:themeColor="text1"/>
          <w:u w:val="single"/>
        </w:rPr>
        <w:t>Taristustandardeid tuleb tugevdada</w:t>
      </w:r>
      <w:r w:rsidRPr="009F6295">
        <w:rPr>
          <w:noProof/>
          <w:color w:val="000000" w:themeColor="text1"/>
        </w:rPr>
        <w:t xml:space="preserve">. Komisjon palub Euroopa standardiorganisatsioonidel integreerida kliimamuutustega kohanemise ja kliimakerksusega seotud kaalutlused üle 30aastase olelusringiga taristu, näiteks elektrijaamade või raudteede projekteerimise Euroopa standarditesse. Lisaks palub komisjon Euroopa standardiorganisatsioonidel töötada välja uued kliimateenuste standardid. </w:t>
      </w:r>
    </w:p>
    <w:p w14:paraId="1E299923" w14:textId="188D20CD" w:rsidR="002E08D6" w:rsidRPr="009F6295" w:rsidRDefault="008C1507" w:rsidP="00A632E5">
      <w:pPr>
        <w:pStyle w:val="Text1"/>
        <w:spacing w:after="120" w:line="259" w:lineRule="auto"/>
        <w:ind w:left="0"/>
        <w:rPr>
          <w:noProof/>
          <w:color w:val="000000" w:themeColor="text1"/>
          <w:u w:val="single"/>
        </w:rPr>
      </w:pPr>
      <w:r w:rsidRPr="009F6295">
        <w:rPr>
          <w:noProof/>
          <w:color w:val="000000" w:themeColor="text1"/>
        </w:rPr>
        <w:t>Hoonete standardite (Eurocodes</w:t>
      </w:r>
      <w:r w:rsidR="005D61D6" w:rsidRPr="009F6295">
        <w:rPr>
          <w:rStyle w:val="FootnoteReference"/>
          <w:noProof/>
          <w:color w:val="000000" w:themeColor="text1"/>
        </w:rPr>
        <w:footnoteReference w:id="49"/>
      </w:r>
      <w:r w:rsidRPr="009F6295">
        <w:rPr>
          <w:noProof/>
          <w:color w:val="000000" w:themeColor="text1"/>
        </w:rPr>
        <w:t>) kavandatud ajakohastamine, millega kehtestatakse 2026. aastal ELi ehituskonstruktsioonide projekteerimise miinimumnõuded, muudab tulevaste kliimaohtude arvessevõtmise hoonete konstruktsioonide puhul kohustuslikuks. Komisjon viib läbi prooviuuringuid ja koostab liikmesriikidele suunised vabalt kättesaadavate kliimaandmete kasutamise kohta, et määrata kindlaks eeldatav kliimakoormus nende territooriumil.</w:t>
      </w:r>
    </w:p>
    <w:p w14:paraId="2704B49F" w14:textId="3E7C843D" w:rsidR="00755280" w:rsidRPr="009F6295" w:rsidRDefault="006805D3" w:rsidP="0044238F">
      <w:pPr>
        <w:pStyle w:val="Text1"/>
        <w:spacing w:after="120" w:line="259" w:lineRule="auto"/>
        <w:ind w:left="0"/>
        <w:rPr>
          <w:noProof/>
          <w:color w:val="000000" w:themeColor="text1"/>
        </w:rPr>
      </w:pPr>
      <w:r w:rsidRPr="009F6295">
        <w:rPr>
          <w:noProof/>
          <w:color w:val="000000" w:themeColor="text1"/>
        </w:rPr>
        <w:t xml:space="preserve">2024. aasta aprillis toimuv uue Euroopa Bauhausi festival on oluline võimalus pidada dialoogi ehitussektori eri osadega, et edendada kliimamuutustega kohanemise ja kliimakerksuse peavoolustamist selles sektoris. </w:t>
      </w:r>
    </w:p>
    <w:p w14:paraId="24F619D5" w14:textId="703471F5" w:rsidR="00B2668D" w:rsidRPr="009F6295" w:rsidRDefault="00B2668D" w:rsidP="0044238F">
      <w:pPr>
        <w:pStyle w:val="Text1"/>
        <w:spacing w:after="120" w:line="259" w:lineRule="auto"/>
        <w:ind w:left="0"/>
        <w:rPr>
          <w:noProof/>
          <w:color w:val="000000" w:themeColor="text1"/>
          <w:szCs w:val="24"/>
        </w:rPr>
      </w:pPr>
      <w:r w:rsidRPr="009F6295">
        <w:rPr>
          <w:noProof/>
          <w:color w:val="000000" w:themeColor="text1"/>
        </w:rPr>
        <w:t xml:space="preserve">Kliimamuutused ohustavad kogu </w:t>
      </w:r>
      <w:r w:rsidRPr="009F6295">
        <w:rPr>
          <w:noProof/>
          <w:color w:val="000000" w:themeColor="text1"/>
          <w:u w:val="single"/>
        </w:rPr>
        <w:t>transporditaristut</w:t>
      </w:r>
      <w:r w:rsidRPr="009F6295">
        <w:rPr>
          <w:noProof/>
          <w:color w:val="000000" w:themeColor="text1"/>
        </w:rPr>
        <w:t>. Siiski on ELis puudu Euroopa transporditaristu kliimakerksust puudutavatest teadmistest seoses riskide, kohanemisvajaduste ja lahendustega ning nende käsitlemiseks vajalike investeeringutega. Komisjon toetab kliimariskide hindamist ja kliimakindluse tagamist oma läbivaadatud suunistega üleeuroopalise transpordivõrgu (TEN-T) arendamise kohta. Komisjon on alustanud uuringut</w:t>
      </w:r>
      <w:r w:rsidRPr="009F6295">
        <w:rPr>
          <w:noProof/>
          <w:color w:val="000000" w:themeColor="text1"/>
          <w:szCs w:val="24"/>
          <w:vertAlign w:val="superscript"/>
        </w:rPr>
        <w:footnoteReference w:id="50"/>
      </w:r>
      <w:r w:rsidRPr="009F6295">
        <w:rPr>
          <w:noProof/>
          <w:color w:val="000000" w:themeColor="text1"/>
        </w:rPr>
        <w:t xml:space="preserve"> TEN-T kliimakerksuse kohta, mis on esimene samm tuvastatud teadmuslünga kõrvaldamiseks ning kohanemisvajaduste ja investeerimisprioriteetide kindlaksmääramiseks.</w:t>
      </w:r>
    </w:p>
    <w:p w14:paraId="5502F2B0" w14:textId="1B4AD37C" w:rsidR="00203897" w:rsidRPr="009F6295" w:rsidRDefault="00661145" w:rsidP="00A632E5">
      <w:pPr>
        <w:spacing w:after="120"/>
        <w:jc w:val="both"/>
        <w:rPr>
          <w:rFonts w:ascii="Times New Roman" w:hAnsi="Times New Roman" w:cs="Times New Roman"/>
          <w:noProof/>
          <w:color w:val="000000" w:themeColor="text1"/>
          <w:sz w:val="24"/>
          <w:szCs w:val="24"/>
        </w:rPr>
      </w:pPr>
      <w:r w:rsidRPr="009F6295">
        <w:rPr>
          <w:rFonts w:ascii="Times New Roman" w:hAnsi="Times New Roman"/>
          <w:noProof/>
          <w:color w:val="000000" w:themeColor="text1"/>
          <w:sz w:val="24"/>
          <w:u w:val="single"/>
        </w:rPr>
        <w:t>Energeetikasektoris tuleb tugevdada kliimariskidega seotud planeerimist.</w:t>
      </w:r>
      <w:r w:rsidRPr="009F6295">
        <w:rPr>
          <w:rFonts w:ascii="Times New Roman" w:hAnsi="Times New Roman"/>
          <w:noProof/>
          <w:color w:val="000000" w:themeColor="text1"/>
          <w:sz w:val="24"/>
        </w:rPr>
        <w:t xml:space="preserve"> Kliimamuutustega kaasneb suurem risk energiajulgeolekule, eelkõige suurenenud elektrikatkestuste ohu, mis on tingitud kuumusest, metsa- ja maastikupõlengutest, põudadest ja üleujutustest, mis mõjutavad tippkoormust ning tootmist, ladustamist, transporti ja jaotamist. Ainult mõni liikmesriik on lisanud oma ajakohastatud riikliku energia- ja kliimakava projekti üksikasjalikud kavad, et käsitleda kliimamuutustega kohanemist energiasüsteemi kerksuse kontekstis. Komisjon kaalub võimalusi kliimariskide paremaks arvessevõtmiseks, näiteks energialiidu ja kliimameetmete juhtimist käsitleva määruse käimasoleva läbivaatamise raames. Tuginedes riiklikele valmisolekukavadele elektrisektoris, kaalub komisjon ka kliimariske käsitleva dialoogi algatamist valitud energiasektori sidusrühmadega ning kutsub huvitatud osalejaid (nt elektrisektorit) üles esitama ettepanekuid.</w:t>
      </w:r>
    </w:p>
    <w:p w14:paraId="2B70AB80" w14:textId="77777777" w:rsidR="00A632E5" w:rsidRPr="009F6295" w:rsidRDefault="00A632E5" w:rsidP="00A632E5">
      <w:pPr>
        <w:spacing w:after="120"/>
        <w:jc w:val="both"/>
        <w:rPr>
          <w:rFonts w:ascii="Times New Roman" w:hAnsi="Times New Roman" w:cs="Times New Roman"/>
          <w:noProof/>
          <w:color w:val="000000" w:themeColor="text1"/>
          <w:sz w:val="24"/>
          <w:szCs w:val="24"/>
        </w:rPr>
      </w:pPr>
    </w:p>
    <w:p w14:paraId="7105C662" w14:textId="2DAAFFE2" w:rsidR="00F94DC6" w:rsidRPr="009F6295"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60" w:name="_Toc157587793"/>
      <w:bookmarkStart w:id="61" w:name="_Toc159792212"/>
      <w:bookmarkEnd w:id="60"/>
      <w:r w:rsidRPr="009F6295">
        <w:rPr>
          <w:rFonts w:ascii="Times New Roman" w:hAnsi="Times New Roman"/>
          <w:b/>
          <w:noProof/>
          <w:color w:val="000000" w:themeColor="text1"/>
          <w:sz w:val="24"/>
        </w:rPr>
        <w:t>Majandus</w:t>
      </w:r>
      <w:bookmarkEnd w:id="61"/>
    </w:p>
    <w:p w14:paraId="11C6503F" w14:textId="77777777" w:rsidR="00ED251E" w:rsidRPr="009F6295" w:rsidRDefault="00ED251E" w:rsidP="00FE40B8">
      <w:pPr>
        <w:spacing w:line="240" w:lineRule="auto"/>
        <w:jc w:val="both"/>
        <w:rPr>
          <w:rFonts w:ascii="Times New Roman" w:hAnsi="Times New Roman" w:cs="Times New Roman"/>
          <w:bCs/>
          <w:noProof/>
          <w:color w:val="000000" w:themeColor="text1"/>
          <w:sz w:val="24"/>
          <w:szCs w:val="24"/>
          <w:lang w:eastAsia="en-IE"/>
        </w:rPr>
      </w:pPr>
    </w:p>
    <w:p w14:paraId="4483C1FD" w14:textId="7BC3D33C" w:rsidR="003538B8" w:rsidRPr="009F6295" w:rsidRDefault="00363162" w:rsidP="00A632E5">
      <w:pPr>
        <w:spacing w:after="120"/>
        <w:jc w:val="both"/>
        <w:rPr>
          <w:rFonts w:ascii="Times New Roman" w:hAnsi="Times New Roman" w:cs="Times New Roman"/>
          <w:bCs/>
          <w:noProof/>
          <w:color w:val="000000" w:themeColor="text1"/>
          <w:sz w:val="24"/>
          <w:szCs w:val="24"/>
        </w:rPr>
      </w:pPr>
      <w:r w:rsidRPr="009F6295">
        <w:rPr>
          <w:rFonts w:ascii="Times New Roman" w:hAnsi="Times New Roman"/>
          <w:noProof/>
          <w:color w:val="000000" w:themeColor="text1"/>
          <w:sz w:val="24"/>
        </w:rPr>
        <w:t>Iga kliimamuutustega seotud katastroof tekitab majandusele lisasurvet, põhjustades tootlikkuse kahanemist ja inimohvreid, otsest kahju, kasvupotentsiaali vähenemist ja survet valitsuste eelarvetele. Kui investeeringud suunatakse ümber kahjujärgseks ülesehitamiseks, siis väheneb summa, mida saab kasutada tootlikeks investeeringuteks. Finantssüsteemi eri osade vastastikust mõju ei mõisteta hästi ning kliimariskide tõttu võivad olemasolevad nõrkused ületada nende süsteemide kriitilistest künnised. Nende riskide katmise peamiseks allikaks on valitsemissektori eelarved, kuid neid koormab juba kõrge võlatase. Kliimariskidest tulenevad kaudsed tingimuslikud kohustused võivad ohustada liikmesriikide eelarve stabiilsust ja rahanduse jätkusuutlikkust. Riskid ELi majandusele võivad olla märkimisväärsed</w:t>
      </w:r>
      <w:r w:rsidR="003057A0" w:rsidRPr="009F6295">
        <w:rPr>
          <w:rStyle w:val="FootnoteReference"/>
          <w:rFonts w:ascii="Times New Roman" w:hAnsi="Times New Roman" w:cs="Times New Roman"/>
          <w:bCs/>
          <w:noProof/>
          <w:color w:val="000000" w:themeColor="text1"/>
          <w:sz w:val="24"/>
          <w:szCs w:val="24"/>
          <w:lang w:eastAsia="en-IE"/>
        </w:rPr>
        <w:footnoteReference w:id="51"/>
      </w:r>
      <w:r w:rsidRPr="009F6295">
        <w:rPr>
          <w:rFonts w:ascii="Times New Roman" w:hAnsi="Times New Roman"/>
          <w:noProof/>
          <w:color w:val="000000" w:themeColor="text1"/>
          <w:sz w:val="24"/>
        </w:rPr>
        <w:t xml:space="preserve">. </w:t>
      </w:r>
    </w:p>
    <w:p w14:paraId="723168AD" w14:textId="65AE64DE" w:rsidR="00463C23" w:rsidRPr="009F6295" w:rsidRDefault="006A2290" w:rsidP="00A632E5">
      <w:pPr>
        <w:spacing w:after="120"/>
        <w:jc w:val="both"/>
        <w:rPr>
          <w:rFonts w:ascii="Times New Roman" w:hAnsi="Times New Roman" w:cs="Times New Roman"/>
          <w:noProof/>
          <w:color w:val="000000" w:themeColor="text1"/>
          <w:sz w:val="24"/>
          <w:szCs w:val="24"/>
        </w:rPr>
      </w:pPr>
      <w:r w:rsidRPr="009F6295">
        <w:rPr>
          <w:rFonts w:ascii="Times New Roman" w:hAnsi="Times New Roman"/>
          <w:noProof/>
          <w:color w:val="000000" w:themeColor="text1"/>
          <w:sz w:val="24"/>
        </w:rPr>
        <w:t>ELi majandusjulgeolekut ohustavad ka tarneahelaid mõjutavad kliimariskid, eelkõige ravimite ja pooljuhtide puhul. Arvestades olemasolevaid andme- ja teadmuslünki, ei ole välistatud, et kliimaga seotud riskid on praegu alahinnatud. See võib põhjustada turul korrapäratuid reaktsioone, näiteks äärmuslike sündmuste esinemise korral või kui sellise sündmuse esinemine on tõenäoline. Kliimast mõjutatud varade ja kinnisvara kindlustuskaitse on ELis vähene (kusjuures liikmesriigiti ja eri kliimaohtude puhul esinevad märkimisväärsed erinevused) ning väheneb tõenäoliselt veelgi, kuna kliimaga seotud sündmused muutuvad sagedasemaks ja rängemaks. Käimas on märkimisväärne töö mitmesuguste kestlikkusriskidega, eelkõige ELi kestliku rahanduse strateegia või kliimakerksust käsitleva dialoogi kaudu, mille eesmärk on vähendada kindlustuses kliimakaitse puudujääki</w:t>
      </w:r>
      <w:r w:rsidR="00FD6FC6" w:rsidRPr="009F6295">
        <w:rPr>
          <w:rStyle w:val="FootnoteReference"/>
          <w:rFonts w:ascii="Times New Roman" w:hAnsi="Times New Roman" w:cs="Times New Roman"/>
          <w:bCs/>
          <w:noProof/>
          <w:color w:val="000000" w:themeColor="text1"/>
          <w:sz w:val="24"/>
          <w:szCs w:val="24"/>
          <w:lang w:eastAsia="en-IE"/>
        </w:rPr>
        <w:footnoteReference w:id="52"/>
      </w:r>
      <w:r w:rsidRPr="009F6295">
        <w:rPr>
          <w:rFonts w:ascii="Times New Roman" w:hAnsi="Times New Roman"/>
          <w:noProof/>
          <w:color w:val="000000" w:themeColor="text1"/>
          <w:sz w:val="24"/>
        </w:rPr>
        <w:t xml:space="preserve">. </w:t>
      </w:r>
    </w:p>
    <w:p w14:paraId="70E72712" w14:textId="6E60782E" w:rsidR="003C5D9C" w:rsidRPr="009F6295" w:rsidRDefault="00453D4B" w:rsidP="00A632E5">
      <w:pPr>
        <w:spacing w:after="120"/>
        <w:jc w:val="both"/>
        <w:rPr>
          <w:rFonts w:ascii="Times New Roman" w:hAnsi="Times New Roman" w:cs="Times New Roman"/>
          <w:noProof/>
          <w:color w:val="000000" w:themeColor="text1"/>
          <w:sz w:val="24"/>
          <w:szCs w:val="24"/>
        </w:rPr>
      </w:pPr>
      <w:r w:rsidRPr="009F6295">
        <w:rPr>
          <w:rFonts w:ascii="Times New Roman" w:hAnsi="Times New Roman"/>
          <w:noProof/>
          <w:color w:val="000000" w:themeColor="text1"/>
          <w:sz w:val="24"/>
        </w:rPr>
        <w:t>EL on juba astunud olulisi samme ülemaailmsete kliimameetmete võtmiseks ja kaubandussektori kaasamiseks. Kaubandusministrite kliimakoalitsioon,</w:t>
      </w:r>
      <w:r w:rsidRPr="009F6295">
        <w:rPr>
          <w:rFonts w:ascii="Times New Roman" w:hAnsi="Times New Roman" w:cs="Times New Roman"/>
          <w:noProof/>
          <w:color w:val="000000" w:themeColor="text1"/>
          <w:sz w:val="24"/>
          <w:szCs w:val="24"/>
          <w:vertAlign w:val="superscript"/>
          <w:lang w:eastAsia="en-IE"/>
        </w:rPr>
        <w:footnoteReference w:id="53"/>
      </w:r>
      <w:r w:rsidRPr="009F6295">
        <w:rPr>
          <w:rFonts w:ascii="Times New Roman" w:hAnsi="Times New Roman"/>
          <w:noProof/>
          <w:color w:val="000000" w:themeColor="text1"/>
          <w:sz w:val="24"/>
        </w:rPr>
        <w:t xml:space="preserve"> mille algatasid ja mida juhivad EL, Ecuador, Keenia ja Uus-Meremaa, näitab, et valitsused tunnistavad kliima ja kaubandusega seoses üha enam ühiseid huve, et suurendada kaubanduse ja kaubanduspoliitika võimalikku panust kliimameetmetesse. ELi kahepoolsed kaubanduslepingud võivad olla oluline platvorm kliima- ja keskkonnameetmete valdkonnas kaubanduspartneritega koostöö tegemiseks</w:t>
      </w:r>
      <w:r w:rsidR="00FE4D6B" w:rsidRPr="009F6295">
        <w:rPr>
          <w:rFonts w:ascii="Times New Roman" w:hAnsi="Times New Roman" w:cs="Times New Roman"/>
          <w:noProof/>
          <w:color w:val="000000" w:themeColor="text1"/>
          <w:sz w:val="24"/>
          <w:szCs w:val="24"/>
          <w:vertAlign w:val="superscript"/>
          <w:lang w:eastAsia="en-IE"/>
        </w:rPr>
        <w:footnoteReference w:id="54"/>
      </w:r>
      <w:r w:rsidRPr="009F6295">
        <w:rPr>
          <w:rFonts w:ascii="Times New Roman" w:hAnsi="Times New Roman"/>
          <w:noProof/>
          <w:color w:val="000000" w:themeColor="text1"/>
          <w:sz w:val="24"/>
        </w:rPr>
        <w:t xml:space="preserve">. </w:t>
      </w:r>
    </w:p>
    <w:p w14:paraId="46F23799" w14:textId="258ED593" w:rsidR="007D4C6B" w:rsidRPr="009F6295" w:rsidRDefault="001C7367" w:rsidP="00A632E5">
      <w:pPr>
        <w:spacing w:after="120"/>
        <w:jc w:val="both"/>
        <w:rPr>
          <w:rFonts w:ascii="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Kliimaga seotud riskid on suur oht </w:t>
      </w:r>
      <w:r w:rsidRPr="009F6295">
        <w:rPr>
          <w:rFonts w:ascii="Times New Roman" w:hAnsi="Times New Roman"/>
          <w:noProof/>
          <w:color w:val="000000" w:themeColor="text1"/>
          <w:sz w:val="24"/>
          <w:u w:val="single"/>
        </w:rPr>
        <w:t>ELi ettevõtete, eelkõige VKEde vastupanuvõimele</w:t>
      </w:r>
      <w:r w:rsidRPr="009F6295">
        <w:rPr>
          <w:rFonts w:ascii="Times New Roman" w:hAnsi="Times New Roman"/>
          <w:noProof/>
          <w:color w:val="000000" w:themeColor="text1"/>
          <w:sz w:val="24"/>
        </w:rPr>
        <w:t>. Kliimariskid mõjutavad VKEde juurdepääsu rahastamisele, nende kapitalikulusid ja nende võimet võlgasid tagasi maksta</w:t>
      </w:r>
      <w:r w:rsidR="00F74E4A" w:rsidRPr="009F6295">
        <w:rPr>
          <w:rStyle w:val="FootnoteReference"/>
          <w:rFonts w:ascii="Times New Roman" w:hAnsi="Times New Roman" w:cs="Times New Roman"/>
          <w:noProof/>
          <w:color w:val="000000" w:themeColor="text1"/>
          <w:sz w:val="24"/>
          <w:szCs w:val="24"/>
          <w:lang w:eastAsia="en-IE"/>
        </w:rPr>
        <w:footnoteReference w:id="55"/>
      </w:r>
      <w:r w:rsidRPr="009F6295">
        <w:rPr>
          <w:rFonts w:ascii="Times New Roman" w:hAnsi="Times New Roman"/>
          <w:noProof/>
          <w:color w:val="000000" w:themeColor="text1"/>
          <w:sz w:val="24"/>
        </w:rPr>
        <w:t>. Peaaegu pooled ELi ettevõtetest on mures looduslike ohtude pärast, kuid vähem kui kolmandik on investeerinud või kavatseb investeerida looduslikest ohtudest tulenevate riskide mõju leevendamisse</w:t>
      </w:r>
      <w:r w:rsidR="001A31EC" w:rsidRPr="009F6295">
        <w:rPr>
          <w:rFonts w:ascii="Times New Roman" w:hAnsi="Times New Roman" w:cs="Times New Roman"/>
          <w:noProof/>
          <w:color w:val="000000" w:themeColor="text1"/>
          <w:sz w:val="24"/>
          <w:szCs w:val="24"/>
          <w:vertAlign w:val="superscript"/>
          <w:lang w:eastAsia="en-IE"/>
        </w:rPr>
        <w:footnoteReference w:id="56"/>
      </w:r>
      <w:r w:rsidRPr="009F6295">
        <w:rPr>
          <w:rFonts w:ascii="Times New Roman" w:hAnsi="Times New Roman"/>
          <w:noProof/>
          <w:color w:val="000000" w:themeColor="text1"/>
          <w:sz w:val="24"/>
        </w:rPr>
        <w:t>.</w:t>
      </w:r>
      <w:r w:rsidRPr="009F6295">
        <w:rPr>
          <w:rFonts w:ascii="Times New Roman" w:hAnsi="Times New Roman"/>
          <w:noProof/>
          <w:color w:val="000000" w:themeColor="text1"/>
          <w:sz w:val="24"/>
          <w:vertAlign w:val="superscript"/>
        </w:rPr>
        <w:t xml:space="preserve"> </w:t>
      </w:r>
      <w:r w:rsidRPr="009F6295">
        <w:rPr>
          <w:rFonts w:ascii="Times New Roman" w:hAnsi="Times New Roman"/>
          <w:noProof/>
          <w:color w:val="000000" w:themeColor="text1"/>
          <w:sz w:val="24"/>
        </w:rPr>
        <w:t>Nagu on sätestatud ELi VKEde strateegias, on oluline toetada VKEsid keskkonnariskide mõistmisel ja leevendamisel</w:t>
      </w:r>
      <w:r w:rsidR="00BD486C" w:rsidRPr="009F6295">
        <w:rPr>
          <w:rStyle w:val="FootnoteReference"/>
          <w:rFonts w:ascii="Times New Roman" w:hAnsi="Times New Roman" w:cs="Times New Roman"/>
          <w:noProof/>
          <w:color w:val="000000" w:themeColor="text1"/>
          <w:sz w:val="24"/>
          <w:szCs w:val="24"/>
          <w:lang w:eastAsia="en-IE"/>
        </w:rPr>
        <w:footnoteReference w:id="57"/>
      </w:r>
      <w:r w:rsidRPr="009F6295">
        <w:rPr>
          <w:rFonts w:ascii="Times New Roman" w:hAnsi="Times New Roman"/>
          <w:noProof/>
          <w:color w:val="000000" w:themeColor="text1"/>
          <w:sz w:val="24"/>
        </w:rPr>
        <w:t>. Euroopa majandusjulgeoleku strateegia</w:t>
      </w:r>
      <w:r w:rsidR="00D95E11" w:rsidRPr="009F6295">
        <w:rPr>
          <w:rStyle w:val="FootnoteReference"/>
          <w:rFonts w:ascii="Times New Roman" w:hAnsi="Times New Roman" w:cs="Times New Roman"/>
          <w:noProof/>
          <w:color w:val="000000" w:themeColor="text1"/>
          <w:sz w:val="24"/>
          <w:szCs w:val="24"/>
          <w:lang w:eastAsia="en-IE"/>
        </w:rPr>
        <w:footnoteReference w:id="58"/>
      </w:r>
      <w:r w:rsidRPr="009F6295">
        <w:rPr>
          <w:rFonts w:ascii="Times New Roman" w:hAnsi="Times New Roman"/>
          <w:noProof/>
          <w:color w:val="000000" w:themeColor="text1"/>
          <w:sz w:val="24"/>
        </w:rPr>
        <w:t xml:space="preserve"> rakendamise raames võtab komisjon arvesse ka kliimariske. VKEde abipaketis</w:t>
      </w:r>
      <w:r w:rsidR="0086628C" w:rsidRPr="009F6295">
        <w:rPr>
          <w:rStyle w:val="FootnoteReference"/>
          <w:rFonts w:ascii="Times New Roman" w:hAnsi="Times New Roman"/>
          <w:noProof/>
          <w:color w:val="000000" w:themeColor="text1"/>
          <w:sz w:val="24"/>
        </w:rPr>
        <w:footnoteReference w:id="59"/>
      </w:r>
      <w:r w:rsidRPr="009F6295">
        <w:rPr>
          <w:rFonts w:ascii="Times New Roman" w:hAnsi="Times New Roman"/>
          <w:noProof/>
          <w:color w:val="000000" w:themeColor="text1"/>
          <w:sz w:val="24"/>
        </w:rPr>
        <w:t xml:space="preserve"> esitatud meetmed, mille eesmärk on muu hulgas lihtsustada VKEde juurdepääsu kestlikule rahastamisele, minimeerides samal ajal halduskoormust, aitavad ELi ettevõtjatel samuti säilitada oma konkurentsipositsiooni ning käivitada ja juhtida turu arengut kliimakerksust suurendavates segmentides. See hõlmab nii ühiskonna toetamist kui ka märkimisväärse osa haaramist ülemaailmsel kliimakerksuse ning riskijuhtimisega seotud tehnoloogiate ja infosüsteemide turul. Selleks et parandada ELi tarneahelate süsteemset kerksust, kaalub komisjon tarneahelate haavatavuse seire kontekstis füüsiliste kliimariskide jälgimise potentsiaali.</w:t>
      </w:r>
    </w:p>
    <w:p w14:paraId="77DF6DCE" w14:textId="29FBD71F" w:rsidR="00211506" w:rsidRPr="009F6295" w:rsidRDefault="00211506" w:rsidP="00A632E5">
      <w:pPr>
        <w:spacing w:after="120"/>
        <w:jc w:val="both"/>
        <w:rPr>
          <w:rFonts w:ascii="Times New Roman" w:hAnsi="Times New Roman" w:cs="Times New Roman"/>
          <w:noProof/>
          <w:color w:val="000000" w:themeColor="text1"/>
          <w:sz w:val="24"/>
          <w:szCs w:val="24"/>
        </w:rPr>
      </w:pPr>
      <w:bookmarkStart w:id="62" w:name="_Hlk160800506"/>
      <w:r w:rsidRPr="009F6295">
        <w:rPr>
          <w:rFonts w:ascii="Times New Roman" w:hAnsi="Times New Roman"/>
          <w:noProof/>
          <w:color w:val="000000" w:themeColor="text1"/>
          <w:sz w:val="24"/>
          <w:u w:val="single"/>
        </w:rPr>
        <w:t>Esineb selge vajadus tugevdada riigi rahanduse jätkusuutlikkust</w:t>
      </w:r>
      <w:r w:rsidRPr="009F6295">
        <w:rPr>
          <w:rFonts w:ascii="Times New Roman" w:hAnsi="Times New Roman"/>
          <w:noProof/>
          <w:color w:val="000000" w:themeColor="text1"/>
          <w:sz w:val="24"/>
        </w:rPr>
        <w:t xml:space="preserve">. </w:t>
      </w:r>
      <w:r w:rsidRPr="009F6295">
        <w:rPr>
          <w:rFonts w:ascii="Times New Roman" w:hAnsi="Times New Roman"/>
          <w:noProof/>
          <w:sz w:val="24"/>
        </w:rPr>
        <w:t>Esialgne kokkulepe majanduse juhtimise uue raamistiku kohta peaks tugevdama riigi rahanduse jätkusuutlikkust ja edendama majanduskasvu reformide ja investeeringute kaudu ning eelkõige selliste reformide ja investeeringute kaudu, mis on seotud ELi ühiste prioriteetidega, nagu kliimapööre</w:t>
      </w:r>
      <w:r w:rsidRPr="009F6295">
        <w:rPr>
          <w:rFonts w:ascii="Times New Roman" w:hAnsi="Times New Roman" w:cs="Times New Roman"/>
          <w:noProof/>
          <w:color w:val="000000" w:themeColor="text1"/>
          <w:sz w:val="24"/>
          <w:szCs w:val="24"/>
          <w:vertAlign w:val="superscript"/>
          <w:lang w:eastAsia="en-IE"/>
        </w:rPr>
        <w:footnoteReference w:id="60"/>
      </w:r>
      <w:r w:rsidRPr="009F6295">
        <w:rPr>
          <w:rFonts w:ascii="Times New Roman" w:hAnsi="Times New Roman"/>
          <w:noProof/>
          <w:sz w:val="24"/>
        </w:rPr>
        <w:t>.</w:t>
      </w:r>
      <w:r w:rsidRPr="009F6295">
        <w:rPr>
          <w:rFonts w:ascii="Times New Roman" w:hAnsi="Times New Roman"/>
          <w:noProof/>
          <w:color w:val="000000" w:themeColor="text1"/>
          <w:sz w:val="24"/>
        </w:rPr>
        <w:t xml:space="preserve"> Koostamisel on prognoos kliimamuutuste mõjude kohta võla jätkusuutlikkusele. Esialgse kokkuleppe osana sisaldavad liikmesriikide eelarveraamistike direktiivi muudatused kliimaga seotud aruandlusnõudeid riiklikes iga-aastastes ja mitmeaastastes eelarvekavades. Need sätted hõlmavad varasemaid kliimaga seotud katastroofikahjude andmeid ja hinnanguid kliimamuutustest tulenevate eelarveriskide kohta. Kliimariskidega seotud eelarvestamise parandamiseks ja integreerimiseks riiklikesse eelarvemenetlustesse on komisjon valmis toetama liikmesriike parimate tavade vahetamisel ning pakkuma tehnilist tuge ja koolitust. Käimas on töö kohanemisega seotud investeerimisvajaduste hinnangute täpsustamiseks</w:t>
      </w:r>
      <w:r w:rsidR="006F47E3" w:rsidRPr="009F6295">
        <w:rPr>
          <w:rFonts w:ascii="Times New Roman" w:hAnsi="Times New Roman" w:cs="Times New Roman"/>
          <w:noProof/>
          <w:color w:val="000000" w:themeColor="text1"/>
          <w:sz w:val="24"/>
          <w:szCs w:val="24"/>
          <w:vertAlign w:val="superscript"/>
          <w:lang w:eastAsia="en-IE"/>
        </w:rPr>
        <w:footnoteReference w:id="61"/>
      </w:r>
      <w:r w:rsidRPr="009F6295">
        <w:rPr>
          <w:rFonts w:ascii="Times New Roman" w:hAnsi="Times New Roman"/>
          <w:noProof/>
          <w:color w:val="000000" w:themeColor="text1"/>
          <w:sz w:val="24"/>
        </w:rPr>
        <w:t xml:space="preserve"> ning komisjon teeb koostööd ka liikmesriikidega, et täita andmelüngad, muu hulgas riiklike kohanemisega seotud investeerimisvajaduste hindamiseks. Komisjon on valmis toetama liikmesriikide riigikassasid, kes soovivad vahetada teavet oma rolli kohta kohanemispoliitika koordineerimisel, väljatöötamisel ja rakendamisel. </w:t>
      </w:r>
    </w:p>
    <w:bookmarkEnd w:id="62"/>
    <w:p w14:paraId="77A2ACA8" w14:textId="5E6E8800" w:rsidR="008C27E2" w:rsidRPr="009F6295" w:rsidRDefault="00867C89" w:rsidP="00A632E5">
      <w:pPr>
        <w:spacing w:after="120"/>
        <w:jc w:val="both"/>
        <w:rPr>
          <w:rFonts w:ascii="Times New Roman" w:hAnsi="Times New Roman" w:cs="Times New Roman"/>
          <w:noProof/>
          <w:color w:val="000000" w:themeColor="text1"/>
          <w:sz w:val="24"/>
          <w:szCs w:val="24"/>
        </w:rPr>
      </w:pPr>
      <w:r w:rsidRPr="009F6295">
        <w:rPr>
          <w:rFonts w:ascii="Times New Roman" w:hAnsi="Times New Roman"/>
          <w:noProof/>
          <w:color w:val="000000" w:themeColor="text1"/>
          <w:sz w:val="24"/>
          <w:u w:val="single"/>
        </w:rPr>
        <w:t xml:space="preserve">Finantsturupoliitikas tuleb rakendada kliimariskide suhtes ettevaatlikku lähenemisviisi, et tagada finantsstabiilsus. </w:t>
      </w:r>
      <w:r w:rsidRPr="009F6295">
        <w:rPr>
          <w:rFonts w:ascii="Times New Roman" w:hAnsi="Times New Roman"/>
          <w:noProof/>
          <w:color w:val="000000" w:themeColor="text1"/>
          <w:sz w:val="24"/>
        </w:rPr>
        <w:t>ELi kestliku rahanduse strateegia eesmärk on muuta kliima- ja muud keskkonnariskid läbipaistvamaks ja ELi finantssüsteem turvalisemaks</w:t>
      </w:r>
      <w:bookmarkStart w:id="63" w:name="_Hlk160823229"/>
      <w:r w:rsidRPr="009F6295">
        <w:rPr>
          <w:rFonts w:ascii="Times New Roman" w:hAnsi="Times New Roman"/>
          <w:noProof/>
          <w:color w:val="000000" w:themeColor="text1"/>
          <w:sz w:val="24"/>
        </w:rPr>
        <w:t>. Komisjon tagab ka edaspidi, et usaldatavusraamistikes, näiteks hiljuti kokku lepitud ettepanekutes Solventsus II ja kapitalinõuete määruse kohta, mis on aluseks kliimariski lõimimisele pankade ja kindlustusandjate raamistikesse, võetakse nõuetekohaselt arvesse kõiki asjakohaseid riske. Komisjon tagab nende sujuva rakendamise.</w:t>
      </w:r>
    </w:p>
    <w:bookmarkEnd w:id="63"/>
    <w:p w14:paraId="42859B86" w14:textId="657A5CC7" w:rsidR="00FE74B1" w:rsidRPr="009F6295" w:rsidRDefault="00FE74B1" w:rsidP="00FE74B1">
      <w:pPr>
        <w:spacing w:after="120"/>
        <w:jc w:val="both"/>
        <w:rPr>
          <w:rFonts w:ascii="Times New Roman" w:hAnsi="Times New Roman" w:cs="Times New Roman"/>
          <w:noProof/>
          <w:color w:val="000000" w:themeColor="text1"/>
          <w:sz w:val="24"/>
          <w:szCs w:val="24"/>
          <w:u w:val="single"/>
          <w:lang w:eastAsia="en-IE"/>
        </w:rPr>
      </w:pPr>
    </w:p>
    <w:p w14:paraId="4E4E36AE" w14:textId="53B0D8EE" w:rsidR="0053389F" w:rsidRPr="009F6295" w:rsidRDefault="0053389F"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64" w:name="_Toc159792213"/>
      <w:r w:rsidRPr="009F6295">
        <w:rPr>
          <w:rFonts w:ascii="Times New Roman" w:hAnsi="Times New Roman"/>
          <w:b/>
          <w:noProof/>
          <w:color w:val="000000" w:themeColor="text1"/>
          <w:sz w:val="24"/>
        </w:rPr>
        <w:t>Järgmised sammud</w:t>
      </w:r>
      <w:bookmarkEnd w:id="64"/>
      <w:r w:rsidRPr="009F6295">
        <w:rPr>
          <w:rFonts w:ascii="Times New Roman" w:hAnsi="Times New Roman"/>
          <w:b/>
          <w:noProof/>
          <w:color w:val="000000" w:themeColor="text1"/>
          <w:sz w:val="24"/>
        </w:rPr>
        <w:t xml:space="preserve"> </w:t>
      </w:r>
    </w:p>
    <w:p w14:paraId="22937A63" w14:textId="77777777" w:rsidR="00420C4C" w:rsidRPr="009F6295" w:rsidRDefault="00420C4C" w:rsidP="006A5049">
      <w:pPr>
        <w:jc w:val="both"/>
        <w:textAlignment w:val="baseline"/>
        <w:rPr>
          <w:rFonts w:ascii="Times New Roman" w:eastAsia="Times New Roman" w:hAnsi="Times New Roman" w:cs="Times New Roman"/>
          <w:noProof/>
          <w:color w:val="000000" w:themeColor="text1"/>
          <w:sz w:val="24"/>
          <w:szCs w:val="24"/>
          <w:lang w:eastAsia="en-IE"/>
        </w:rPr>
      </w:pPr>
    </w:p>
    <w:p w14:paraId="1F616742" w14:textId="11E1FCE1" w:rsidR="00363162" w:rsidRPr="009F6295" w:rsidRDefault="0049025D" w:rsidP="00BB3B6A">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ELi kohanemisstrateegia rakendamise osana rõhutatakse käesolevas teatises põhimeetmeid, mida EL ja selle liikmesriigid peavad võtma kasvavate kliimariskide paremaks juhtimiseks, eelkõige selleks, et rakendada kehtivat poliitikat ja selgitada, kes on juhtimisprotsessides riskiomanikud. Seda tehakse eesmärgiga reageerida jõuliselt ja õigeaegselt praegusele selgele kliimakatastroofide sagenemise ohule. </w:t>
      </w:r>
    </w:p>
    <w:p w14:paraId="43AC9216" w14:textId="63125849" w:rsidR="00F370B9" w:rsidRPr="009F6295" w:rsidRDefault="49C48264" w:rsidP="00BB3B6A">
      <w:pPr>
        <w:spacing w:after="120"/>
        <w:jc w:val="both"/>
        <w:textAlignment w:val="baseline"/>
        <w:rPr>
          <w:rFonts w:ascii="Times New Roman" w:eastAsia="Times New Roman" w:hAnsi="Times New Roman" w:cs="Times New Roman"/>
          <w:noProof/>
          <w:color w:val="000000" w:themeColor="text1"/>
          <w:sz w:val="24"/>
          <w:szCs w:val="24"/>
        </w:rPr>
      </w:pPr>
      <w:r w:rsidRPr="009F6295">
        <w:rPr>
          <w:rFonts w:ascii="Times New Roman" w:hAnsi="Times New Roman"/>
          <w:noProof/>
          <w:color w:val="000000" w:themeColor="text1"/>
          <w:sz w:val="24"/>
        </w:rPr>
        <w:t xml:space="preserve">Teatises rõhutatakse, et on vaja otsuste tegemist toetavaid tõendeid, nagu Euroopa kliimariskide hindamise aruanne, kõige hiljutisemad vaatlusandmed temperatuuri kohta, eduaruanded ja teave kliimakahjustuste kulude kohta. Selles toonitatakse vajadust kasutada täielikult ära kättesaadavat teavet, et teha poliitikavalikuid kõigis sektorites. Lähiaastatel peaksid kõigi valitsemistasandite poliitikakujundajad käsitlema kliimamuutustega kohanemist ennetavalt, kasutades olemasolevaid vahendeid, tehnoloogiaid ja muid vahendeid. </w:t>
      </w:r>
      <w:r w:rsidRPr="009F6295">
        <w:rPr>
          <w:rFonts w:ascii="Times New Roman" w:hAnsi="Times New Roman"/>
          <w:b/>
          <w:noProof/>
          <w:color w:val="000000" w:themeColor="text1"/>
          <w:sz w:val="24"/>
        </w:rPr>
        <w:t>See nõuab kooskõlastatud tegevust kõigil tasanditel ning selge kava väljatöötamist valmisoleku ja kerksuse parandamiseks.</w:t>
      </w:r>
    </w:p>
    <w:p w14:paraId="15BAA7F0" w14:textId="1734C501" w:rsidR="00831DA5" w:rsidRPr="009F6295" w:rsidRDefault="00831DA5" w:rsidP="00831DA5">
      <w:pPr>
        <w:spacing w:after="120"/>
        <w:jc w:val="both"/>
        <w:rPr>
          <w:rFonts w:ascii="Times New Roman" w:eastAsia="Times New Roman" w:hAnsi="Times New Roman" w:cs="Times New Roman"/>
          <w:noProof/>
          <w:color w:val="000000" w:themeColor="text1"/>
          <w:sz w:val="24"/>
          <w:szCs w:val="24"/>
        </w:rPr>
      </w:pPr>
      <w:r w:rsidRPr="009F6295">
        <w:rPr>
          <w:rFonts w:ascii="Times New Roman" w:hAnsi="Times New Roman"/>
          <w:noProof/>
          <w:sz w:val="24"/>
        </w:rPr>
        <w:t>Kuigi käesolevas teatises keskendutakse Euroopa Liidu tegevusele, nähakse selles ette ka kogemuste ja teabe vahetamine ja jagamine ELi partnerriikidega. Käesolevas dokumendis hõlmatud sektorid ja tegevusvaldkonnad on üldjoontes kooskõlas Dubais toimunud ÜRO kliimamuutuste raamkonventsiooni osaliste konverentsi 28. istungjärgul tehtud kliimamuutustega kohanemist puudutavate otsustega. Komisjon kaasab asjaomased teemad ennetavalt kahepoolsetesse dialoogidesse roheliste liitude ja roheliste partnerluste kaudu ning asjakohastesse ÜRO ja muudesse mitmepoolsetesse foorumitesse (nt G7, G20, OECD, Maailma Majandusfoorum, WTO).</w:t>
      </w:r>
      <w:r w:rsidRPr="009F6295">
        <w:rPr>
          <w:rFonts w:ascii="Times New Roman" w:hAnsi="Times New Roman"/>
          <w:noProof/>
          <w:color w:val="000000" w:themeColor="text1"/>
          <w:sz w:val="24"/>
        </w:rPr>
        <w:t xml:space="preserve"> Lisaks uurib komisjon võimalust korraldada 2025. aastal üleilmsete kliimariskide juhtimise sümpoosion, mis tooks kokku valitsuste esindajad, rahastajad ja ekspertorganisatsioonid üle maailma. </w:t>
      </w:r>
    </w:p>
    <w:p w14:paraId="0FB24F29" w14:textId="60280C48" w:rsidR="003B472B" w:rsidRPr="009F6295" w:rsidRDefault="005D1C82" w:rsidP="00F01461">
      <w:pPr>
        <w:spacing w:after="120"/>
        <w:jc w:val="both"/>
        <w:textAlignment w:val="baseline"/>
        <w:rPr>
          <w:rFonts w:ascii="Times New Roman" w:hAnsi="Times New Roman"/>
          <w:b/>
          <w:noProof/>
          <w:sz w:val="24"/>
        </w:rPr>
      </w:pPr>
      <w:r w:rsidRPr="009F6295">
        <w:rPr>
          <w:rFonts w:ascii="Times New Roman" w:hAnsi="Times New Roman"/>
          <w:b/>
          <w:noProof/>
          <w:sz w:val="24"/>
        </w:rPr>
        <w:t>Komisjon jätkab koostööd liikmesriikide, üldsuse, ettevõtjate ja teiste ELi institutsioonidega, et suurendada ELi ühiskonna ja majanduse kerksus.</w:t>
      </w:r>
      <w:r w:rsidRPr="009F6295">
        <w:rPr>
          <w:rFonts w:ascii="Times New Roman" w:hAnsi="Times New Roman"/>
          <w:b/>
          <w:noProof/>
          <w:color w:val="000000" w:themeColor="text1"/>
          <w:sz w:val="24"/>
        </w:rPr>
        <w:t xml:space="preserve"> Üheskoos saame kaitsta oma inimesi ja heaolu.</w:t>
      </w:r>
    </w:p>
    <w:sectPr w:rsidR="003B472B" w:rsidRPr="009F6295" w:rsidSect="00915255">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F08E36" w14:textId="77777777" w:rsidR="006848B1" w:rsidRDefault="006848B1" w:rsidP="003F1FF2">
      <w:pPr>
        <w:spacing w:after="0" w:line="240" w:lineRule="auto"/>
      </w:pPr>
      <w:r>
        <w:separator/>
      </w:r>
    </w:p>
  </w:endnote>
  <w:endnote w:type="continuationSeparator" w:id="0">
    <w:p w14:paraId="36C1655D" w14:textId="77777777" w:rsidR="006848B1" w:rsidRDefault="006848B1" w:rsidP="003F1FF2">
      <w:pPr>
        <w:spacing w:after="0" w:line="240" w:lineRule="auto"/>
      </w:pPr>
      <w:r>
        <w:continuationSeparator/>
      </w:r>
    </w:p>
  </w:endnote>
  <w:endnote w:type="continuationNotice" w:id="1">
    <w:p w14:paraId="0EB776F2" w14:textId="77777777" w:rsidR="006848B1" w:rsidRDefault="006848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07C5E" w14:textId="6DB934DB" w:rsidR="00C77632" w:rsidRPr="00C77632" w:rsidRDefault="00C77632" w:rsidP="00C77632">
    <w:pPr>
      <w:pStyle w:val="FooterCoverPage"/>
      <w:rPr>
        <w:rFonts w:ascii="Arial" w:hAnsi="Arial" w:cs="Arial"/>
        <w:b/>
        <w:sz w:val="48"/>
      </w:rPr>
    </w:pPr>
    <w:r w:rsidRPr="00C77632">
      <w:rPr>
        <w:rFonts w:ascii="Arial" w:hAnsi="Arial" w:cs="Arial"/>
        <w:b/>
        <w:sz w:val="48"/>
      </w:rPr>
      <w:t>ET</w:t>
    </w:r>
    <w:r w:rsidRPr="00C77632">
      <w:rPr>
        <w:rFonts w:ascii="Arial" w:hAnsi="Arial" w:cs="Arial"/>
        <w:b/>
        <w:sz w:val="48"/>
      </w:rPr>
      <w:tab/>
    </w:r>
    <w:r w:rsidRPr="00C77632">
      <w:rPr>
        <w:rFonts w:ascii="Arial" w:hAnsi="Arial" w:cs="Arial"/>
        <w:b/>
        <w:sz w:val="48"/>
      </w:rPr>
      <w:tab/>
    </w:r>
    <w:r w:rsidRPr="00C77632">
      <w:tab/>
    </w:r>
    <w:r w:rsidRPr="00C77632">
      <w:rPr>
        <w:rFonts w:ascii="Arial" w:hAnsi="Arial" w:cs="Arial"/>
        <w:b/>
        <w:sz w:val="48"/>
      </w:rPr>
      <w:t>ET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0B6EC" w14:textId="12C61904" w:rsidR="00C77632" w:rsidRPr="00C77632" w:rsidRDefault="00C77632" w:rsidP="00C77632">
    <w:pPr>
      <w:pStyle w:val="FooterCoverPage"/>
      <w:rPr>
        <w:rFonts w:ascii="Arial" w:hAnsi="Arial" w:cs="Arial"/>
        <w:b/>
        <w:sz w:val="48"/>
      </w:rPr>
    </w:pPr>
    <w:r w:rsidRPr="00C77632">
      <w:rPr>
        <w:rFonts w:ascii="Arial" w:hAnsi="Arial" w:cs="Arial"/>
        <w:b/>
        <w:sz w:val="48"/>
      </w:rPr>
      <w:t>ET</w:t>
    </w:r>
    <w:r w:rsidRPr="00C77632">
      <w:rPr>
        <w:rFonts w:ascii="Arial" w:hAnsi="Arial" w:cs="Arial"/>
        <w:b/>
        <w:sz w:val="48"/>
      </w:rPr>
      <w:tab/>
    </w:r>
    <w:r w:rsidRPr="00C77632">
      <w:rPr>
        <w:rFonts w:ascii="Arial" w:hAnsi="Arial" w:cs="Arial"/>
        <w:b/>
        <w:sz w:val="48"/>
      </w:rPr>
      <w:tab/>
    </w:r>
    <w:r w:rsidRPr="00C77632">
      <w:tab/>
    </w:r>
    <w:r w:rsidRPr="00C77632">
      <w:rPr>
        <w:rFonts w:ascii="Arial" w:hAnsi="Arial" w:cs="Arial"/>
        <w:b/>
        <w:sz w:val="48"/>
      </w:rPr>
      <w:t>ET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23FF5" w14:textId="77777777" w:rsidR="00C77632" w:rsidRPr="00C77632" w:rsidRDefault="00C77632" w:rsidP="00C77632">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01DD3" w14:textId="77777777" w:rsidR="00915255" w:rsidRDefault="009152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407010"/>
      <w:docPartObj>
        <w:docPartGallery w:val="Page Numbers (Bottom of Page)"/>
        <w:docPartUnique/>
      </w:docPartObj>
    </w:sdtPr>
    <w:sdtEndPr>
      <w:rPr>
        <w:noProof/>
      </w:rPr>
    </w:sdtEndPr>
    <w:sdtContent>
      <w:p w14:paraId="65F03D3E" w14:textId="164A6C2B" w:rsidR="00915255" w:rsidRDefault="00915255">
        <w:pPr>
          <w:pStyle w:val="Footer"/>
          <w:jc w:val="center"/>
        </w:pPr>
        <w:r>
          <w:fldChar w:fldCharType="begin"/>
        </w:r>
        <w:r>
          <w:instrText xml:space="preserve"> PAGE   \* MERGEFORMAT </w:instrText>
        </w:r>
        <w:r>
          <w:fldChar w:fldCharType="separate"/>
        </w:r>
        <w:r w:rsidR="00C77632">
          <w:rPr>
            <w:noProof/>
          </w:rPr>
          <w:t>1</w:t>
        </w:r>
        <w:r>
          <w:fldChar w:fldCharType="end"/>
        </w:r>
      </w:p>
    </w:sdtContent>
  </w:sdt>
  <w:p w14:paraId="4C6A6D95" w14:textId="77777777" w:rsidR="00915255" w:rsidRDefault="0091525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DA1DE" w14:textId="77777777" w:rsidR="00915255" w:rsidRDefault="009152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A6FC4" w14:textId="77777777" w:rsidR="006848B1" w:rsidRDefault="006848B1" w:rsidP="003F1FF2">
      <w:pPr>
        <w:spacing w:after="0" w:line="240" w:lineRule="auto"/>
      </w:pPr>
      <w:r>
        <w:separator/>
      </w:r>
    </w:p>
  </w:footnote>
  <w:footnote w:type="continuationSeparator" w:id="0">
    <w:p w14:paraId="34618140" w14:textId="77777777" w:rsidR="006848B1" w:rsidRDefault="006848B1" w:rsidP="003F1FF2">
      <w:pPr>
        <w:spacing w:after="0" w:line="240" w:lineRule="auto"/>
      </w:pPr>
      <w:r>
        <w:continuationSeparator/>
      </w:r>
    </w:p>
  </w:footnote>
  <w:footnote w:type="continuationNotice" w:id="1">
    <w:p w14:paraId="1E958A66" w14:textId="77777777" w:rsidR="006848B1" w:rsidRDefault="006848B1">
      <w:pPr>
        <w:spacing w:after="0" w:line="240" w:lineRule="auto"/>
      </w:pPr>
    </w:p>
  </w:footnote>
  <w:footnote w:id="2">
    <w:p w14:paraId="2FB16C84" w14:textId="17F779A7" w:rsidR="0049438C" w:rsidRPr="009F6295" w:rsidRDefault="0049438C">
      <w:pPr>
        <w:pStyle w:val="FootnoteText"/>
      </w:pPr>
      <w:r w:rsidRPr="009F6295">
        <w:rPr>
          <w:rStyle w:val="FootnoteReference"/>
        </w:rPr>
        <w:footnoteRef/>
      </w:r>
      <w:r w:rsidRPr="009F6295">
        <w:t xml:space="preserve"> COM(2024) 63 final. </w:t>
      </w:r>
      <w:hyperlink r:id="rId1" w:history="1">
        <w:r w:rsidRPr="009F6295">
          <w:rPr>
            <w:rStyle w:val="Hyperlink"/>
          </w:rPr>
          <w:t>https://eur-lex.europa.eu/legal-content/ET/TXT/?uri=COM%3A2024%3A63%3AFIN</w:t>
        </w:r>
      </w:hyperlink>
    </w:p>
  </w:footnote>
  <w:footnote w:id="3">
    <w:p w14:paraId="174C2E86" w14:textId="52D8D331" w:rsidR="00A002CB" w:rsidRPr="009F6295" w:rsidRDefault="00A002CB">
      <w:pPr>
        <w:pStyle w:val="FootnoteText"/>
      </w:pPr>
      <w:r w:rsidRPr="009F6295">
        <w:rPr>
          <w:rStyle w:val="FootnoteReference"/>
        </w:rPr>
        <w:footnoteRef/>
      </w:r>
      <w:r w:rsidRPr="009F6295">
        <w:t xml:space="preserve"> </w:t>
      </w:r>
      <w:hyperlink r:id="rId2" w:history="1">
        <w:r w:rsidRPr="009F6295">
          <w:rPr>
            <w:rStyle w:val="Hyperlink"/>
          </w:rPr>
          <w:t>https://climate.copernicus.eu/copernicus-2023-hottest-year-record</w:t>
        </w:r>
      </w:hyperlink>
      <w:r w:rsidRPr="009F6295">
        <w:t xml:space="preserve"> </w:t>
      </w:r>
    </w:p>
  </w:footnote>
  <w:footnote w:id="4">
    <w:p w14:paraId="28C2380D" w14:textId="04D73A8B" w:rsidR="001364A4" w:rsidRPr="009F6295" w:rsidRDefault="001364A4" w:rsidP="00701176">
      <w:pPr>
        <w:pStyle w:val="FootnoteText"/>
        <w:jc w:val="left"/>
      </w:pPr>
      <w:r w:rsidRPr="009F6295">
        <w:rPr>
          <w:rStyle w:val="FootnoteReference"/>
        </w:rPr>
        <w:footnoteRef/>
      </w:r>
      <w:r w:rsidRPr="009F6295">
        <w:rPr>
          <w:rFonts w:asciiTheme="minorHAnsi" w:hAnsiTheme="minorHAnsi"/>
          <w:sz w:val="22"/>
        </w:rPr>
        <w:t xml:space="preserve"> </w:t>
      </w:r>
      <w:r w:rsidRPr="009F6295">
        <w:t xml:space="preserve">Euroopa Keskkonnaamet (2024), European Climate Risk Assessment (Euroopa kliimariskide hinnang), ISSN 1977–8449. </w:t>
      </w:r>
      <w:hyperlink r:id="rId3" w:history="1">
        <w:r w:rsidRPr="009F6295">
          <w:rPr>
            <w:rStyle w:val="Hyperlink"/>
          </w:rPr>
          <w:t>https://www.eea.europa.eu/publications/european-climate-risk-assessment</w:t>
        </w:r>
      </w:hyperlink>
      <w:r w:rsidRPr="009F6295">
        <w:t xml:space="preserve">. </w:t>
      </w:r>
    </w:p>
  </w:footnote>
  <w:footnote w:id="5">
    <w:p w14:paraId="0F1F6333" w14:textId="77777777" w:rsidR="00202AD4" w:rsidRPr="009F6295" w:rsidRDefault="00202AD4" w:rsidP="00202AD4">
      <w:pPr>
        <w:pStyle w:val="FootnoteText"/>
      </w:pPr>
      <w:r w:rsidRPr="009F6295">
        <w:rPr>
          <w:rStyle w:val="FootnoteReference"/>
        </w:rPr>
        <w:footnoteRef/>
      </w:r>
      <w:r w:rsidRPr="009F6295">
        <w:t xml:space="preserve"> </w:t>
      </w:r>
      <w:hyperlink r:id="rId4" w:history="1">
        <w:r w:rsidRPr="009F6295">
          <w:rPr>
            <w:rStyle w:val="Hyperlink"/>
          </w:rPr>
          <w:t>https://www.weforum.org/publications/global-risks-report-2024/</w:t>
        </w:r>
      </w:hyperlink>
      <w:r w:rsidRPr="009F6295">
        <w:t xml:space="preserve"> </w:t>
      </w:r>
    </w:p>
  </w:footnote>
  <w:footnote w:id="6">
    <w:p w14:paraId="422D5DC4" w14:textId="03B0052D" w:rsidR="00202AD4" w:rsidRPr="009F6295" w:rsidRDefault="00202AD4" w:rsidP="00202AD4">
      <w:pPr>
        <w:pStyle w:val="FootnoteText"/>
      </w:pPr>
      <w:r w:rsidRPr="009F6295">
        <w:rPr>
          <w:rStyle w:val="FootnoteReference"/>
        </w:rPr>
        <w:footnoteRef/>
      </w:r>
      <w:r w:rsidRPr="009F6295">
        <w:t xml:space="preserve"> </w:t>
      </w:r>
      <w:hyperlink r:id="rId5" w:history="1">
        <w:r w:rsidRPr="009F6295">
          <w:rPr>
            <w:rStyle w:val="Hyperlink"/>
          </w:rPr>
          <w:t>https://www.ecb.europa.eu/press/pr/date/2023/html/ecb.pr231218_1~6b3bea9532.en.html</w:t>
        </w:r>
      </w:hyperlink>
      <w:r w:rsidRPr="009F6295">
        <w:t xml:space="preserve"> </w:t>
      </w:r>
    </w:p>
  </w:footnote>
  <w:footnote w:id="7">
    <w:p w14:paraId="29D84196" w14:textId="22D8E179" w:rsidR="00082DDA" w:rsidRPr="009F6295" w:rsidRDefault="00082DDA">
      <w:pPr>
        <w:pStyle w:val="FootnoteText"/>
      </w:pPr>
      <w:r w:rsidRPr="009F6295">
        <w:rPr>
          <w:rStyle w:val="FootnoteReference"/>
        </w:rPr>
        <w:footnoteRef/>
      </w:r>
      <w:r w:rsidRPr="009F6295">
        <w:t xml:space="preserve"> P9_TA(2022)0330. </w:t>
      </w:r>
      <w:hyperlink r:id="rId6" w:history="1">
        <w:r w:rsidRPr="009F6295">
          <w:rPr>
            <w:rStyle w:val="Hyperlink"/>
          </w:rPr>
          <w:t>https://www.europarl.europa.eu/doceo/document/TA-9-2022-0330_ET.html</w:t>
        </w:r>
      </w:hyperlink>
      <w:r w:rsidRPr="009F6295">
        <w:t xml:space="preserve"> </w:t>
      </w:r>
    </w:p>
  </w:footnote>
  <w:footnote w:id="8">
    <w:p w14:paraId="3CE6D5B0" w14:textId="77777777" w:rsidR="00566DC0" w:rsidRPr="009F6295" w:rsidRDefault="00566DC0" w:rsidP="00566DC0">
      <w:pPr>
        <w:pStyle w:val="FootnoteText"/>
      </w:pPr>
      <w:r w:rsidRPr="009F6295">
        <w:rPr>
          <w:rStyle w:val="FootnoteReference"/>
        </w:rPr>
        <w:footnoteRef/>
      </w:r>
      <w:r w:rsidRPr="009F6295">
        <w:t xml:space="preserve"> EUCO 14/23. </w:t>
      </w:r>
      <w:hyperlink r:id="rId7" w:history="1">
        <w:r w:rsidRPr="009F6295">
          <w:rPr>
            <w:rStyle w:val="Hyperlink"/>
          </w:rPr>
          <w:t>https://www.consilium.europa.eu/media/67627/20241027-european-council-conclusions.pdf</w:t>
        </w:r>
      </w:hyperlink>
      <w:r w:rsidRPr="009F6295">
        <w:t xml:space="preserve"> </w:t>
      </w:r>
    </w:p>
  </w:footnote>
  <w:footnote w:id="9">
    <w:p w14:paraId="7776C871" w14:textId="77777777" w:rsidR="00050DE4" w:rsidRPr="009F6295" w:rsidRDefault="00050DE4" w:rsidP="00050DE4">
      <w:pPr>
        <w:pStyle w:val="FootnoteText"/>
        <w:rPr>
          <w:color w:val="0000FF" w:themeColor="hyperlink"/>
          <w:u w:val="single"/>
        </w:rPr>
      </w:pPr>
      <w:r w:rsidRPr="009F6295">
        <w:rPr>
          <w:rStyle w:val="FootnoteReference"/>
        </w:rPr>
        <w:footnoteRef/>
      </w:r>
      <w:r w:rsidRPr="009F6295">
        <w:t xml:space="preserve"> SWD(2023) 339 final. </w:t>
      </w:r>
      <w:hyperlink r:id="rId8" w:history="1">
        <w:r w:rsidRPr="009F6295">
          <w:rPr>
            <w:rStyle w:val="Hyperlink"/>
          </w:rPr>
          <w:t>https://eur-lex.europa.eu/legal-content/ET/ALL/?uri=CELEX:52023SC0339</w:t>
        </w:r>
      </w:hyperlink>
    </w:p>
  </w:footnote>
  <w:footnote w:id="10">
    <w:p w14:paraId="1350A12C" w14:textId="67E89D26" w:rsidR="00050DE4" w:rsidRPr="009F6295" w:rsidRDefault="00050DE4" w:rsidP="00050DE4">
      <w:pPr>
        <w:pStyle w:val="FootnoteText"/>
      </w:pPr>
      <w:r w:rsidRPr="009F6295">
        <w:rPr>
          <w:rStyle w:val="FootnoteReference"/>
        </w:rPr>
        <w:footnoteRef/>
      </w:r>
      <w:r w:rsidRPr="009F6295">
        <w:t xml:space="preserve"> SWD(2023) 932 final. </w:t>
      </w:r>
      <w:hyperlink r:id="rId9" w:history="1">
        <w:r w:rsidRPr="009F6295">
          <w:rPr>
            <w:rStyle w:val="Hyperlink"/>
          </w:rPr>
          <w:t>https://climate.ec.europa.eu/system/files/2023-12/SWD_2023_932_1_EN.pdf</w:t>
        </w:r>
      </w:hyperlink>
      <w:r w:rsidRPr="009F6295">
        <w:t xml:space="preserve"> </w:t>
      </w:r>
    </w:p>
  </w:footnote>
  <w:footnote w:id="11">
    <w:p w14:paraId="663AD807" w14:textId="2308C0CC" w:rsidR="00B809D0" w:rsidRPr="009F6295" w:rsidRDefault="00B809D0" w:rsidP="005A32D6">
      <w:pPr>
        <w:pStyle w:val="FootnoteText"/>
        <w:jc w:val="left"/>
      </w:pPr>
      <w:r w:rsidRPr="009F6295">
        <w:rPr>
          <w:rStyle w:val="FootnoteReference"/>
        </w:rPr>
        <w:footnoteRef/>
      </w:r>
      <w:r w:rsidRPr="009F6295">
        <w:t xml:space="preserve"> </w:t>
      </w:r>
      <w:hyperlink r:id="rId10" w:history="1">
        <w:r w:rsidRPr="009F6295">
          <w:rPr>
            <w:rStyle w:val="Hyperlink"/>
          </w:rPr>
          <w:t>https://commission.europa.eu/energy-climate-change-environment/implementation-eu-countries/energy-and-climate-governance-and-reporting/national-energy-and-climate-plans_et</w:t>
        </w:r>
      </w:hyperlink>
      <w:r w:rsidRPr="009F6295">
        <w:t xml:space="preserve"> </w:t>
      </w:r>
    </w:p>
  </w:footnote>
  <w:footnote w:id="12">
    <w:p w14:paraId="5B56BA62" w14:textId="4EDF2B27" w:rsidR="008573D8" w:rsidRPr="009F6295" w:rsidRDefault="008573D8" w:rsidP="008573D8">
      <w:pPr>
        <w:pStyle w:val="FootnoteText"/>
      </w:pPr>
      <w:r w:rsidRPr="009F6295">
        <w:rPr>
          <w:rStyle w:val="FootnoteReference"/>
        </w:rPr>
        <w:footnoteRef/>
      </w:r>
      <w:r w:rsidRPr="009F6295">
        <w:t xml:space="preserve"> COM(2024) 130 final. </w:t>
      </w:r>
      <w:hyperlink r:id="rId11" w:history="1">
        <w:r w:rsidRPr="009F6295">
          <w:rPr>
            <w:rStyle w:val="Hyperlink"/>
          </w:rPr>
          <w:t>https://civil-protection-humanitarian-aid.ec.europa.eu/what/civil-protection/european-disaster-risk-management_et</w:t>
        </w:r>
      </w:hyperlink>
      <w:r w:rsidRPr="009F6295">
        <w:t xml:space="preserve"> </w:t>
      </w:r>
    </w:p>
  </w:footnote>
  <w:footnote w:id="13">
    <w:p w14:paraId="415FDB94" w14:textId="5612A780" w:rsidR="008E56D1" w:rsidRPr="009F6295" w:rsidRDefault="008E56D1" w:rsidP="008E56D1">
      <w:pPr>
        <w:pStyle w:val="FootnoteText"/>
      </w:pPr>
      <w:r w:rsidRPr="009F6295">
        <w:rPr>
          <w:rStyle w:val="FootnoteReference"/>
        </w:rPr>
        <w:footnoteRef/>
      </w:r>
      <w:r w:rsidRPr="009F6295">
        <w:t xml:space="preserve"> JOIN(2023) 19 final. </w:t>
      </w:r>
      <w:hyperlink r:id="rId12" w:history="1">
        <w:r w:rsidRPr="009F6295">
          <w:rPr>
            <w:rStyle w:val="Hyperlink"/>
          </w:rPr>
          <w:t>https://eur-lex.europa.eu/legal-content/ET/TXT/?uri=CELEX%3A52023JC0019</w:t>
        </w:r>
      </w:hyperlink>
      <w:r w:rsidRPr="009F6295">
        <w:t xml:space="preserve"> </w:t>
      </w:r>
    </w:p>
  </w:footnote>
  <w:footnote w:id="14">
    <w:p w14:paraId="4C7AF43B" w14:textId="77777777" w:rsidR="00A70A3C" w:rsidRPr="009F6295" w:rsidRDefault="00A70A3C" w:rsidP="00A70A3C">
      <w:pPr>
        <w:pStyle w:val="FootnoteText"/>
      </w:pPr>
      <w:r w:rsidRPr="009F6295">
        <w:rPr>
          <w:rStyle w:val="FootnoteReference"/>
        </w:rPr>
        <w:footnoteRef/>
      </w:r>
      <w:r w:rsidRPr="009F6295">
        <w:t xml:space="preserve"> COM(2021)82 final. </w:t>
      </w:r>
      <w:hyperlink r:id="rId13" w:history="1">
        <w:r w:rsidRPr="009F6295">
          <w:rPr>
            <w:rStyle w:val="Hyperlink"/>
          </w:rPr>
          <w:t>eur-lex.europa.eu/legal-content/ET/TXT/PDF/?uri=CELEX:52021DC0082&amp;from=EN</w:t>
        </w:r>
      </w:hyperlink>
    </w:p>
  </w:footnote>
  <w:footnote w:id="15">
    <w:p w14:paraId="6D62BDB8" w14:textId="0CAECF1C" w:rsidR="00D7188A" w:rsidRPr="009F6295" w:rsidRDefault="00D7188A" w:rsidP="00D7188A">
      <w:pPr>
        <w:pStyle w:val="FootnoteText"/>
      </w:pPr>
      <w:r w:rsidRPr="009F6295">
        <w:rPr>
          <w:rStyle w:val="FootnoteReference"/>
        </w:rPr>
        <w:footnoteRef/>
      </w:r>
      <w:r w:rsidRPr="009F6295">
        <w:t xml:space="preserve"> CMA.5 otsus, mis käsitleb Glasgow – Sharm el Sheikhi tööprogrammi üleilmse kohanemiseesmärgi kohta. </w:t>
      </w:r>
    </w:p>
  </w:footnote>
  <w:footnote w:id="16">
    <w:p w14:paraId="67984363" w14:textId="77777777" w:rsidR="00582114" w:rsidRPr="009F6295" w:rsidRDefault="00582114" w:rsidP="00582114">
      <w:pPr>
        <w:pStyle w:val="FootnoteText"/>
        <w:jc w:val="left"/>
      </w:pPr>
      <w:r w:rsidRPr="009F6295">
        <w:rPr>
          <w:rStyle w:val="FootnoteReference"/>
        </w:rPr>
        <w:footnoteRef/>
      </w:r>
      <w:r w:rsidRPr="009F6295">
        <w:t xml:space="preserve"> SWD(2024) 63 final. </w:t>
      </w:r>
      <w:hyperlink r:id="rId14" w:history="1">
        <w:r w:rsidRPr="009F6295">
          <w:rPr>
            <w:rStyle w:val="Hyperlink"/>
          </w:rPr>
          <w:t>https://climate.ec.europa.eu/document/download/768bc81f-5f48-48e3-b4d4-e02ba09faca1_en</w:t>
        </w:r>
      </w:hyperlink>
      <w:r w:rsidRPr="009F6295">
        <w:t xml:space="preserve"> </w:t>
      </w:r>
    </w:p>
  </w:footnote>
  <w:footnote w:id="17">
    <w:p w14:paraId="575E217A" w14:textId="70CAA85E" w:rsidR="00582114" w:rsidRPr="009F6295" w:rsidRDefault="00582114" w:rsidP="00582114">
      <w:pPr>
        <w:pStyle w:val="FootnoteText"/>
      </w:pPr>
      <w:r w:rsidRPr="009F6295">
        <w:rPr>
          <w:rStyle w:val="FootnoteReference"/>
        </w:rPr>
        <w:footnoteRef/>
      </w:r>
      <w:r w:rsidRPr="009F6295">
        <w:t xml:space="preserve"> </w:t>
      </w:r>
      <w:r w:rsidRPr="009F6295">
        <w:rPr>
          <w:rStyle w:val="cf01"/>
          <w:rFonts w:ascii="Times New Roman" w:hAnsi="Times New Roman"/>
          <w:color w:val="0000FF"/>
          <w:sz w:val="20"/>
          <w:u w:val="single"/>
        </w:rPr>
        <w:t>https://www.nature.com/articles/s41467-020-15665-3</w:t>
      </w:r>
    </w:p>
  </w:footnote>
  <w:footnote w:id="18">
    <w:p w14:paraId="78404492" w14:textId="2F93C928" w:rsidR="000B141D" w:rsidRPr="009F6295" w:rsidRDefault="000B141D">
      <w:pPr>
        <w:pStyle w:val="FootnoteText"/>
      </w:pPr>
      <w:r w:rsidRPr="009F6295">
        <w:rPr>
          <w:rStyle w:val="FootnoteReference"/>
        </w:rPr>
        <w:footnoteRef/>
      </w:r>
      <w:r w:rsidRPr="009F6295">
        <w:t xml:space="preserve"> Liidu poliitika puhul on see sätestatud Euroopa Liidu toimimise lepingu artiklis 191.</w:t>
      </w:r>
    </w:p>
  </w:footnote>
  <w:footnote w:id="19">
    <w:p w14:paraId="4B61E419" w14:textId="62875F64" w:rsidR="00FF67E3" w:rsidRPr="009F6295" w:rsidRDefault="00FF67E3" w:rsidP="00FF67E3">
      <w:pPr>
        <w:pStyle w:val="FootnoteText"/>
      </w:pPr>
      <w:r w:rsidRPr="009F6295">
        <w:rPr>
          <w:rStyle w:val="FootnoteReference"/>
        </w:rPr>
        <w:footnoteRef/>
      </w:r>
      <w:r w:rsidRPr="009F6295">
        <w:t xml:space="preserve"> Rahvusvaheline Rekonstruktsiooni- ja Arengupank / Maailmapank (2021), „Economics for Disaster Prevention and Preparedness: Investment in Disaster Risk management in Europe Makes Economic Sense“ (Katastroofide ennetamise ja valmisoleku ökonoomika: investeerimine katastroofiohu juhtimisse Euroopas on majanduslikult mõttekas).</w:t>
      </w:r>
    </w:p>
  </w:footnote>
  <w:footnote w:id="20">
    <w:p w14:paraId="05787910" w14:textId="1A5BACBA" w:rsidR="00FF67E3" w:rsidRPr="009F6295" w:rsidRDefault="00FF67E3" w:rsidP="00FF67E3">
      <w:pPr>
        <w:pStyle w:val="FootnoteText"/>
      </w:pPr>
      <w:r w:rsidRPr="009F6295">
        <w:rPr>
          <w:rStyle w:val="FootnoteReference"/>
        </w:rPr>
        <w:footnoteRef/>
      </w:r>
      <w:r w:rsidRPr="009F6295">
        <w:t xml:space="preserve"> Soovitus liidu suurõnnetustele vastupidavuse eesmärkide kohta (ELT C 56, 15.2.2023).</w:t>
      </w:r>
    </w:p>
  </w:footnote>
  <w:footnote w:id="21">
    <w:p w14:paraId="5E0B3D0D" w14:textId="5C857355" w:rsidR="001355AB" w:rsidRPr="009F6295" w:rsidRDefault="001355AB" w:rsidP="001355AB">
      <w:pPr>
        <w:pStyle w:val="FootnoteText"/>
      </w:pPr>
      <w:r w:rsidRPr="009F6295">
        <w:rPr>
          <w:rStyle w:val="FootnoteReference"/>
        </w:rPr>
        <w:footnoteRef/>
      </w:r>
      <w:r w:rsidRPr="009F6295">
        <w:t xml:space="preserve"> </w:t>
      </w:r>
      <w:hyperlink r:id="rId15" w:history="1">
        <w:r w:rsidRPr="009F6295">
          <w:rPr>
            <w:rStyle w:val="Hyperlink"/>
          </w:rPr>
          <w:t>https://dataspace.copernicus.eu/</w:t>
        </w:r>
      </w:hyperlink>
      <w:r w:rsidRPr="009F6295">
        <w:t xml:space="preserve"> </w:t>
      </w:r>
    </w:p>
  </w:footnote>
  <w:footnote w:id="22">
    <w:p w14:paraId="7031F8A2" w14:textId="6FA27646" w:rsidR="001355AB" w:rsidRPr="009F6295" w:rsidRDefault="001355AB" w:rsidP="001355AB">
      <w:pPr>
        <w:pStyle w:val="FootnoteText"/>
      </w:pPr>
      <w:r w:rsidRPr="009F6295">
        <w:rPr>
          <w:rStyle w:val="FootnoteReference"/>
        </w:rPr>
        <w:footnoteRef/>
      </w:r>
      <w:r w:rsidRPr="009F6295">
        <w:t xml:space="preserve"> </w:t>
      </w:r>
      <w:hyperlink r:id="rId16" w:history="1">
        <w:r w:rsidRPr="009F6295">
          <w:rPr>
            <w:rStyle w:val="Hyperlink"/>
          </w:rPr>
          <w:t>https://www.wekeo.eu/</w:t>
        </w:r>
      </w:hyperlink>
      <w:r w:rsidRPr="009F6295">
        <w:t xml:space="preserve"> </w:t>
      </w:r>
    </w:p>
  </w:footnote>
  <w:footnote w:id="23">
    <w:p w14:paraId="41EA95C6" w14:textId="482F0C74" w:rsidR="002F1D2F" w:rsidRPr="009F6295" w:rsidRDefault="002F1D2F" w:rsidP="002F1D2F">
      <w:pPr>
        <w:pStyle w:val="FootnoteText"/>
      </w:pPr>
      <w:r w:rsidRPr="009F6295">
        <w:rPr>
          <w:rStyle w:val="FootnoteReference"/>
        </w:rPr>
        <w:footnoteRef/>
      </w:r>
      <w:r w:rsidRPr="009F6295">
        <w:t xml:space="preserve"> COM(2023) 728 final. </w:t>
      </w:r>
      <w:hyperlink r:id="rId17" w:history="1">
        <w:r w:rsidRPr="009F6295">
          <w:rPr>
            <w:rStyle w:val="Hyperlink"/>
          </w:rPr>
          <w:t>https://eur-lex.europa.eu/legal-content/ET/TXT/?uri=COM%3A2023%3A728%3AFIN</w:t>
        </w:r>
      </w:hyperlink>
      <w:r w:rsidRPr="009F6295">
        <w:t xml:space="preserve"> </w:t>
      </w:r>
    </w:p>
  </w:footnote>
  <w:footnote w:id="24">
    <w:p w14:paraId="5B8663C5" w14:textId="4C49A60C" w:rsidR="007B69D8" w:rsidRPr="009F6295" w:rsidRDefault="007B69D8" w:rsidP="007B69D8">
      <w:pPr>
        <w:pStyle w:val="FootnoteText"/>
      </w:pPr>
      <w:r w:rsidRPr="009F6295">
        <w:rPr>
          <w:rStyle w:val="FootnoteReference"/>
        </w:rPr>
        <w:footnoteRef/>
      </w:r>
      <w:r w:rsidRPr="009F6295">
        <w:t xml:space="preserve"> COM(2023) 416 final. </w:t>
      </w:r>
      <w:hyperlink r:id="rId18" w:history="1">
        <w:r w:rsidRPr="009F6295">
          <w:rPr>
            <w:rStyle w:val="Hyperlink"/>
          </w:rPr>
          <w:t>https://eur-lex.europa.eu/legal-content/ET/TXT/?uri=CELEX%3A52023PC0416</w:t>
        </w:r>
      </w:hyperlink>
      <w:r w:rsidRPr="009F6295">
        <w:t xml:space="preserve"> </w:t>
      </w:r>
    </w:p>
  </w:footnote>
  <w:footnote w:id="25">
    <w:p w14:paraId="78A50AC1" w14:textId="2AAA18BB" w:rsidR="00FD5E36" w:rsidRPr="009F6295" w:rsidRDefault="00FD5E36" w:rsidP="00FD5E36">
      <w:pPr>
        <w:pStyle w:val="FootnoteText"/>
      </w:pPr>
      <w:r w:rsidRPr="009F6295">
        <w:rPr>
          <w:rStyle w:val="FootnoteReference"/>
        </w:rPr>
        <w:footnoteRef/>
      </w:r>
      <w:r w:rsidRPr="009F6295">
        <w:t xml:space="preserve"> Nt Euroopa üleujutuste häiresüsteem (EFAS), Euroopa metsatulekahjude teabesüsteem (EFFIS), Euroopa põuavaatluskeskus (EDO).</w:t>
      </w:r>
    </w:p>
  </w:footnote>
  <w:footnote w:id="26">
    <w:p w14:paraId="77D728A7" w14:textId="77777777" w:rsidR="00F40219" w:rsidRPr="009F6295" w:rsidRDefault="00F40219" w:rsidP="00F40219">
      <w:pPr>
        <w:pStyle w:val="FootnoteText"/>
      </w:pPr>
      <w:r w:rsidRPr="009F6295">
        <w:rPr>
          <w:rStyle w:val="FootnoteReference"/>
        </w:rPr>
        <w:footnoteRef/>
      </w:r>
      <w:r w:rsidRPr="009F6295">
        <w:t xml:space="preserve"> </w:t>
      </w:r>
      <w:hyperlink r:id="rId19" w:history="1">
        <w:r w:rsidRPr="009F6295">
          <w:rPr>
            <w:rStyle w:val="Hyperlink"/>
          </w:rPr>
          <w:t>https://climate-adapt.eea.europa.eu/en/knowledge/european-climate-data-explorer/</w:t>
        </w:r>
      </w:hyperlink>
      <w:r w:rsidRPr="009F6295">
        <w:t xml:space="preserve"> </w:t>
      </w:r>
    </w:p>
  </w:footnote>
  <w:footnote w:id="27">
    <w:p w14:paraId="1EFAEF15" w14:textId="79B529FB" w:rsidR="00A66FC2" w:rsidRPr="009F6295" w:rsidRDefault="00A66FC2" w:rsidP="00A66FC2">
      <w:pPr>
        <w:pStyle w:val="FootnoteText"/>
      </w:pPr>
      <w:r w:rsidRPr="009F6295">
        <w:rPr>
          <w:rStyle w:val="FootnoteReference"/>
        </w:rPr>
        <w:footnoteRef/>
      </w:r>
      <w:r w:rsidRPr="009F6295">
        <w:t xml:space="preserve"> </w:t>
      </w:r>
      <w:r w:rsidRPr="009F6295">
        <w:rPr>
          <w:rStyle w:val="Hyperlink"/>
        </w:rPr>
        <w:t>https://discomap.eea.europa.eu/MKH/MapViewer/index.html</w:t>
      </w:r>
    </w:p>
  </w:footnote>
  <w:footnote w:id="28">
    <w:p w14:paraId="26CF0EB1" w14:textId="2877A7E9" w:rsidR="006B0A95" w:rsidRPr="009F6295" w:rsidRDefault="006B0A95" w:rsidP="00870A15">
      <w:pPr>
        <w:pStyle w:val="FootnoteText"/>
        <w:jc w:val="left"/>
      </w:pPr>
      <w:r w:rsidRPr="009F6295">
        <w:rPr>
          <w:rStyle w:val="FootnoteReference"/>
        </w:rPr>
        <w:footnoteRef/>
      </w:r>
      <w:r w:rsidRPr="009F6295">
        <w:t xml:space="preserve"> </w:t>
      </w:r>
      <w:hyperlink r:id="rId20" w:anchor="/" w:history="1">
        <w:r w:rsidRPr="009F6295">
          <w:rPr>
            <w:rStyle w:val="Hyperlink"/>
          </w:rPr>
          <w:t>https://drmkc.jrc.ec.europa.eu/risk-data-hub#/</w:t>
        </w:r>
      </w:hyperlink>
      <w:r w:rsidRPr="009F6295">
        <w:t xml:space="preserve"> </w:t>
      </w:r>
    </w:p>
  </w:footnote>
  <w:footnote w:id="29">
    <w:p w14:paraId="143F7925" w14:textId="77777777" w:rsidR="00F40219" w:rsidRPr="009F6295" w:rsidRDefault="00F40219" w:rsidP="00F40219">
      <w:pPr>
        <w:pStyle w:val="FootnoteText"/>
      </w:pPr>
      <w:r w:rsidRPr="009F6295">
        <w:rPr>
          <w:rStyle w:val="FootnoteReference"/>
        </w:rPr>
        <w:footnoteRef/>
      </w:r>
      <w:r w:rsidRPr="009F6295">
        <w:t xml:space="preserve"> </w:t>
      </w:r>
      <w:hyperlink r:id="rId21" w:history="1">
        <w:r w:rsidRPr="009F6295">
          <w:rPr>
            <w:rStyle w:val="Hyperlink"/>
          </w:rPr>
          <w:t>https://climate-risk-dashboard.climateanalytics.org/</w:t>
        </w:r>
      </w:hyperlink>
      <w:r w:rsidRPr="009F6295">
        <w:t xml:space="preserve"> </w:t>
      </w:r>
    </w:p>
  </w:footnote>
  <w:footnote w:id="30">
    <w:p w14:paraId="671478EE" w14:textId="7CA052C1" w:rsidR="00CD5F6E" w:rsidRPr="009F6295" w:rsidRDefault="00CD5F6E">
      <w:pPr>
        <w:pStyle w:val="FootnoteText"/>
      </w:pPr>
      <w:r w:rsidRPr="009F6295">
        <w:rPr>
          <w:rStyle w:val="FootnoteReference"/>
        </w:rPr>
        <w:footnoteRef/>
      </w:r>
      <w:r w:rsidRPr="009F6295">
        <w:t xml:space="preserve"> Kirjeldatud IPCC 6. hindamisaruandes osana SSP2-4.5 stsenaariumist, mille puhul ligikaudne globaalne efektiivne kiirgussund on 4,5. </w:t>
      </w:r>
    </w:p>
  </w:footnote>
  <w:footnote w:id="31">
    <w:p w14:paraId="64B2A218" w14:textId="001C82BB" w:rsidR="00E351C4" w:rsidRPr="009F6295" w:rsidRDefault="00E351C4" w:rsidP="00E351C4">
      <w:pPr>
        <w:pStyle w:val="FootnoteText"/>
      </w:pPr>
      <w:r w:rsidRPr="009F6295">
        <w:rPr>
          <w:rStyle w:val="FootnoteReference"/>
        </w:rPr>
        <w:footnoteRef/>
      </w:r>
      <w:r w:rsidRPr="009F6295">
        <w:t xml:space="preserve"> </w:t>
      </w:r>
      <w:r w:rsidRPr="009F6295">
        <w:rPr>
          <w:color w:val="000000"/>
        </w:rPr>
        <w:t xml:space="preserve">COM(2023) 667. </w:t>
      </w:r>
      <w:hyperlink r:id="rId22" w:history="1">
        <w:r w:rsidRPr="009F6295">
          <w:rPr>
            <w:rStyle w:val="Hyperlink"/>
          </w:rPr>
          <w:t>https://eur-lex.europa.eu/legal-content/ET/ALL/?uri=COM:2023:667:FIN</w:t>
        </w:r>
      </w:hyperlink>
      <w:r w:rsidRPr="009F6295">
        <w:rPr>
          <w:color w:val="000000"/>
        </w:rPr>
        <w:t xml:space="preserve"> </w:t>
      </w:r>
    </w:p>
  </w:footnote>
  <w:footnote w:id="32">
    <w:p w14:paraId="4E8D63CB" w14:textId="77777777" w:rsidR="006840A6" w:rsidRPr="009F6295" w:rsidRDefault="006840A6" w:rsidP="006840A6">
      <w:pPr>
        <w:pStyle w:val="FootnoteText"/>
      </w:pPr>
      <w:r w:rsidRPr="009F6295">
        <w:rPr>
          <w:rStyle w:val="FootnoteReference"/>
        </w:rPr>
        <w:footnoteRef/>
      </w:r>
      <w:r w:rsidRPr="009F6295">
        <w:t xml:space="preserve"> </w:t>
      </w:r>
      <w:hyperlink r:id="rId23" w:history="1">
        <w:r w:rsidRPr="009F6295">
          <w:rPr>
            <w:rStyle w:val="Hyperlink"/>
          </w:rPr>
          <w:t>https://new-european-bauhaus.europa.eu/get-involved/use-compass_et</w:t>
        </w:r>
      </w:hyperlink>
      <w:r w:rsidRPr="009F6295">
        <w:t xml:space="preserve"> </w:t>
      </w:r>
    </w:p>
  </w:footnote>
  <w:footnote w:id="33">
    <w:p w14:paraId="791B1005" w14:textId="062C5259" w:rsidR="002743A3" w:rsidRPr="009F6295" w:rsidRDefault="002743A3">
      <w:pPr>
        <w:pStyle w:val="FootnoteText"/>
      </w:pPr>
      <w:r w:rsidRPr="009F6295">
        <w:rPr>
          <w:rStyle w:val="FootnoteReference"/>
        </w:rPr>
        <w:footnoteRef/>
      </w:r>
      <w:r w:rsidRPr="009F6295">
        <w:t xml:space="preserve"> Direktiiv (EL) 2022/2557 (ELT L 333, 27.12.2022, lk 164–198).</w:t>
      </w:r>
    </w:p>
  </w:footnote>
  <w:footnote w:id="34">
    <w:p w14:paraId="0695C598" w14:textId="09FF3419" w:rsidR="009C6C0A" w:rsidRPr="009F6295" w:rsidRDefault="009C6C0A" w:rsidP="000B572F">
      <w:pPr>
        <w:pStyle w:val="FootnoteText"/>
        <w:jc w:val="left"/>
      </w:pPr>
      <w:r w:rsidRPr="009F6295">
        <w:rPr>
          <w:rStyle w:val="FootnoteReference"/>
        </w:rPr>
        <w:footnoteRef/>
      </w:r>
      <w:r w:rsidRPr="009F6295">
        <w:t xml:space="preserve"> COM(2023) 61. Soovitus ELT C 56, 15.2.2023, lk 1. </w:t>
      </w:r>
      <w:hyperlink r:id="rId24" w:history="1">
        <w:r w:rsidRPr="009F6295">
          <w:rPr>
            <w:rStyle w:val="Hyperlink"/>
          </w:rPr>
          <w:t>https://eur-lex.europa.eu/legal-content/ET/TXT/?uri=CELEX:52023DC0061</w:t>
        </w:r>
      </w:hyperlink>
      <w:r w:rsidRPr="009F6295">
        <w:t xml:space="preserve"> </w:t>
      </w:r>
    </w:p>
  </w:footnote>
  <w:footnote w:id="35">
    <w:p w14:paraId="3ACA03AE" w14:textId="4413A8DC" w:rsidR="009C6C0A" w:rsidRPr="009F6295" w:rsidRDefault="009C6C0A" w:rsidP="009C6C0A">
      <w:pPr>
        <w:pStyle w:val="FootnoteText"/>
      </w:pPr>
      <w:r w:rsidRPr="009F6295">
        <w:rPr>
          <w:rStyle w:val="FootnoteReference"/>
        </w:rPr>
        <w:footnoteRef/>
      </w:r>
      <w:r w:rsidRPr="009F6295">
        <w:t xml:space="preserve"> COM(2024) 130. </w:t>
      </w:r>
    </w:p>
  </w:footnote>
  <w:footnote w:id="36">
    <w:p w14:paraId="59A7CA8A" w14:textId="3DACFD2A" w:rsidR="00CA7DFD" w:rsidRPr="009F6295" w:rsidRDefault="00CA7DFD">
      <w:pPr>
        <w:pStyle w:val="FootnoteText"/>
      </w:pPr>
      <w:r w:rsidRPr="009F6295">
        <w:rPr>
          <w:rStyle w:val="FootnoteReference"/>
        </w:rPr>
        <w:footnoteRef/>
      </w:r>
      <w:r w:rsidRPr="009F6295">
        <w:t xml:space="preserve"> COM(2023) 161.</w:t>
      </w:r>
    </w:p>
  </w:footnote>
  <w:footnote w:id="37">
    <w:p w14:paraId="3E9387FF" w14:textId="361874AD" w:rsidR="00CA14DC" w:rsidRPr="009F6295" w:rsidRDefault="00CA14DC">
      <w:pPr>
        <w:pStyle w:val="FootnoteText"/>
      </w:pPr>
      <w:r w:rsidRPr="009F6295">
        <w:rPr>
          <w:rStyle w:val="FootnoteReference"/>
        </w:rPr>
        <w:footnoteRef/>
      </w:r>
      <w:r w:rsidRPr="009F6295">
        <w:t xml:space="preserve"> IPCC AR6. </w:t>
      </w:r>
      <w:hyperlink r:id="rId25" w:history="1">
        <w:r w:rsidRPr="009F6295">
          <w:rPr>
            <w:rStyle w:val="Hyperlink"/>
          </w:rPr>
          <w:t>https://www.ipcc.ch/assessment-report/ar6/</w:t>
        </w:r>
      </w:hyperlink>
      <w:r w:rsidRPr="009F6295">
        <w:t xml:space="preserve"> </w:t>
      </w:r>
    </w:p>
  </w:footnote>
  <w:footnote w:id="38">
    <w:p w14:paraId="6363F420" w14:textId="6340D94D" w:rsidR="00E01EF8" w:rsidRPr="009F6295" w:rsidRDefault="00E01EF8" w:rsidP="00E01EF8">
      <w:pPr>
        <w:pStyle w:val="FootnoteText"/>
      </w:pPr>
      <w:r w:rsidRPr="009F6295">
        <w:rPr>
          <w:rStyle w:val="FootnoteReference"/>
        </w:rPr>
        <w:footnoteRef/>
      </w:r>
      <w:r w:rsidRPr="009F6295">
        <w:t xml:space="preserve"> Dasgupta, P., (2021), The Economics of Biodiversity: The Dasgupta Review, London: HM Treasury; </w:t>
      </w:r>
      <w:bookmarkStart w:id="49" w:name="_Hlk160963836"/>
      <w:r w:rsidR="000E4168" w:rsidRPr="009F6295">
        <w:fldChar w:fldCharType="begin"/>
      </w:r>
      <w:r w:rsidR="000E4168" w:rsidRPr="009F6295">
        <w:instrText>HYPERLINK ""</w:instrText>
      </w:r>
      <w:r w:rsidR="000E4168" w:rsidRPr="009F6295">
        <w:fldChar w:fldCharType="end"/>
      </w:r>
      <w:bookmarkEnd w:id="49"/>
      <w:r w:rsidR="00EF5256" w:rsidRPr="009F6295">
        <w:fldChar w:fldCharType="begin"/>
      </w:r>
      <w:r w:rsidR="00EF5256" w:rsidRPr="009F6295">
        <w:instrText xml:space="preserve"> HYPERLINK "https://www.worldbank.org/en/publication/changing-wealth-of-nations" </w:instrText>
      </w:r>
      <w:r w:rsidR="00EF5256" w:rsidRPr="009F6295">
        <w:fldChar w:fldCharType="separate"/>
      </w:r>
      <w:r w:rsidRPr="009F6295">
        <w:rPr>
          <w:rStyle w:val="Hyperlink"/>
        </w:rPr>
        <w:t>https://www.worldbank.org/en/publication/changing-wealth-of-nations</w:t>
      </w:r>
      <w:r w:rsidR="00EF5256" w:rsidRPr="009F6295">
        <w:rPr>
          <w:rStyle w:val="Hyperlink"/>
        </w:rPr>
        <w:fldChar w:fldCharType="end"/>
      </w:r>
      <w:r w:rsidRPr="009F6295">
        <w:rPr>
          <w:rStyle w:val="Hyperlink"/>
        </w:rPr>
        <w:t xml:space="preserve"> </w:t>
      </w:r>
    </w:p>
  </w:footnote>
  <w:footnote w:id="39">
    <w:p w14:paraId="44C87ABC" w14:textId="3DC1FF4D" w:rsidR="002A4652" w:rsidRPr="009F6295" w:rsidRDefault="002A4652" w:rsidP="002A4652">
      <w:pPr>
        <w:pStyle w:val="FootnoteText"/>
      </w:pPr>
      <w:r w:rsidRPr="009F6295">
        <w:rPr>
          <w:rStyle w:val="FootnoteReference"/>
        </w:rPr>
        <w:footnoteRef/>
      </w:r>
      <w:r w:rsidRPr="009F6295">
        <w:t xml:space="preserve"> COM(2023) 102 final. </w:t>
      </w:r>
      <w:hyperlink r:id="rId26" w:history="1">
        <w:r w:rsidRPr="009F6295">
          <w:rPr>
            <w:rStyle w:val="Hyperlink"/>
          </w:rPr>
          <w:t>https://eur-lex.europa.eu/legal-content/ET/TXT/?uri=CELEX%3A52023DC0102</w:t>
        </w:r>
      </w:hyperlink>
      <w:r w:rsidRPr="009F6295">
        <w:t xml:space="preserve"> </w:t>
      </w:r>
    </w:p>
  </w:footnote>
  <w:footnote w:id="40">
    <w:p w14:paraId="70BD6574" w14:textId="4D0D8700" w:rsidR="00507E1A" w:rsidRPr="009F6295" w:rsidRDefault="00507E1A">
      <w:pPr>
        <w:pStyle w:val="FootnoteText"/>
      </w:pPr>
      <w:r w:rsidRPr="009F6295">
        <w:rPr>
          <w:rStyle w:val="FootnoteReference"/>
        </w:rPr>
        <w:footnoteRef/>
      </w:r>
      <w:r w:rsidRPr="009F6295">
        <w:t xml:space="preserve"> </w:t>
      </w:r>
      <w:hyperlink r:id="rId27" w:history="1">
        <w:r w:rsidRPr="009F6295">
          <w:rPr>
            <w:rStyle w:val="Hyperlink"/>
          </w:rPr>
          <w:t>https://research-and-innovation.ec.europa.eu/funding/funding-opportunities/funding-programmes-and-open-calls/horizon-europe/eu-missions-horizon-europe/restore-our-ocean-and-waters_en</w:t>
        </w:r>
      </w:hyperlink>
      <w:r w:rsidRPr="009F6295">
        <w:t xml:space="preserve"> </w:t>
      </w:r>
    </w:p>
  </w:footnote>
  <w:footnote w:id="41">
    <w:p w14:paraId="303479BD" w14:textId="3C6B66A6" w:rsidR="00C879A9" w:rsidRPr="009F6295" w:rsidRDefault="00C879A9">
      <w:pPr>
        <w:pStyle w:val="FootnoteText"/>
        <w:rPr>
          <w:b/>
          <w:bCs/>
        </w:rPr>
      </w:pPr>
      <w:bookmarkStart w:id="53" w:name="_Hlk158909971"/>
      <w:r w:rsidRPr="009F6295">
        <w:rPr>
          <w:rStyle w:val="FootnoteReference"/>
        </w:rPr>
        <w:footnoteRef/>
      </w:r>
      <w:r w:rsidRPr="009F6295">
        <w:t xml:space="preserve"> Interaktiivne vahend EXHAUSTION: </w:t>
      </w:r>
      <w:hyperlink r:id="rId28" w:history="1">
        <w:r w:rsidRPr="009F6295">
          <w:rPr>
            <w:rStyle w:val="Hyperlink"/>
          </w:rPr>
          <w:t>https://www.exhaustion.eu/</w:t>
        </w:r>
      </w:hyperlink>
    </w:p>
    <w:bookmarkEnd w:id="53"/>
  </w:footnote>
  <w:footnote w:id="42">
    <w:p w14:paraId="7D0A162E" w14:textId="0BCE9C02" w:rsidR="0016213D" w:rsidRPr="009F6295" w:rsidRDefault="0016213D" w:rsidP="0044238F">
      <w:pPr>
        <w:pStyle w:val="FootnoteText"/>
        <w:jc w:val="left"/>
      </w:pPr>
      <w:r w:rsidRPr="009F6295">
        <w:rPr>
          <w:rStyle w:val="FootnoteReference"/>
        </w:rPr>
        <w:footnoteRef/>
      </w:r>
      <w:r w:rsidRPr="009F6295">
        <w:t xml:space="preserve"> </w:t>
      </w:r>
      <w:hyperlink r:id="rId29" w:history="1">
        <w:r w:rsidRPr="009F6295">
          <w:rPr>
            <w:rStyle w:val="Hyperlink"/>
          </w:rPr>
          <w:t>https://health.ec.europa.eu/non-communicable-diseases/healthier-together-eu-non-communicable-diseases-initiative_en</w:t>
        </w:r>
      </w:hyperlink>
      <w:r w:rsidRPr="009F6295">
        <w:t xml:space="preserve"> </w:t>
      </w:r>
    </w:p>
  </w:footnote>
  <w:footnote w:id="43">
    <w:p w14:paraId="778A79D0" w14:textId="72FD8AC7" w:rsidR="00CE4000" w:rsidRPr="009F6295" w:rsidRDefault="00CE4000">
      <w:pPr>
        <w:pStyle w:val="FootnoteText"/>
      </w:pPr>
      <w:r w:rsidRPr="009F6295">
        <w:rPr>
          <w:rStyle w:val="FootnoteReference"/>
        </w:rPr>
        <w:footnoteRef/>
      </w:r>
      <w:r w:rsidRPr="009F6295">
        <w:t xml:space="preserve"> COM(2023) 298 final. </w:t>
      </w:r>
      <w:hyperlink r:id="rId30" w:history="1">
        <w:r w:rsidRPr="009F6295">
          <w:rPr>
            <w:rStyle w:val="Hyperlink"/>
          </w:rPr>
          <w:t>https://health.ec.europa.eu/publications/comprehensive-approach-mental-health_en</w:t>
        </w:r>
      </w:hyperlink>
      <w:r w:rsidRPr="009F6295">
        <w:t xml:space="preserve"> </w:t>
      </w:r>
    </w:p>
  </w:footnote>
  <w:footnote w:id="44">
    <w:p w14:paraId="18BD2D0E" w14:textId="63A71D4C" w:rsidR="002E16D5" w:rsidRPr="009F6295" w:rsidRDefault="002E16D5" w:rsidP="000B572F">
      <w:pPr>
        <w:pStyle w:val="FootnoteText"/>
        <w:jc w:val="left"/>
      </w:pPr>
      <w:r w:rsidRPr="009F6295">
        <w:rPr>
          <w:rStyle w:val="FootnoteReference"/>
        </w:rPr>
        <w:footnoteRef/>
      </w:r>
      <w:r w:rsidRPr="009F6295">
        <w:t xml:space="preserve"> Declaration of the Seventh Ministerial Conference on Environment and Health (seitsmenda keskkonna- ja tervishoiuteemalise ministrite konverentsi deklaratsioon) (</w:t>
      </w:r>
      <w:hyperlink r:id="rId31" w:history="1">
        <w:r w:rsidRPr="009F6295">
          <w:rPr>
            <w:rStyle w:val="Hyperlink"/>
          </w:rPr>
          <w:t>https://www.who.int/europe/publications/i/item/EURO-Budapest2023-6</w:t>
        </w:r>
      </w:hyperlink>
      <w:r w:rsidRPr="009F6295">
        <w:t>), COP28 UAE Declaration on Climate and Health (COP28 AÜE deklaratsioon kliima ja tervise kohta) (</w:t>
      </w:r>
      <w:hyperlink r:id="rId32" w:history="1">
        <w:r w:rsidRPr="009F6295">
          <w:rPr>
            <w:rStyle w:val="Hyperlink"/>
          </w:rPr>
          <w:t>https://www.cop28.com/en/cop28-uae-declaration-on-climate-and-health</w:t>
        </w:r>
      </w:hyperlink>
      <w:r w:rsidRPr="009F6295">
        <w:t>)</w:t>
      </w:r>
    </w:p>
  </w:footnote>
  <w:footnote w:id="45">
    <w:p w14:paraId="15D0A2FA" w14:textId="47DA88CD" w:rsidR="006E78CB" w:rsidRPr="009F6295" w:rsidRDefault="006E78CB">
      <w:pPr>
        <w:pStyle w:val="FootnoteText"/>
      </w:pPr>
      <w:r w:rsidRPr="009F6295">
        <w:rPr>
          <w:rStyle w:val="FootnoteReference"/>
        </w:rPr>
        <w:footnoteRef/>
      </w:r>
      <w:r w:rsidRPr="009F6295">
        <w:t xml:space="preserve"> </w:t>
      </w:r>
      <w:hyperlink r:id="rId33" w:history="1">
        <w:r w:rsidRPr="009F6295">
          <w:rPr>
            <w:rStyle w:val="Hyperlink"/>
          </w:rPr>
          <w:t>https://osha.europa.eu/en/oshnews/heat-work-guidance-workplaces</w:t>
        </w:r>
      </w:hyperlink>
      <w:r w:rsidRPr="009F6295">
        <w:t xml:space="preserve"> </w:t>
      </w:r>
    </w:p>
  </w:footnote>
  <w:footnote w:id="46">
    <w:p w14:paraId="70C30146" w14:textId="53CB9D8F" w:rsidR="005848F9" w:rsidRPr="009F6295" w:rsidRDefault="005848F9">
      <w:pPr>
        <w:pStyle w:val="FootnoteText"/>
      </w:pPr>
      <w:r w:rsidRPr="009F6295">
        <w:rPr>
          <w:rStyle w:val="FootnoteReference"/>
        </w:rPr>
        <w:footnoteRef/>
      </w:r>
      <w:r w:rsidRPr="009F6295">
        <w:t xml:space="preserve"> Tööohutuse ja töötervishoiu kolmepoolse nõuandekomitee kliimamuutuste ning tööohutuse ja töötervishoiu töörühm.</w:t>
      </w:r>
    </w:p>
  </w:footnote>
  <w:footnote w:id="47">
    <w:p w14:paraId="2A3D2D4A" w14:textId="01537A15" w:rsidR="007A6FC7" w:rsidRPr="009F6295" w:rsidRDefault="007A6FC7" w:rsidP="007A6FC7">
      <w:pPr>
        <w:rPr>
          <w:color w:val="000000" w:themeColor="text1"/>
          <w:sz w:val="24"/>
          <w:szCs w:val="24"/>
        </w:rPr>
      </w:pPr>
      <w:r w:rsidRPr="009F6295">
        <w:rPr>
          <w:rStyle w:val="FootnoteReference"/>
          <w:rFonts w:ascii="Times New Roman" w:hAnsi="Times New Roman" w:cs="Times New Roman"/>
          <w:sz w:val="20"/>
          <w:szCs w:val="20"/>
        </w:rPr>
        <w:footnoteRef/>
      </w:r>
      <w:r w:rsidRPr="009F6295">
        <w:rPr>
          <w:rFonts w:ascii="Times New Roman" w:hAnsi="Times New Roman"/>
          <w:sz w:val="20"/>
        </w:rPr>
        <w:t xml:space="preserve"> Tuleviku-uuringud „Kliimamuutustega seotud tulevaste arengute ja kriiside mõju tööohutusele ja töötervishoiule“ (käivitatud 2024. aastal).</w:t>
      </w:r>
      <w:r w:rsidRPr="009F6295">
        <w:rPr>
          <w:color w:val="000000" w:themeColor="text1"/>
          <w:sz w:val="24"/>
        </w:rPr>
        <w:t xml:space="preserve"> </w:t>
      </w:r>
    </w:p>
  </w:footnote>
  <w:footnote w:id="48">
    <w:p w14:paraId="271534AF" w14:textId="0F96BD7D" w:rsidR="00C04ACD" w:rsidRPr="009F6295" w:rsidRDefault="00C04ACD">
      <w:pPr>
        <w:pStyle w:val="FootnoteText"/>
      </w:pPr>
      <w:r w:rsidRPr="009F6295">
        <w:rPr>
          <w:rStyle w:val="FootnoteReference"/>
        </w:rPr>
        <w:footnoteRef/>
      </w:r>
      <w:r w:rsidRPr="009F6295">
        <w:t xml:space="preserve"> COM(2023) 411 final.</w:t>
      </w:r>
    </w:p>
  </w:footnote>
  <w:footnote w:id="49">
    <w:p w14:paraId="53944F2C" w14:textId="77777777" w:rsidR="005D61D6" w:rsidRPr="009F6295" w:rsidRDefault="005D61D6" w:rsidP="005D61D6">
      <w:pPr>
        <w:pStyle w:val="FootnoteText"/>
      </w:pPr>
      <w:r w:rsidRPr="009F6295">
        <w:rPr>
          <w:rStyle w:val="FootnoteReference"/>
        </w:rPr>
        <w:footnoteRef/>
      </w:r>
      <w:r w:rsidRPr="009F6295">
        <w:t xml:space="preserve"> </w:t>
      </w:r>
      <w:hyperlink r:id="rId34" w:history="1">
        <w:r w:rsidRPr="009F6295">
          <w:rPr>
            <w:rStyle w:val="Hyperlink"/>
          </w:rPr>
          <w:t>https://eurocodes.jrc.ec.europa.eu/2nd-generation/second-generation-eurocodes-what-new</w:t>
        </w:r>
      </w:hyperlink>
      <w:r w:rsidRPr="009F6295">
        <w:t xml:space="preserve"> </w:t>
      </w:r>
    </w:p>
  </w:footnote>
  <w:footnote w:id="50">
    <w:p w14:paraId="75FCF0FA" w14:textId="77777777" w:rsidR="00B2668D" w:rsidRPr="009F6295" w:rsidRDefault="00B2668D" w:rsidP="00B2668D">
      <w:pPr>
        <w:pStyle w:val="FootnoteText"/>
      </w:pPr>
      <w:r w:rsidRPr="009F6295">
        <w:rPr>
          <w:rStyle w:val="FootnoteReference"/>
        </w:rPr>
        <w:footnoteRef/>
      </w:r>
      <w:r w:rsidRPr="009F6295">
        <w:t xml:space="preserve"> Schade, W., Khanna, A. A., Mader, S., Streif, M., Abkai, T., de Stasio, C., Thiery, W., Deidda, C., Maatsch, S., Kramer, H. (2023), Support study on the climate adaptation &amp; cross-border investment needs to realize the TEN-T network. Report on behalf of the European Commission (koostamisel).</w:t>
      </w:r>
    </w:p>
  </w:footnote>
  <w:footnote w:id="51">
    <w:p w14:paraId="69169EE4" w14:textId="356834FF" w:rsidR="003057A0" w:rsidRPr="009F6295" w:rsidRDefault="003057A0" w:rsidP="00D63A43">
      <w:pPr>
        <w:pStyle w:val="FootnoteText"/>
        <w:jc w:val="left"/>
      </w:pPr>
      <w:r w:rsidRPr="009F6295">
        <w:rPr>
          <w:rStyle w:val="FootnoteReference"/>
        </w:rPr>
        <w:footnoteRef/>
      </w:r>
      <w:r w:rsidRPr="009F6295">
        <w:t xml:space="preserve"> SWD(2024) 63 final. </w:t>
      </w:r>
      <w:hyperlink r:id="rId35" w:history="1">
        <w:r w:rsidRPr="009F6295">
          <w:rPr>
            <w:rStyle w:val="Hyperlink"/>
          </w:rPr>
          <w:t>https://climate.ec.europa.eu/document/download/768bc81f-5f48-48e3-b4d4-e02ba09faca1_en</w:t>
        </w:r>
      </w:hyperlink>
      <w:r w:rsidRPr="009F6295">
        <w:t xml:space="preserve"> </w:t>
      </w:r>
    </w:p>
  </w:footnote>
  <w:footnote w:id="52">
    <w:p w14:paraId="406BD2AA" w14:textId="54F0BAF9" w:rsidR="00FD6FC6" w:rsidRPr="009F6295" w:rsidRDefault="00FD6FC6">
      <w:pPr>
        <w:pStyle w:val="FootnoteText"/>
      </w:pPr>
      <w:r w:rsidRPr="009F6295">
        <w:rPr>
          <w:rStyle w:val="FootnoteReference"/>
        </w:rPr>
        <w:footnoteRef/>
      </w:r>
      <w:r w:rsidRPr="009F6295">
        <w:t xml:space="preserve"> Kliimakerksust käsitleva dialoogi aruanne peaks valmima 2024. aasta suveks.</w:t>
      </w:r>
    </w:p>
  </w:footnote>
  <w:footnote w:id="53">
    <w:p w14:paraId="61110D59" w14:textId="6E03CD70" w:rsidR="0059141A" w:rsidRPr="009F6295" w:rsidRDefault="00453D4B" w:rsidP="00453D4B">
      <w:pPr>
        <w:pStyle w:val="FootnoteText"/>
      </w:pPr>
      <w:r w:rsidRPr="009F6295">
        <w:rPr>
          <w:rStyle w:val="FootnoteReference"/>
        </w:rPr>
        <w:footnoteRef/>
      </w:r>
      <w:r w:rsidRPr="009F6295">
        <w:t xml:space="preserve"> </w:t>
      </w:r>
      <w:hyperlink r:id="rId36" w:history="1">
        <w:r w:rsidRPr="009F6295">
          <w:rPr>
            <w:rStyle w:val="Hyperlink"/>
          </w:rPr>
          <w:t>http://www.tradeministersonclimate.org/</w:t>
        </w:r>
      </w:hyperlink>
    </w:p>
  </w:footnote>
  <w:footnote w:id="54">
    <w:p w14:paraId="1A279E0D" w14:textId="03FDD8D8" w:rsidR="00FE4D6B" w:rsidRPr="009F6295" w:rsidRDefault="00FE4D6B" w:rsidP="00FE4D6B">
      <w:pPr>
        <w:pStyle w:val="FootnoteText"/>
        <w:rPr>
          <w:rFonts w:asciiTheme="minorHAnsi" w:hAnsiTheme="minorHAnsi"/>
        </w:rPr>
      </w:pPr>
      <w:r w:rsidRPr="009F6295">
        <w:rPr>
          <w:rStyle w:val="FootnoteReference"/>
        </w:rPr>
        <w:footnoteRef/>
      </w:r>
      <w:r w:rsidRPr="009F6295">
        <w:t xml:space="preserve"> COM(2022) 409 final. </w:t>
      </w:r>
      <w:hyperlink r:id="rId37" w:history="1">
        <w:r w:rsidRPr="009F6295">
          <w:rPr>
            <w:rStyle w:val="Hyperlink"/>
          </w:rPr>
          <w:t>https://eur-lex.europa.eu/legal-content/ET/TXT/?uri=CELEX%3A52022DC0409</w:t>
        </w:r>
      </w:hyperlink>
      <w:r w:rsidRPr="009F6295">
        <w:t xml:space="preserve"> </w:t>
      </w:r>
    </w:p>
  </w:footnote>
  <w:footnote w:id="55">
    <w:p w14:paraId="7247A17F" w14:textId="1F85DCF5" w:rsidR="00F74E4A" w:rsidRPr="009F6295" w:rsidRDefault="00F74E4A" w:rsidP="00F74E4A">
      <w:pPr>
        <w:pStyle w:val="FootnoteText"/>
      </w:pPr>
      <w:r w:rsidRPr="009F6295">
        <w:rPr>
          <w:rStyle w:val="FootnoteReference"/>
        </w:rPr>
        <w:footnoteRef/>
      </w:r>
      <w:r w:rsidRPr="009F6295">
        <w:t xml:space="preserve"> </w:t>
      </w:r>
      <w:hyperlink r:id="rId38" w:history="1">
        <w:r w:rsidRPr="009F6295">
          <w:rPr>
            <w:rStyle w:val="Hyperlink"/>
            <w:color w:val="000000" w:themeColor="text1"/>
            <w:u w:val="none"/>
          </w:rPr>
          <w:t>Barbaglia, L., Fatica, S. ja Rho, C., Flooded credit markets:</w:t>
        </w:r>
      </w:hyperlink>
      <w:hyperlink r:id="rId39" w:history="1">
        <w:r w:rsidRPr="009F6295">
          <w:rPr>
            <w:rStyle w:val="Hyperlink"/>
            <w:color w:val="000000" w:themeColor="text1"/>
            <w:u w:val="none"/>
          </w:rPr>
          <w:t xml:space="preserve"> physical climate risk and small business lending, Euroopa Komisjon, 2023, JRC136274.</w:t>
        </w:r>
      </w:hyperlink>
    </w:p>
  </w:footnote>
  <w:footnote w:id="56">
    <w:p w14:paraId="4AAAEADE" w14:textId="77777777" w:rsidR="001A31EC" w:rsidRPr="009F6295" w:rsidRDefault="001A31EC" w:rsidP="001A31EC">
      <w:pPr>
        <w:pStyle w:val="FootnoteText"/>
        <w:jc w:val="left"/>
      </w:pPr>
      <w:r w:rsidRPr="009F6295">
        <w:rPr>
          <w:rStyle w:val="FootnoteReference"/>
        </w:rPr>
        <w:footnoteRef/>
      </w:r>
      <w:r w:rsidRPr="009F6295">
        <w:t xml:space="preserve"> </w:t>
      </w:r>
      <w:hyperlink r:id="rId40" w:history="1">
        <w:r w:rsidRPr="009F6295">
          <w:rPr>
            <w:rStyle w:val="Hyperlink"/>
          </w:rPr>
          <w:t>https://www.ecb.europa.eu/pub/economic-bulletin/focus/2023/html/ecb.ebbox202306_05~f5ec994b9e.en.html</w:t>
        </w:r>
      </w:hyperlink>
    </w:p>
  </w:footnote>
  <w:footnote w:id="57">
    <w:p w14:paraId="77E7DC42" w14:textId="05ECE764" w:rsidR="00BD486C" w:rsidRPr="009F6295" w:rsidRDefault="00BD486C">
      <w:pPr>
        <w:pStyle w:val="FootnoteText"/>
      </w:pPr>
      <w:r w:rsidRPr="009F6295">
        <w:rPr>
          <w:rStyle w:val="FootnoteReference"/>
        </w:rPr>
        <w:footnoteRef/>
      </w:r>
      <w:r w:rsidRPr="009F6295">
        <w:t xml:space="preserve"> COM(2020) 103 final. </w:t>
      </w:r>
      <w:hyperlink r:id="rId41" w:history="1">
        <w:r w:rsidRPr="009F6295">
          <w:rPr>
            <w:rStyle w:val="Hyperlink"/>
          </w:rPr>
          <w:t>https://eur-lex.europa.eu/legal-content/et/ALL/?uri=CELEX%3A52020DC0103</w:t>
        </w:r>
      </w:hyperlink>
      <w:r w:rsidRPr="009F6295">
        <w:t xml:space="preserve"> </w:t>
      </w:r>
    </w:p>
  </w:footnote>
  <w:footnote w:id="58">
    <w:p w14:paraId="19E1506E" w14:textId="4E9D2474" w:rsidR="00D95E11" w:rsidRPr="009F6295" w:rsidRDefault="00D95E11">
      <w:pPr>
        <w:pStyle w:val="FootnoteText"/>
      </w:pPr>
      <w:r w:rsidRPr="009F6295">
        <w:rPr>
          <w:rStyle w:val="FootnoteReference"/>
        </w:rPr>
        <w:footnoteRef/>
      </w:r>
      <w:r w:rsidRPr="009F6295">
        <w:t xml:space="preserve"> JOIN(2023) 20 final. </w:t>
      </w:r>
      <w:hyperlink r:id="rId42" w:history="1">
        <w:r w:rsidRPr="009F6295">
          <w:rPr>
            <w:rStyle w:val="Hyperlink"/>
          </w:rPr>
          <w:t>https://eur-lex.europa.eu/legal-content/ET/TXT/?uri=CELEX%3A52023JC0020</w:t>
        </w:r>
      </w:hyperlink>
      <w:r w:rsidRPr="009F6295">
        <w:t xml:space="preserve"> </w:t>
      </w:r>
    </w:p>
  </w:footnote>
  <w:footnote w:id="59">
    <w:p w14:paraId="7A5C3D6E" w14:textId="54393DBE" w:rsidR="0086628C" w:rsidRPr="009F6295" w:rsidRDefault="0086628C">
      <w:pPr>
        <w:pStyle w:val="FootnoteText"/>
      </w:pPr>
      <w:r w:rsidRPr="009F6295">
        <w:rPr>
          <w:rStyle w:val="FootnoteReference"/>
        </w:rPr>
        <w:footnoteRef/>
      </w:r>
      <w:r w:rsidRPr="009F6295">
        <w:t xml:space="preserve"> COM/2023/535 final. </w:t>
      </w:r>
      <w:hyperlink r:id="rId43" w:history="1">
        <w:r w:rsidRPr="009F6295">
          <w:rPr>
            <w:rStyle w:val="Hyperlink"/>
          </w:rPr>
          <w:t>https://eur-lex.europa.eu/legal-content/ET/TXT/?uri=COM%3A2023%3A535%3AFIN</w:t>
        </w:r>
      </w:hyperlink>
      <w:r w:rsidRPr="009F6295">
        <w:t xml:space="preserve"> </w:t>
      </w:r>
    </w:p>
  </w:footnote>
  <w:footnote w:id="60">
    <w:p w14:paraId="52C84E5A" w14:textId="2D0324BB" w:rsidR="00211506" w:rsidRPr="009F6295" w:rsidRDefault="00211506" w:rsidP="00211506">
      <w:pPr>
        <w:pStyle w:val="FootnoteText"/>
      </w:pPr>
      <w:r w:rsidRPr="009F6295">
        <w:rPr>
          <w:rStyle w:val="FootnoteReference"/>
        </w:rPr>
        <w:footnoteRef/>
      </w:r>
      <w:r w:rsidRPr="009F6295">
        <w:t xml:space="preserve"> COM(2023) 240 final. </w:t>
      </w:r>
      <w:hyperlink r:id="rId44" w:history="1">
        <w:r w:rsidRPr="009F6295">
          <w:rPr>
            <w:rStyle w:val="Hyperlink"/>
          </w:rPr>
          <w:t>https://eur-lex.europa.eu/legal-content/ET/TXT/?uri=CELEX%3A52023PC0240</w:t>
        </w:r>
      </w:hyperlink>
      <w:r w:rsidRPr="009F6295">
        <w:t xml:space="preserve"> </w:t>
      </w:r>
    </w:p>
  </w:footnote>
  <w:footnote w:id="61">
    <w:p w14:paraId="6A3B86B3" w14:textId="1E7E66E5" w:rsidR="006F47E3" w:rsidRPr="009F6295" w:rsidRDefault="006F47E3" w:rsidP="006F47E3">
      <w:pPr>
        <w:pStyle w:val="FootnoteText"/>
      </w:pPr>
      <w:r w:rsidRPr="009F6295">
        <w:rPr>
          <w:rStyle w:val="FootnoteReference"/>
        </w:rPr>
        <w:footnoteRef/>
      </w:r>
      <w:r w:rsidRPr="009F6295">
        <w:t xml:space="preserve"> Ekstrapoleerides ühe riigi kohta käivad hinnangud ELi tasandile, võib kliimamuutustega kohanemise iga-aastane maksumus ulatuda 15 miljardist eurost 64 miljardi euroni aastas (0,1–0,4 % ELi SKPst) kuni 2030. aastani, kusjuures mediaanhinnang on ligikaudu 21 miljardit eurot (Maailmapank (avaldamisel, 2024). Investing in Resilience: Climate Adaptation Costing in a Changing World. Phase II study under Economics for Disaster Prevention and Preparedness: Prioritizing and Financing Resilient Investments.).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C9238" w14:textId="77777777" w:rsidR="00C77632" w:rsidRPr="00C77632" w:rsidRDefault="00C77632" w:rsidP="00C77632">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4EEF6" w14:textId="77777777" w:rsidR="00C77632" w:rsidRPr="00C77632" w:rsidRDefault="00C77632" w:rsidP="00C77632">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58AB0" w14:textId="77777777" w:rsidR="00C77632" w:rsidRPr="00C77632" w:rsidRDefault="00C77632" w:rsidP="00C77632">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61C4C" w14:textId="77777777" w:rsidR="00915255" w:rsidRDefault="009152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A65F3" w14:textId="77777777" w:rsidR="00915255" w:rsidRDefault="009152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3438B" w14:textId="77777777" w:rsidR="00915255" w:rsidRDefault="009152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EBE"/>
    <w:multiLevelType w:val="multilevel"/>
    <w:tmpl w:val="2FA891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960CC3"/>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906B92"/>
    <w:multiLevelType w:val="hybridMultilevel"/>
    <w:tmpl w:val="486E22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142A61"/>
    <w:multiLevelType w:val="multilevel"/>
    <w:tmpl w:val="2A00BA5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793F72"/>
    <w:multiLevelType w:val="hybridMultilevel"/>
    <w:tmpl w:val="27507C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6E7B88"/>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F552B5"/>
    <w:multiLevelType w:val="hybridMultilevel"/>
    <w:tmpl w:val="60D8AEF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554788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012D86"/>
    <w:multiLevelType w:val="multilevel"/>
    <w:tmpl w:val="4D6A73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A5181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78081F"/>
    <w:multiLevelType w:val="multilevel"/>
    <w:tmpl w:val="7EA85E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C8147B5"/>
    <w:multiLevelType w:val="hybridMultilevel"/>
    <w:tmpl w:val="63982DDC"/>
    <w:lvl w:ilvl="0" w:tplc="D65C0078">
      <w:start w:val="1"/>
      <w:numFmt w:val="bullet"/>
      <w:lvlText w:val=""/>
      <w:lvlJc w:val="left"/>
      <w:pPr>
        <w:ind w:left="720" w:hanging="360"/>
      </w:pPr>
      <w:rPr>
        <w:rFonts w:ascii="Symbol" w:hAnsi="Symbol"/>
      </w:rPr>
    </w:lvl>
    <w:lvl w:ilvl="1" w:tplc="44D4F288">
      <w:start w:val="1"/>
      <w:numFmt w:val="bullet"/>
      <w:lvlText w:val=""/>
      <w:lvlJc w:val="left"/>
      <w:pPr>
        <w:ind w:left="720" w:hanging="360"/>
      </w:pPr>
      <w:rPr>
        <w:rFonts w:ascii="Symbol" w:hAnsi="Symbol"/>
      </w:rPr>
    </w:lvl>
    <w:lvl w:ilvl="2" w:tplc="EBA83878">
      <w:start w:val="1"/>
      <w:numFmt w:val="bullet"/>
      <w:lvlText w:val=""/>
      <w:lvlJc w:val="left"/>
      <w:pPr>
        <w:ind w:left="720" w:hanging="360"/>
      </w:pPr>
      <w:rPr>
        <w:rFonts w:ascii="Symbol" w:hAnsi="Symbol"/>
      </w:rPr>
    </w:lvl>
    <w:lvl w:ilvl="3" w:tplc="CB1C7342">
      <w:start w:val="1"/>
      <w:numFmt w:val="bullet"/>
      <w:lvlText w:val=""/>
      <w:lvlJc w:val="left"/>
      <w:pPr>
        <w:ind w:left="720" w:hanging="360"/>
      </w:pPr>
      <w:rPr>
        <w:rFonts w:ascii="Symbol" w:hAnsi="Symbol"/>
      </w:rPr>
    </w:lvl>
    <w:lvl w:ilvl="4" w:tplc="38E61770">
      <w:start w:val="1"/>
      <w:numFmt w:val="bullet"/>
      <w:lvlText w:val=""/>
      <w:lvlJc w:val="left"/>
      <w:pPr>
        <w:ind w:left="720" w:hanging="360"/>
      </w:pPr>
      <w:rPr>
        <w:rFonts w:ascii="Symbol" w:hAnsi="Symbol"/>
      </w:rPr>
    </w:lvl>
    <w:lvl w:ilvl="5" w:tplc="AA4C99F4">
      <w:start w:val="1"/>
      <w:numFmt w:val="bullet"/>
      <w:lvlText w:val=""/>
      <w:lvlJc w:val="left"/>
      <w:pPr>
        <w:ind w:left="720" w:hanging="360"/>
      </w:pPr>
      <w:rPr>
        <w:rFonts w:ascii="Symbol" w:hAnsi="Symbol"/>
      </w:rPr>
    </w:lvl>
    <w:lvl w:ilvl="6" w:tplc="C1D6D30A">
      <w:start w:val="1"/>
      <w:numFmt w:val="bullet"/>
      <w:lvlText w:val=""/>
      <w:lvlJc w:val="left"/>
      <w:pPr>
        <w:ind w:left="720" w:hanging="360"/>
      </w:pPr>
      <w:rPr>
        <w:rFonts w:ascii="Symbol" w:hAnsi="Symbol"/>
      </w:rPr>
    </w:lvl>
    <w:lvl w:ilvl="7" w:tplc="AF5C02EC">
      <w:start w:val="1"/>
      <w:numFmt w:val="bullet"/>
      <w:lvlText w:val=""/>
      <w:lvlJc w:val="left"/>
      <w:pPr>
        <w:ind w:left="720" w:hanging="360"/>
      </w:pPr>
      <w:rPr>
        <w:rFonts w:ascii="Symbol" w:hAnsi="Symbol"/>
      </w:rPr>
    </w:lvl>
    <w:lvl w:ilvl="8" w:tplc="97528FD4">
      <w:start w:val="1"/>
      <w:numFmt w:val="bullet"/>
      <w:lvlText w:val=""/>
      <w:lvlJc w:val="left"/>
      <w:pPr>
        <w:ind w:left="720" w:hanging="360"/>
      </w:pPr>
      <w:rPr>
        <w:rFonts w:ascii="Symbol" w:hAnsi="Symbol"/>
      </w:rPr>
    </w:lvl>
  </w:abstractNum>
  <w:abstractNum w:abstractNumId="12" w15:restartNumberingAfterBreak="0">
    <w:nsid w:val="1C971491"/>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D130AB0"/>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981556"/>
    <w:multiLevelType w:val="multilevel"/>
    <w:tmpl w:val="9572E5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E75984"/>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7437AB6"/>
    <w:multiLevelType w:val="hybridMultilevel"/>
    <w:tmpl w:val="B0A08FCE"/>
    <w:lvl w:ilvl="0" w:tplc="18090001">
      <w:start w:val="1"/>
      <w:numFmt w:val="bullet"/>
      <w:lvlText w:val=""/>
      <w:lvlJc w:val="left"/>
      <w:pPr>
        <w:ind w:left="720" w:hanging="360"/>
      </w:pPr>
      <w:rPr>
        <w:rFonts w:ascii="Symbol" w:eastAsia="Times New Roman" w:hAnsi="Symbol"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7" w15:restartNumberingAfterBreak="0">
    <w:nsid w:val="27A946FC"/>
    <w:multiLevelType w:val="multilevel"/>
    <w:tmpl w:val="A1560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DC66CC"/>
    <w:multiLevelType w:val="hybridMultilevel"/>
    <w:tmpl w:val="D41CF4B8"/>
    <w:lvl w:ilvl="0" w:tplc="FA72B0EC">
      <w:start w:val="1"/>
      <w:numFmt w:val="bullet"/>
      <w:lvlText w:val=""/>
      <w:lvlJc w:val="left"/>
      <w:pPr>
        <w:ind w:left="720" w:hanging="360"/>
      </w:pPr>
      <w:rPr>
        <w:rFonts w:ascii="Symbol" w:hAnsi="Symbol"/>
      </w:rPr>
    </w:lvl>
    <w:lvl w:ilvl="1" w:tplc="B92C430A">
      <w:start w:val="1"/>
      <w:numFmt w:val="bullet"/>
      <w:lvlText w:val=""/>
      <w:lvlJc w:val="left"/>
      <w:pPr>
        <w:ind w:left="720" w:hanging="360"/>
      </w:pPr>
      <w:rPr>
        <w:rFonts w:ascii="Symbol" w:hAnsi="Symbol"/>
      </w:rPr>
    </w:lvl>
    <w:lvl w:ilvl="2" w:tplc="4A6C88BA">
      <w:start w:val="1"/>
      <w:numFmt w:val="bullet"/>
      <w:lvlText w:val=""/>
      <w:lvlJc w:val="left"/>
      <w:pPr>
        <w:ind w:left="720" w:hanging="360"/>
      </w:pPr>
      <w:rPr>
        <w:rFonts w:ascii="Symbol" w:hAnsi="Symbol"/>
      </w:rPr>
    </w:lvl>
    <w:lvl w:ilvl="3" w:tplc="EB965748">
      <w:start w:val="1"/>
      <w:numFmt w:val="bullet"/>
      <w:lvlText w:val=""/>
      <w:lvlJc w:val="left"/>
      <w:pPr>
        <w:ind w:left="720" w:hanging="360"/>
      </w:pPr>
      <w:rPr>
        <w:rFonts w:ascii="Symbol" w:hAnsi="Symbol"/>
      </w:rPr>
    </w:lvl>
    <w:lvl w:ilvl="4" w:tplc="BF78F00A">
      <w:start w:val="1"/>
      <w:numFmt w:val="bullet"/>
      <w:lvlText w:val=""/>
      <w:lvlJc w:val="left"/>
      <w:pPr>
        <w:ind w:left="720" w:hanging="360"/>
      </w:pPr>
      <w:rPr>
        <w:rFonts w:ascii="Symbol" w:hAnsi="Symbol"/>
      </w:rPr>
    </w:lvl>
    <w:lvl w:ilvl="5" w:tplc="5E266956">
      <w:start w:val="1"/>
      <w:numFmt w:val="bullet"/>
      <w:lvlText w:val=""/>
      <w:lvlJc w:val="left"/>
      <w:pPr>
        <w:ind w:left="720" w:hanging="360"/>
      </w:pPr>
      <w:rPr>
        <w:rFonts w:ascii="Symbol" w:hAnsi="Symbol"/>
      </w:rPr>
    </w:lvl>
    <w:lvl w:ilvl="6" w:tplc="67D0FB34">
      <w:start w:val="1"/>
      <w:numFmt w:val="bullet"/>
      <w:lvlText w:val=""/>
      <w:lvlJc w:val="left"/>
      <w:pPr>
        <w:ind w:left="720" w:hanging="360"/>
      </w:pPr>
      <w:rPr>
        <w:rFonts w:ascii="Symbol" w:hAnsi="Symbol"/>
      </w:rPr>
    </w:lvl>
    <w:lvl w:ilvl="7" w:tplc="BE80E966">
      <w:start w:val="1"/>
      <w:numFmt w:val="bullet"/>
      <w:lvlText w:val=""/>
      <w:lvlJc w:val="left"/>
      <w:pPr>
        <w:ind w:left="720" w:hanging="360"/>
      </w:pPr>
      <w:rPr>
        <w:rFonts w:ascii="Symbol" w:hAnsi="Symbol"/>
      </w:rPr>
    </w:lvl>
    <w:lvl w:ilvl="8" w:tplc="97A62044">
      <w:start w:val="1"/>
      <w:numFmt w:val="bullet"/>
      <w:lvlText w:val=""/>
      <w:lvlJc w:val="left"/>
      <w:pPr>
        <w:ind w:left="720" w:hanging="360"/>
      </w:pPr>
      <w:rPr>
        <w:rFonts w:ascii="Symbol" w:hAnsi="Symbol"/>
      </w:rPr>
    </w:lvl>
  </w:abstractNum>
  <w:abstractNum w:abstractNumId="19" w15:restartNumberingAfterBreak="0">
    <w:nsid w:val="2EFF2113"/>
    <w:multiLevelType w:val="hybridMultilevel"/>
    <w:tmpl w:val="3B30222A"/>
    <w:lvl w:ilvl="0" w:tplc="2716DEEE">
      <w:start w:val="1"/>
      <w:numFmt w:val="bullet"/>
      <w:lvlText w:val=""/>
      <w:lvlJc w:val="left"/>
      <w:pPr>
        <w:ind w:left="720" w:hanging="360"/>
      </w:pPr>
      <w:rPr>
        <w:rFonts w:ascii="Symbol" w:hAnsi="Symbol"/>
      </w:rPr>
    </w:lvl>
    <w:lvl w:ilvl="1" w:tplc="CD12B078">
      <w:start w:val="1"/>
      <w:numFmt w:val="bullet"/>
      <w:lvlText w:val=""/>
      <w:lvlJc w:val="left"/>
      <w:pPr>
        <w:ind w:left="720" w:hanging="360"/>
      </w:pPr>
      <w:rPr>
        <w:rFonts w:ascii="Symbol" w:hAnsi="Symbol"/>
      </w:rPr>
    </w:lvl>
    <w:lvl w:ilvl="2" w:tplc="6D086B84">
      <w:start w:val="1"/>
      <w:numFmt w:val="bullet"/>
      <w:lvlText w:val=""/>
      <w:lvlJc w:val="left"/>
      <w:pPr>
        <w:ind w:left="720" w:hanging="360"/>
      </w:pPr>
      <w:rPr>
        <w:rFonts w:ascii="Symbol" w:hAnsi="Symbol"/>
      </w:rPr>
    </w:lvl>
    <w:lvl w:ilvl="3" w:tplc="1D9C73B0">
      <w:start w:val="1"/>
      <w:numFmt w:val="bullet"/>
      <w:lvlText w:val=""/>
      <w:lvlJc w:val="left"/>
      <w:pPr>
        <w:ind w:left="720" w:hanging="360"/>
      </w:pPr>
      <w:rPr>
        <w:rFonts w:ascii="Symbol" w:hAnsi="Symbol"/>
      </w:rPr>
    </w:lvl>
    <w:lvl w:ilvl="4" w:tplc="A5FA0224">
      <w:start w:val="1"/>
      <w:numFmt w:val="bullet"/>
      <w:lvlText w:val=""/>
      <w:lvlJc w:val="left"/>
      <w:pPr>
        <w:ind w:left="720" w:hanging="360"/>
      </w:pPr>
      <w:rPr>
        <w:rFonts w:ascii="Symbol" w:hAnsi="Symbol"/>
      </w:rPr>
    </w:lvl>
    <w:lvl w:ilvl="5" w:tplc="6F580270">
      <w:start w:val="1"/>
      <w:numFmt w:val="bullet"/>
      <w:lvlText w:val=""/>
      <w:lvlJc w:val="left"/>
      <w:pPr>
        <w:ind w:left="720" w:hanging="360"/>
      </w:pPr>
      <w:rPr>
        <w:rFonts w:ascii="Symbol" w:hAnsi="Symbol"/>
      </w:rPr>
    </w:lvl>
    <w:lvl w:ilvl="6" w:tplc="CA5CBCD6">
      <w:start w:val="1"/>
      <w:numFmt w:val="bullet"/>
      <w:lvlText w:val=""/>
      <w:lvlJc w:val="left"/>
      <w:pPr>
        <w:ind w:left="720" w:hanging="360"/>
      </w:pPr>
      <w:rPr>
        <w:rFonts w:ascii="Symbol" w:hAnsi="Symbol"/>
      </w:rPr>
    </w:lvl>
    <w:lvl w:ilvl="7" w:tplc="E40653AE">
      <w:start w:val="1"/>
      <w:numFmt w:val="bullet"/>
      <w:lvlText w:val=""/>
      <w:lvlJc w:val="left"/>
      <w:pPr>
        <w:ind w:left="720" w:hanging="360"/>
      </w:pPr>
      <w:rPr>
        <w:rFonts w:ascii="Symbol" w:hAnsi="Symbol"/>
      </w:rPr>
    </w:lvl>
    <w:lvl w:ilvl="8" w:tplc="8C121CE2">
      <w:start w:val="1"/>
      <w:numFmt w:val="bullet"/>
      <w:lvlText w:val=""/>
      <w:lvlJc w:val="left"/>
      <w:pPr>
        <w:ind w:left="720" w:hanging="360"/>
      </w:pPr>
      <w:rPr>
        <w:rFonts w:ascii="Symbol" w:hAnsi="Symbol"/>
      </w:rPr>
    </w:lvl>
  </w:abstractNum>
  <w:abstractNum w:abstractNumId="20" w15:restartNumberingAfterBreak="0">
    <w:nsid w:val="39A94022"/>
    <w:multiLevelType w:val="multilevel"/>
    <w:tmpl w:val="2A6491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AC4C35"/>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9B21281"/>
    <w:multiLevelType w:val="multilevel"/>
    <w:tmpl w:val="412A46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E07F3A"/>
    <w:multiLevelType w:val="hybridMultilevel"/>
    <w:tmpl w:val="3EAA6476"/>
    <w:lvl w:ilvl="0" w:tplc="9DDA3F20">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4" w15:restartNumberingAfterBreak="0">
    <w:nsid w:val="3F847391"/>
    <w:multiLevelType w:val="multilevel"/>
    <w:tmpl w:val="8A962B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C11F14"/>
    <w:multiLevelType w:val="hybridMultilevel"/>
    <w:tmpl w:val="D2802AC0"/>
    <w:lvl w:ilvl="0" w:tplc="833AC21C">
      <w:start w:val="1"/>
      <w:numFmt w:val="bullet"/>
      <w:lvlText w:val=""/>
      <w:lvlJc w:val="left"/>
      <w:pPr>
        <w:ind w:left="1440" w:hanging="360"/>
      </w:pPr>
      <w:rPr>
        <w:rFonts w:ascii="Symbol" w:hAnsi="Symbol"/>
      </w:rPr>
    </w:lvl>
    <w:lvl w:ilvl="1" w:tplc="2EB099CA">
      <w:start w:val="1"/>
      <w:numFmt w:val="bullet"/>
      <w:lvlText w:val=""/>
      <w:lvlJc w:val="left"/>
      <w:pPr>
        <w:ind w:left="1440" w:hanging="360"/>
      </w:pPr>
      <w:rPr>
        <w:rFonts w:ascii="Symbol" w:hAnsi="Symbol"/>
      </w:rPr>
    </w:lvl>
    <w:lvl w:ilvl="2" w:tplc="7C289D7A">
      <w:start w:val="1"/>
      <w:numFmt w:val="bullet"/>
      <w:lvlText w:val=""/>
      <w:lvlJc w:val="left"/>
      <w:pPr>
        <w:ind w:left="1440" w:hanging="360"/>
      </w:pPr>
      <w:rPr>
        <w:rFonts w:ascii="Symbol" w:hAnsi="Symbol"/>
      </w:rPr>
    </w:lvl>
    <w:lvl w:ilvl="3" w:tplc="DC52F9C8">
      <w:start w:val="1"/>
      <w:numFmt w:val="bullet"/>
      <w:lvlText w:val=""/>
      <w:lvlJc w:val="left"/>
      <w:pPr>
        <w:ind w:left="1440" w:hanging="360"/>
      </w:pPr>
      <w:rPr>
        <w:rFonts w:ascii="Symbol" w:hAnsi="Symbol"/>
      </w:rPr>
    </w:lvl>
    <w:lvl w:ilvl="4" w:tplc="F2C07A40">
      <w:start w:val="1"/>
      <w:numFmt w:val="bullet"/>
      <w:lvlText w:val=""/>
      <w:lvlJc w:val="left"/>
      <w:pPr>
        <w:ind w:left="1440" w:hanging="360"/>
      </w:pPr>
      <w:rPr>
        <w:rFonts w:ascii="Symbol" w:hAnsi="Symbol"/>
      </w:rPr>
    </w:lvl>
    <w:lvl w:ilvl="5" w:tplc="7E2E3CC8">
      <w:start w:val="1"/>
      <w:numFmt w:val="bullet"/>
      <w:lvlText w:val=""/>
      <w:lvlJc w:val="left"/>
      <w:pPr>
        <w:ind w:left="1440" w:hanging="360"/>
      </w:pPr>
      <w:rPr>
        <w:rFonts w:ascii="Symbol" w:hAnsi="Symbol"/>
      </w:rPr>
    </w:lvl>
    <w:lvl w:ilvl="6" w:tplc="40C8A7F6">
      <w:start w:val="1"/>
      <w:numFmt w:val="bullet"/>
      <w:lvlText w:val=""/>
      <w:lvlJc w:val="left"/>
      <w:pPr>
        <w:ind w:left="1440" w:hanging="360"/>
      </w:pPr>
      <w:rPr>
        <w:rFonts w:ascii="Symbol" w:hAnsi="Symbol"/>
      </w:rPr>
    </w:lvl>
    <w:lvl w:ilvl="7" w:tplc="300201DE">
      <w:start w:val="1"/>
      <w:numFmt w:val="bullet"/>
      <w:lvlText w:val=""/>
      <w:lvlJc w:val="left"/>
      <w:pPr>
        <w:ind w:left="1440" w:hanging="360"/>
      </w:pPr>
      <w:rPr>
        <w:rFonts w:ascii="Symbol" w:hAnsi="Symbol"/>
      </w:rPr>
    </w:lvl>
    <w:lvl w:ilvl="8" w:tplc="F5401D9E">
      <w:start w:val="1"/>
      <w:numFmt w:val="bullet"/>
      <w:lvlText w:val=""/>
      <w:lvlJc w:val="left"/>
      <w:pPr>
        <w:ind w:left="1440" w:hanging="360"/>
      </w:pPr>
      <w:rPr>
        <w:rFonts w:ascii="Symbol" w:hAnsi="Symbol"/>
      </w:rPr>
    </w:lvl>
  </w:abstractNum>
  <w:abstractNum w:abstractNumId="26" w15:restartNumberingAfterBreak="0">
    <w:nsid w:val="42FD19F6"/>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644B68"/>
    <w:multiLevelType w:val="multilevel"/>
    <w:tmpl w:val="206AC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39438E"/>
    <w:multiLevelType w:val="multilevel"/>
    <w:tmpl w:val="6030AC8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4F6E14"/>
    <w:multiLevelType w:val="hybridMultilevel"/>
    <w:tmpl w:val="67AA85F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486509AE"/>
    <w:multiLevelType w:val="hybridMultilevel"/>
    <w:tmpl w:val="F13654BA"/>
    <w:lvl w:ilvl="0" w:tplc="18090001">
      <w:start w:val="1"/>
      <w:numFmt w:val="bullet"/>
      <w:lvlText w:val=""/>
      <w:lvlJc w:val="left"/>
      <w:pPr>
        <w:ind w:left="1202" w:hanging="360"/>
      </w:pPr>
      <w:rPr>
        <w:rFonts w:ascii="Symbol" w:hAnsi="Symbol" w:hint="default"/>
      </w:rPr>
    </w:lvl>
    <w:lvl w:ilvl="1" w:tplc="18090003" w:tentative="1">
      <w:start w:val="1"/>
      <w:numFmt w:val="bullet"/>
      <w:lvlText w:val="o"/>
      <w:lvlJc w:val="left"/>
      <w:pPr>
        <w:ind w:left="1922" w:hanging="360"/>
      </w:pPr>
      <w:rPr>
        <w:rFonts w:ascii="Courier New" w:hAnsi="Courier New" w:cs="Courier New" w:hint="default"/>
      </w:rPr>
    </w:lvl>
    <w:lvl w:ilvl="2" w:tplc="18090005" w:tentative="1">
      <w:start w:val="1"/>
      <w:numFmt w:val="bullet"/>
      <w:lvlText w:val=""/>
      <w:lvlJc w:val="left"/>
      <w:pPr>
        <w:ind w:left="2642" w:hanging="360"/>
      </w:pPr>
      <w:rPr>
        <w:rFonts w:ascii="Wingdings" w:hAnsi="Wingdings" w:hint="default"/>
      </w:rPr>
    </w:lvl>
    <w:lvl w:ilvl="3" w:tplc="18090001" w:tentative="1">
      <w:start w:val="1"/>
      <w:numFmt w:val="bullet"/>
      <w:lvlText w:val=""/>
      <w:lvlJc w:val="left"/>
      <w:pPr>
        <w:ind w:left="3362" w:hanging="360"/>
      </w:pPr>
      <w:rPr>
        <w:rFonts w:ascii="Symbol" w:hAnsi="Symbol" w:hint="default"/>
      </w:rPr>
    </w:lvl>
    <w:lvl w:ilvl="4" w:tplc="18090003" w:tentative="1">
      <w:start w:val="1"/>
      <w:numFmt w:val="bullet"/>
      <w:lvlText w:val="o"/>
      <w:lvlJc w:val="left"/>
      <w:pPr>
        <w:ind w:left="4082" w:hanging="360"/>
      </w:pPr>
      <w:rPr>
        <w:rFonts w:ascii="Courier New" w:hAnsi="Courier New" w:cs="Courier New" w:hint="default"/>
      </w:rPr>
    </w:lvl>
    <w:lvl w:ilvl="5" w:tplc="18090005" w:tentative="1">
      <w:start w:val="1"/>
      <w:numFmt w:val="bullet"/>
      <w:lvlText w:val=""/>
      <w:lvlJc w:val="left"/>
      <w:pPr>
        <w:ind w:left="4802" w:hanging="360"/>
      </w:pPr>
      <w:rPr>
        <w:rFonts w:ascii="Wingdings" w:hAnsi="Wingdings" w:hint="default"/>
      </w:rPr>
    </w:lvl>
    <w:lvl w:ilvl="6" w:tplc="18090001" w:tentative="1">
      <w:start w:val="1"/>
      <w:numFmt w:val="bullet"/>
      <w:lvlText w:val=""/>
      <w:lvlJc w:val="left"/>
      <w:pPr>
        <w:ind w:left="5522" w:hanging="360"/>
      </w:pPr>
      <w:rPr>
        <w:rFonts w:ascii="Symbol" w:hAnsi="Symbol" w:hint="default"/>
      </w:rPr>
    </w:lvl>
    <w:lvl w:ilvl="7" w:tplc="18090003" w:tentative="1">
      <w:start w:val="1"/>
      <w:numFmt w:val="bullet"/>
      <w:lvlText w:val="o"/>
      <w:lvlJc w:val="left"/>
      <w:pPr>
        <w:ind w:left="6242" w:hanging="360"/>
      </w:pPr>
      <w:rPr>
        <w:rFonts w:ascii="Courier New" w:hAnsi="Courier New" w:cs="Courier New" w:hint="default"/>
      </w:rPr>
    </w:lvl>
    <w:lvl w:ilvl="8" w:tplc="18090005" w:tentative="1">
      <w:start w:val="1"/>
      <w:numFmt w:val="bullet"/>
      <w:lvlText w:val=""/>
      <w:lvlJc w:val="left"/>
      <w:pPr>
        <w:ind w:left="6962" w:hanging="360"/>
      </w:pPr>
      <w:rPr>
        <w:rFonts w:ascii="Wingdings" w:hAnsi="Wingdings" w:hint="default"/>
      </w:rPr>
    </w:lvl>
  </w:abstractNum>
  <w:abstractNum w:abstractNumId="31" w15:restartNumberingAfterBreak="0">
    <w:nsid w:val="48EC5204"/>
    <w:multiLevelType w:val="multilevel"/>
    <w:tmpl w:val="FD94D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A1660F"/>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AB54686"/>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BAC514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C163A02"/>
    <w:multiLevelType w:val="multilevel"/>
    <w:tmpl w:val="2604CA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D3C3BA9"/>
    <w:multiLevelType w:val="hybridMultilevel"/>
    <w:tmpl w:val="E5FCAE2C"/>
    <w:lvl w:ilvl="0" w:tplc="68E22FC2">
      <w:start w:val="1"/>
      <w:numFmt w:val="bullet"/>
      <w:lvlText w:val=""/>
      <w:lvlJc w:val="left"/>
      <w:pPr>
        <w:ind w:left="1780" w:hanging="360"/>
      </w:pPr>
      <w:rPr>
        <w:rFonts w:ascii="Symbol" w:hAnsi="Symbol"/>
      </w:rPr>
    </w:lvl>
    <w:lvl w:ilvl="1" w:tplc="A3D0EC82">
      <w:start w:val="1"/>
      <w:numFmt w:val="bullet"/>
      <w:lvlText w:val=""/>
      <w:lvlJc w:val="left"/>
      <w:pPr>
        <w:ind w:left="1780" w:hanging="360"/>
      </w:pPr>
      <w:rPr>
        <w:rFonts w:ascii="Symbol" w:hAnsi="Symbol"/>
      </w:rPr>
    </w:lvl>
    <w:lvl w:ilvl="2" w:tplc="B436FF50">
      <w:start w:val="1"/>
      <w:numFmt w:val="bullet"/>
      <w:lvlText w:val=""/>
      <w:lvlJc w:val="left"/>
      <w:pPr>
        <w:ind w:left="1780" w:hanging="360"/>
      </w:pPr>
      <w:rPr>
        <w:rFonts w:ascii="Symbol" w:hAnsi="Symbol"/>
      </w:rPr>
    </w:lvl>
    <w:lvl w:ilvl="3" w:tplc="427E3F2C">
      <w:start w:val="1"/>
      <w:numFmt w:val="bullet"/>
      <w:lvlText w:val=""/>
      <w:lvlJc w:val="left"/>
      <w:pPr>
        <w:ind w:left="1780" w:hanging="360"/>
      </w:pPr>
      <w:rPr>
        <w:rFonts w:ascii="Symbol" w:hAnsi="Symbol"/>
      </w:rPr>
    </w:lvl>
    <w:lvl w:ilvl="4" w:tplc="DCAEC042">
      <w:start w:val="1"/>
      <w:numFmt w:val="bullet"/>
      <w:lvlText w:val=""/>
      <w:lvlJc w:val="left"/>
      <w:pPr>
        <w:ind w:left="1780" w:hanging="360"/>
      </w:pPr>
      <w:rPr>
        <w:rFonts w:ascii="Symbol" w:hAnsi="Symbol"/>
      </w:rPr>
    </w:lvl>
    <w:lvl w:ilvl="5" w:tplc="51A0B7DA">
      <w:start w:val="1"/>
      <w:numFmt w:val="bullet"/>
      <w:lvlText w:val=""/>
      <w:lvlJc w:val="left"/>
      <w:pPr>
        <w:ind w:left="1780" w:hanging="360"/>
      </w:pPr>
      <w:rPr>
        <w:rFonts w:ascii="Symbol" w:hAnsi="Symbol"/>
      </w:rPr>
    </w:lvl>
    <w:lvl w:ilvl="6" w:tplc="D5C69496">
      <w:start w:val="1"/>
      <w:numFmt w:val="bullet"/>
      <w:lvlText w:val=""/>
      <w:lvlJc w:val="left"/>
      <w:pPr>
        <w:ind w:left="1780" w:hanging="360"/>
      </w:pPr>
      <w:rPr>
        <w:rFonts w:ascii="Symbol" w:hAnsi="Symbol"/>
      </w:rPr>
    </w:lvl>
    <w:lvl w:ilvl="7" w:tplc="B034292C">
      <w:start w:val="1"/>
      <w:numFmt w:val="bullet"/>
      <w:lvlText w:val=""/>
      <w:lvlJc w:val="left"/>
      <w:pPr>
        <w:ind w:left="1780" w:hanging="360"/>
      </w:pPr>
      <w:rPr>
        <w:rFonts w:ascii="Symbol" w:hAnsi="Symbol"/>
      </w:rPr>
    </w:lvl>
    <w:lvl w:ilvl="8" w:tplc="002AC438">
      <w:start w:val="1"/>
      <w:numFmt w:val="bullet"/>
      <w:lvlText w:val=""/>
      <w:lvlJc w:val="left"/>
      <w:pPr>
        <w:ind w:left="1780" w:hanging="360"/>
      </w:pPr>
      <w:rPr>
        <w:rFonts w:ascii="Symbol" w:hAnsi="Symbol"/>
      </w:rPr>
    </w:lvl>
  </w:abstractNum>
  <w:abstractNum w:abstractNumId="37" w15:restartNumberingAfterBreak="0">
    <w:nsid w:val="4F8F6D02"/>
    <w:multiLevelType w:val="hybridMultilevel"/>
    <w:tmpl w:val="71EAAA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1160BA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40C139F"/>
    <w:multiLevelType w:val="hybridMultilevel"/>
    <w:tmpl w:val="CAFA9612"/>
    <w:lvl w:ilvl="0" w:tplc="B5889958">
      <w:start w:val="1"/>
      <w:numFmt w:val="bullet"/>
      <w:lvlText w:val=""/>
      <w:lvlJc w:val="left"/>
      <w:pPr>
        <w:ind w:left="720" w:hanging="360"/>
      </w:pPr>
      <w:rPr>
        <w:rFonts w:ascii="Symbol" w:hAnsi="Symbol"/>
      </w:rPr>
    </w:lvl>
    <w:lvl w:ilvl="1" w:tplc="2F206D76">
      <w:start w:val="1"/>
      <w:numFmt w:val="bullet"/>
      <w:lvlText w:val=""/>
      <w:lvlJc w:val="left"/>
      <w:pPr>
        <w:ind w:left="720" w:hanging="360"/>
      </w:pPr>
      <w:rPr>
        <w:rFonts w:ascii="Symbol" w:hAnsi="Symbol"/>
      </w:rPr>
    </w:lvl>
    <w:lvl w:ilvl="2" w:tplc="B282ADE0">
      <w:start w:val="1"/>
      <w:numFmt w:val="bullet"/>
      <w:lvlText w:val=""/>
      <w:lvlJc w:val="left"/>
      <w:pPr>
        <w:ind w:left="720" w:hanging="360"/>
      </w:pPr>
      <w:rPr>
        <w:rFonts w:ascii="Symbol" w:hAnsi="Symbol"/>
      </w:rPr>
    </w:lvl>
    <w:lvl w:ilvl="3" w:tplc="1856E85A">
      <w:start w:val="1"/>
      <w:numFmt w:val="bullet"/>
      <w:lvlText w:val=""/>
      <w:lvlJc w:val="left"/>
      <w:pPr>
        <w:ind w:left="720" w:hanging="360"/>
      </w:pPr>
      <w:rPr>
        <w:rFonts w:ascii="Symbol" w:hAnsi="Symbol"/>
      </w:rPr>
    </w:lvl>
    <w:lvl w:ilvl="4" w:tplc="810E5556">
      <w:start w:val="1"/>
      <w:numFmt w:val="bullet"/>
      <w:lvlText w:val=""/>
      <w:lvlJc w:val="left"/>
      <w:pPr>
        <w:ind w:left="720" w:hanging="360"/>
      </w:pPr>
      <w:rPr>
        <w:rFonts w:ascii="Symbol" w:hAnsi="Symbol"/>
      </w:rPr>
    </w:lvl>
    <w:lvl w:ilvl="5" w:tplc="4D726534">
      <w:start w:val="1"/>
      <w:numFmt w:val="bullet"/>
      <w:lvlText w:val=""/>
      <w:lvlJc w:val="left"/>
      <w:pPr>
        <w:ind w:left="720" w:hanging="360"/>
      </w:pPr>
      <w:rPr>
        <w:rFonts w:ascii="Symbol" w:hAnsi="Symbol"/>
      </w:rPr>
    </w:lvl>
    <w:lvl w:ilvl="6" w:tplc="DF4618B6">
      <w:start w:val="1"/>
      <w:numFmt w:val="bullet"/>
      <w:lvlText w:val=""/>
      <w:lvlJc w:val="left"/>
      <w:pPr>
        <w:ind w:left="720" w:hanging="360"/>
      </w:pPr>
      <w:rPr>
        <w:rFonts w:ascii="Symbol" w:hAnsi="Symbol"/>
      </w:rPr>
    </w:lvl>
    <w:lvl w:ilvl="7" w:tplc="53B26F2C">
      <w:start w:val="1"/>
      <w:numFmt w:val="bullet"/>
      <w:lvlText w:val=""/>
      <w:lvlJc w:val="left"/>
      <w:pPr>
        <w:ind w:left="720" w:hanging="360"/>
      </w:pPr>
      <w:rPr>
        <w:rFonts w:ascii="Symbol" w:hAnsi="Symbol"/>
      </w:rPr>
    </w:lvl>
    <w:lvl w:ilvl="8" w:tplc="5E30D5F6">
      <w:start w:val="1"/>
      <w:numFmt w:val="bullet"/>
      <w:lvlText w:val=""/>
      <w:lvlJc w:val="left"/>
      <w:pPr>
        <w:ind w:left="720" w:hanging="360"/>
      </w:pPr>
      <w:rPr>
        <w:rFonts w:ascii="Symbol" w:hAnsi="Symbol"/>
      </w:rPr>
    </w:lvl>
  </w:abstractNum>
  <w:abstractNum w:abstractNumId="40" w15:restartNumberingAfterBreak="0">
    <w:nsid w:val="57BF0C26"/>
    <w:multiLevelType w:val="hybridMultilevel"/>
    <w:tmpl w:val="795E714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8382113"/>
    <w:multiLevelType w:val="multilevel"/>
    <w:tmpl w:val="E9560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96E0B3C"/>
    <w:multiLevelType w:val="multilevel"/>
    <w:tmpl w:val="47C495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9AD178B"/>
    <w:multiLevelType w:val="hybridMultilevel"/>
    <w:tmpl w:val="ED0A398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5E1E6C28"/>
    <w:multiLevelType w:val="hybridMultilevel"/>
    <w:tmpl w:val="31481A7E"/>
    <w:lvl w:ilvl="0" w:tplc="CA441392">
      <w:start w:val="1"/>
      <w:numFmt w:val="bullet"/>
      <w:lvlText w:val=""/>
      <w:lvlJc w:val="left"/>
      <w:pPr>
        <w:ind w:left="1440" w:hanging="360"/>
      </w:pPr>
      <w:rPr>
        <w:rFonts w:ascii="Symbol" w:hAnsi="Symbol"/>
      </w:rPr>
    </w:lvl>
    <w:lvl w:ilvl="1" w:tplc="43603F02">
      <w:start w:val="1"/>
      <w:numFmt w:val="bullet"/>
      <w:lvlText w:val=""/>
      <w:lvlJc w:val="left"/>
      <w:pPr>
        <w:ind w:left="1440" w:hanging="360"/>
      </w:pPr>
      <w:rPr>
        <w:rFonts w:ascii="Symbol" w:hAnsi="Symbol"/>
      </w:rPr>
    </w:lvl>
    <w:lvl w:ilvl="2" w:tplc="878A4A34">
      <w:start w:val="1"/>
      <w:numFmt w:val="bullet"/>
      <w:lvlText w:val=""/>
      <w:lvlJc w:val="left"/>
      <w:pPr>
        <w:ind w:left="1440" w:hanging="360"/>
      </w:pPr>
      <w:rPr>
        <w:rFonts w:ascii="Symbol" w:hAnsi="Symbol"/>
      </w:rPr>
    </w:lvl>
    <w:lvl w:ilvl="3" w:tplc="315E4810">
      <w:start w:val="1"/>
      <w:numFmt w:val="bullet"/>
      <w:lvlText w:val=""/>
      <w:lvlJc w:val="left"/>
      <w:pPr>
        <w:ind w:left="1440" w:hanging="360"/>
      </w:pPr>
      <w:rPr>
        <w:rFonts w:ascii="Symbol" w:hAnsi="Symbol"/>
      </w:rPr>
    </w:lvl>
    <w:lvl w:ilvl="4" w:tplc="23CA48E6">
      <w:start w:val="1"/>
      <w:numFmt w:val="bullet"/>
      <w:lvlText w:val=""/>
      <w:lvlJc w:val="left"/>
      <w:pPr>
        <w:ind w:left="1440" w:hanging="360"/>
      </w:pPr>
      <w:rPr>
        <w:rFonts w:ascii="Symbol" w:hAnsi="Symbol"/>
      </w:rPr>
    </w:lvl>
    <w:lvl w:ilvl="5" w:tplc="EE220BEC">
      <w:start w:val="1"/>
      <w:numFmt w:val="bullet"/>
      <w:lvlText w:val=""/>
      <w:lvlJc w:val="left"/>
      <w:pPr>
        <w:ind w:left="1440" w:hanging="360"/>
      </w:pPr>
      <w:rPr>
        <w:rFonts w:ascii="Symbol" w:hAnsi="Symbol"/>
      </w:rPr>
    </w:lvl>
    <w:lvl w:ilvl="6" w:tplc="D3062440">
      <w:start w:val="1"/>
      <w:numFmt w:val="bullet"/>
      <w:lvlText w:val=""/>
      <w:lvlJc w:val="left"/>
      <w:pPr>
        <w:ind w:left="1440" w:hanging="360"/>
      </w:pPr>
      <w:rPr>
        <w:rFonts w:ascii="Symbol" w:hAnsi="Symbol"/>
      </w:rPr>
    </w:lvl>
    <w:lvl w:ilvl="7" w:tplc="13843606">
      <w:start w:val="1"/>
      <w:numFmt w:val="bullet"/>
      <w:lvlText w:val=""/>
      <w:lvlJc w:val="left"/>
      <w:pPr>
        <w:ind w:left="1440" w:hanging="360"/>
      </w:pPr>
      <w:rPr>
        <w:rFonts w:ascii="Symbol" w:hAnsi="Symbol"/>
      </w:rPr>
    </w:lvl>
    <w:lvl w:ilvl="8" w:tplc="01486AB2">
      <w:start w:val="1"/>
      <w:numFmt w:val="bullet"/>
      <w:lvlText w:val=""/>
      <w:lvlJc w:val="left"/>
      <w:pPr>
        <w:ind w:left="1440" w:hanging="360"/>
      </w:pPr>
      <w:rPr>
        <w:rFonts w:ascii="Symbol" w:hAnsi="Symbol"/>
      </w:rPr>
    </w:lvl>
  </w:abstractNum>
  <w:abstractNum w:abstractNumId="45" w15:restartNumberingAfterBreak="0">
    <w:nsid w:val="608A5C15"/>
    <w:multiLevelType w:val="multilevel"/>
    <w:tmpl w:val="711811D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6" w15:restartNumberingAfterBreak="0">
    <w:nsid w:val="60F3258F"/>
    <w:multiLevelType w:val="hybridMultilevel"/>
    <w:tmpl w:val="0962434E"/>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61C21740"/>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2260BF1"/>
    <w:multiLevelType w:val="hybridMultilevel"/>
    <w:tmpl w:val="986C0D6C"/>
    <w:lvl w:ilvl="0" w:tplc="30C2DC86">
      <w:start w:val="1"/>
      <w:numFmt w:val="bullet"/>
      <w:lvlText w:val=""/>
      <w:lvlJc w:val="left"/>
      <w:pPr>
        <w:ind w:left="1440" w:hanging="360"/>
      </w:pPr>
      <w:rPr>
        <w:rFonts w:ascii="Symbol" w:hAnsi="Symbol"/>
      </w:rPr>
    </w:lvl>
    <w:lvl w:ilvl="1" w:tplc="8F8ECBB2">
      <w:start w:val="1"/>
      <w:numFmt w:val="bullet"/>
      <w:lvlText w:val=""/>
      <w:lvlJc w:val="left"/>
      <w:pPr>
        <w:ind w:left="1440" w:hanging="360"/>
      </w:pPr>
      <w:rPr>
        <w:rFonts w:ascii="Symbol" w:hAnsi="Symbol"/>
      </w:rPr>
    </w:lvl>
    <w:lvl w:ilvl="2" w:tplc="F4B2DD48">
      <w:start w:val="1"/>
      <w:numFmt w:val="bullet"/>
      <w:lvlText w:val=""/>
      <w:lvlJc w:val="left"/>
      <w:pPr>
        <w:ind w:left="1440" w:hanging="360"/>
      </w:pPr>
      <w:rPr>
        <w:rFonts w:ascii="Symbol" w:hAnsi="Symbol"/>
      </w:rPr>
    </w:lvl>
    <w:lvl w:ilvl="3" w:tplc="B0ECC5BA">
      <w:start w:val="1"/>
      <w:numFmt w:val="bullet"/>
      <w:lvlText w:val=""/>
      <w:lvlJc w:val="left"/>
      <w:pPr>
        <w:ind w:left="1440" w:hanging="360"/>
      </w:pPr>
      <w:rPr>
        <w:rFonts w:ascii="Symbol" w:hAnsi="Symbol"/>
      </w:rPr>
    </w:lvl>
    <w:lvl w:ilvl="4" w:tplc="252C89B2">
      <w:start w:val="1"/>
      <w:numFmt w:val="bullet"/>
      <w:lvlText w:val=""/>
      <w:lvlJc w:val="left"/>
      <w:pPr>
        <w:ind w:left="1440" w:hanging="360"/>
      </w:pPr>
      <w:rPr>
        <w:rFonts w:ascii="Symbol" w:hAnsi="Symbol"/>
      </w:rPr>
    </w:lvl>
    <w:lvl w:ilvl="5" w:tplc="1A522DC6">
      <w:start w:val="1"/>
      <w:numFmt w:val="bullet"/>
      <w:lvlText w:val=""/>
      <w:lvlJc w:val="left"/>
      <w:pPr>
        <w:ind w:left="1440" w:hanging="360"/>
      </w:pPr>
      <w:rPr>
        <w:rFonts w:ascii="Symbol" w:hAnsi="Symbol"/>
      </w:rPr>
    </w:lvl>
    <w:lvl w:ilvl="6" w:tplc="6AB4DAA2">
      <w:start w:val="1"/>
      <w:numFmt w:val="bullet"/>
      <w:lvlText w:val=""/>
      <w:lvlJc w:val="left"/>
      <w:pPr>
        <w:ind w:left="1440" w:hanging="360"/>
      </w:pPr>
      <w:rPr>
        <w:rFonts w:ascii="Symbol" w:hAnsi="Symbol"/>
      </w:rPr>
    </w:lvl>
    <w:lvl w:ilvl="7" w:tplc="FEA6BAAA">
      <w:start w:val="1"/>
      <w:numFmt w:val="bullet"/>
      <w:lvlText w:val=""/>
      <w:lvlJc w:val="left"/>
      <w:pPr>
        <w:ind w:left="1440" w:hanging="360"/>
      </w:pPr>
      <w:rPr>
        <w:rFonts w:ascii="Symbol" w:hAnsi="Symbol"/>
      </w:rPr>
    </w:lvl>
    <w:lvl w:ilvl="8" w:tplc="7A9C4510">
      <w:start w:val="1"/>
      <w:numFmt w:val="bullet"/>
      <w:lvlText w:val=""/>
      <w:lvlJc w:val="left"/>
      <w:pPr>
        <w:ind w:left="1440" w:hanging="360"/>
      </w:pPr>
      <w:rPr>
        <w:rFonts w:ascii="Symbol" w:hAnsi="Symbol"/>
      </w:rPr>
    </w:lvl>
  </w:abstractNum>
  <w:abstractNum w:abstractNumId="49" w15:restartNumberingAfterBreak="0">
    <w:nsid w:val="64820F3B"/>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66B5C6B"/>
    <w:multiLevelType w:val="hybridMultilevel"/>
    <w:tmpl w:val="6D641952"/>
    <w:lvl w:ilvl="0" w:tplc="BBB6E35E">
      <w:start w:val="1"/>
      <w:numFmt w:val="bullet"/>
      <w:lvlText w:val=""/>
      <w:lvlJc w:val="left"/>
      <w:pPr>
        <w:ind w:left="720" w:hanging="360"/>
      </w:pPr>
      <w:rPr>
        <w:rFonts w:ascii="Symbol" w:hAnsi="Symbol"/>
      </w:rPr>
    </w:lvl>
    <w:lvl w:ilvl="1" w:tplc="14E613BA">
      <w:start w:val="1"/>
      <w:numFmt w:val="bullet"/>
      <w:lvlText w:val=""/>
      <w:lvlJc w:val="left"/>
      <w:pPr>
        <w:ind w:left="720" w:hanging="360"/>
      </w:pPr>
      <w:rPr>
        <w:rFonts w:ascii="Symbol" w:hAnsi="Symbol"/>
      </w:rPr>
    </w:lvl>
    <w:lvl w:ilvl="2" w:tplc="3D72A1C8">
      <w:start w:val="1"/>
      <w:numFmt w:val="bullet"/>
      <w:lvlText w:val=""/>
      <w:lvlJc w:val="left"/>
      <w:pPr>
        <w:ind w:left="720" w:hanging="360"/>
      </w:pPr>
      <w:rPr>
        <w:rFonts w:ascii="Symbol" w:hAnsi="Symbol"/>
      </w:rPr>
    </w:lvl>
    <w:lvl w:ilvl="3" w:tplc="1E3EA968">
      <w:start w:val="1"/>
      <w:numFmt w:val="bullet"/>
      <w:lvlText w:val=""/>
      <w:lvlJc w:val="left"/>
      <w:pPr>
        <w:ind w:left="720" w:hanging="360"/>
      </w:pPr>
      <w:rPr>
        <w:rFonts w:ascii="Symbol" w:hAnsi="Symbol"/>
      </w:rPr>
    </w:lvl>
    <w:lvl w:ilvl="4" w:tplc="90CAFD24">
      <w:start w:val="1"/>
      <w:numFmt w:val="bullet"/>
      <w:lvlText w:val=""/>
      <w:lvlJc w:val="left"/>
      <w:pPr>
        <w:ind w:left="720" w:hanging="360"/>
      </w:pPr>
      <w:rPr>
        <w:rFonts w:ascii="Symbol" w:hAnsi="Symbol"/>
      </w:rPr>
    </w:lvl>
    <w:lvl w:ilvl="5" w:tplc="0E705430">
      <w:start w:val="1"/>
      <w:numFmt w:val="bullet"/>
      <w:lvlText w:val=""/>
      <w:lvlJc w:val="left"/>
      <w:pPr>
        <w:ind w:left="720" w:hanging="360"/>
      </w:pPr>
      <w:rPr>
        <w:rFonts w:ascii="Symbol" w:hAnsi="Symbol"/>
      </w:rPr>
    </w:lvl>
    <w:lvl w:ilvl="6" w:tplc="1B4C95B4">
      <w:start w:val="1"/>
      <w:numFmt w:val="bullet"/>
      <w:lvlText w:val=""/>
      <w:lvlJc w:val="left"/>
      <w:pPr>
        <w:ind w:left="720" w:hanging="360"/>
      </w:pPr>
      <w:rPr>
        <w:rFonts w:ascii="Symbol" w:hAnsi="Symbol"/>
      </w:rPr>
    </w:lvl>
    <w:lvl w:ilvl="7" w:tplc="8772860C">
      <w:start w:val="1"/>
      <w:numFmt w:val="bullet"/>
      <w:lvlText w:val=""/>
      <w:lvlJc w:val="left"/>
      <w:pPr>
        <w:ind w:left="720" w:hanging="360"/>
      </w:pPr>
      <w:rPr>
        <w:rFonts w:ascii="Symbol" w:hAnsi="Symbol"/>
      </w:rPr>
    </w:lvl>
    <w:lvl w:ilvl="8" w:tplc="EB56DE96">
      <w:start w:val="1"/>
      <w:numFmt w:val="bullet"/>
      <w:lvlText w:val=""/>
      <w:lvlJc w:val="left"/>
      <w:pPr>
        <w:ind w:left="720" w:hanging="360"/>
      </w:pPr>
      <w:rPr>
        <w:rFonts w:ascii="Symbol" w:hAnsi="Symbol"/>
      </w:rPr>
    </w:lvl>
  </w:abstractNum>
  <w:abstractNum w:abstractNumId="51" w15:restartNumberingAfterBreak="0">
    <w:nsid w:val="66ED4C83"/>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839298A"/>
    <w:multiLevelType w:val="multilevel"/>
    <w:tmpl w:val="B3AC47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B6C53BE"/>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E230169"/>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F653A52"/>
    <w:multiLevelType w:val="hybridMultilevel"/>
    <w:tmpl w:val="182CA628"/>
    <w:lvl w:ilvl="0" w:tplc="DA2C5A06">
      <w:numFmt w:val="bullet"/>
      <w:lvlText w:val="-"/>
      <w:lvlJc w:val="left"/>
      <w:pPr>
        <w:ind w:left="360" w:hanging="360"/>
      </w:pPr>
      <w:rPr>
        <w:rFonts w:ascii="Times New Roman" w:eastAsia="Times New Roman" w:hAnsi="Times New Roman" w:cs="Times New Roman"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6" w15:restartNumberingAfterBreak="0">
    <w:nsid w:val="6F752763"/>
    <w:multiLevelType w:val="multilevel"/>
    <w:tmpl w:val="853A6E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1CC7370"/>
    <w:multiLevelType w:val="hybridMultilevel"/>
    <w:tmpl w:val="A47227C8"/>
    <w:lvl w:ilvl="0" w:tplc="B0320138">
      <w:start w:val="1"/>
      <w:numFmt w:val="bullet"/>
      <w:lvlText w:val=""/>
      <w:lvlJc w:val="left"/>
      <w:pPr>
        <w:ind w:left="1780" w:hanging="360"/>
      </w:pPr>
      <w:rPr>
        <w:rFonts w:ascii="Symbol" w:hAnsi="Symbol"/>
      </w:rPr>
    </w:lvl>
    <w:lvl w:ilvl="1" w:tplc="2FCE377E">
      <w:start w:val="1"/>
      <w:numFmt w:val="bullet"/>
      <w:lvlText w:val=""/>
      <w:lvlJc w:val="left"/>
      <w:pPr>
        <w:ind w:left="1780" w:hanging="360"/>
      </w:pPr>
      <w:rPr>
        <w:rFonts w:ascii="Symbol" w:hAnsi="Symbol"/>
      </w:rPr>
    </w:lvl>
    <w:lvl w:ilvl="2" w:tplc="2A7C1A30">
      <w:start w:val="1"/>
      <w:numFmt w:val="bullet"/>
      <w:lvlText w:val=""/>
      <w:lvlJc w:val="left"/>
      <w:pPr>
        <w:ind w:left="1780" w:hanging="360"/>
      </w:pPr>
      <w:rPr>
        <w:rFonts w:ascii="Symbol" w:hAnsi="Symbol"/>
      </w:rPr>
    </w:lvl>
    <w:lvl w:ilvl="3" w:tplc="16D8D48C">
      <w:start w:val="1"/>
      <w:numFmt w:val="bullet"/>
      <w:lvlText w:val=""/>
      <w:lvlJc w:val="left"/>
      <w:pPr>
        <w:ind w:left="1780" w:hanging="360"/>
      </w:pPr>
      <w:rPr>
        <w:rFonts w:ascii="Symbol" w:hAnsi="Symbol"/>
      </w:rPr>
    </w:lvl>
    <w:lvl w:ilvl="4" w:tplc="7C60CE46">
      <w:start w:val="1"/>
      <w:numFmt w:val="bullet"/>
      <w:lvlText w:val=""/>
      <w:lvlJc w:val="left"/>
      <w:pPr>
        <w:ind w:left="1780" w:hanging="360"/>
      </w:pPr>
      <w:rPr>
        <w:rFonts w:ascii="Symbol" w:hAnsi="Symbol"/>
      </w:rPr>
    </w:lvl>
    <w:lvl w:ilvl="5" w:tplc="ED1A8BBE">
      <w:start w:val="1"/>
      <w:numFmt w:val="bullet"/>
      <w:lvlText w:val=""/>
      <w:lvlJc w:val="left"/>
      <w:pPr>
        <w:ind w:left="1780" w:hanging="360"/>
      </w:pPr>
      <w:rPr>
        <w:rFonts w:ascii="Symbol" w:hAnsi="Symbol"/>
      </w:rPr>
    </w:lvl>
    <w:lvl w:ilvl="6" w:tplc="95008466">
      <w:start w:val="1"/>
      <w:numFmt w:val="bullet"/>
      <w:lvlText w:val=""/>
      <w:lvlJc w:val="left"/>
      <w:pPr>
        <w:ind w:left="1780" w:hanging="360"/>
      </w:pPr>
      <w:rPr>
        <w:rFonts w:ascii="Symbol" w:hAnsi="Symbol"/>
      </w:rPr>
    </w:lvl>
    <w:lvl w:ilvl="7" w:tplc="A7E690B2">
      <w:start w:val="1"/>
      <w:numFmt w:val="bullet"/>
      <w:lvlText w:val=""/>
      <w:lvlJc w:val="left"/>
      <w:pPr>
        <w:ind w:left="1780" w:hanging="360"/>
      </w:pPr>
      <w:rPr>
        <w:rFonts w:ascii="Symbol" w:hAnsi="Symbol"/>
      </w:rPr>
    </w:lvl>
    <w:lvl w:ilvl="8" w:tplc="7868A59C">
      <w:start w:val="1"/>
      <w:numFmt w:val="bullet"/>
      <w:lvlText w:val=""/>
      <w:lvlJc w:val="left"/>
      <w:pPr>
        <w:ind w:left="1780" w:hanging="360"/>
      </w:pPr>
      <w:rPr>
        <w:rFonts w:ascii="Symbol" w:hAnsi="Symbol"/>
      </w:rPr>
    </w:lvl>
  </w:abstractNum>
  <w:abstractNum w:abstractNumId="58" w15:restartNumberingAfterBreak="0">
    <w:nsid w:val="72FA3433"/>
    <w:multiLevelType w:val="hybridMultilevel"/>
    <w:tmpl w:val="6496404C"/>
    <w:lvl w:ilvl="0" w:tplc="737CF57E">
      <w:numFmt w:val="bullet"/>
      <w:lvlText w:val="-"/>
      <w:lvlJc w:val="left"/>
      <w:pPr>
        <w:ind w:left="720" w:hanging="360"/>
      </w:pPr>
      <w:rPr>
        <w:rFonts w:ascii="Times New Roman" w:eastAsiaTheme="minorHAnsi" w:hAnsi="Times New Roman" w:cs="Times New Roman" w:hint="default"/>
        <w:u w:val="singl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744C5F91"/>
    <w:multiLevelType w:val="multilevel"/>
    <w:tmpl w:val="293672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46C1629"/>
    <w:multiLevelType w:val="hybridMultilevel"/>
    <w:tmpl w:val="9202EF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747460AA"/>
    <w:multiLevelType w:val="multilevel"/>
    <w:tmpl w:val="8C0897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49C4A37"/>
    <w:multiLevelType w:val="hybridMultilevel"/>
    <w:tmpl w:val="DEFA961E"/>
    <w:lvl w:ilvl="0" w:tplc="8FD456CA">
      <w:start w:val="1"/>
      <w:numFmt w:val="bullet"/>
      <w:lvlText w:val=""/>
      <w:lvlJc w:val="left"/>
      <w:pPr>
        <w:ind w:left="720" w:hanging="360"/>
      </w:pPr>
      <w:rPr>
        <w:rFonts w:ascii="Symbol" w:hAnsi="Symbol"/>
      </w:rPr>
    </w:lvl>
    <w:lvl w:ilvl="1" w:tplc="04CEBB6E">
      <w:start w:val="1"/>
      <w:numFmt w:val="bullet"/>
      <w:lvlText w:val=""/>
      <w:lvlJc w:val="left"/>
      <w:pPr>
        <w:ind w:left="720" w:hanging="360"/>
      </w:pPr>
      <w:rPr>
        <w:rFonts w:ascii="Symbol" w:hAnsi="Symbol"/>
      </w:rPr>
    </w:lvl>
    <w:lvl w:ilvl="2" w:tplc="E6920A22">
      <w:start w:val="1"/>
      <w:numFmt w:val="bullet"/>
      <w:lvlText w:val=""/>
      <w:lvlJc w:val="left"/>
      <w:pPr>
        <w:ind w:left="720" w:hanging="360"/>
      </w:pPr>
      <w:rPr>
        <w:rFonts w:ascii="Symbol" w:hAnsi="Symbol"/>
      </w:rPr>
    </w:lvl>
    <w:lvl w:ilvl="3" w:tplc="2A06B4B4">
      <w:start w:val="1"/>
      <w:numFmt w:val="bullet"/>
      <w:lvlText w:val=""/>
      <w:lvlJc w:val="left"/>
      <w:pPr>
        <w:ind w:left="720" w:hanging="360"/>
      </w:pPr>
      <w:rPr>
        <w:rFonts w:ascii="Symbol" w:hAnsi="Symbol"/>
      </w:rPr>
    </w:lvl>
    <w:lvl w:ilvl="4" w:tplc="E4BE0588">
      <w:start w:val="1"/>
      <w:numFmt w:val="bullet"/>
      <w:lvlText w:val=""/>
      <w:lvlJc w:val="left"/>
      <w:pPr>
        <w:ind w:left="720" w:hanging="360"/>
      </w:pPr>
      <w:rPr>
        <w:rFonts w:ascii="Symbol" w:hAnsi="Symbol"/>
      </w:rPr>
    </w:lvl>
    <w:lvl w:ilvl="5" w:tplc="81AAF516">
      <w:start w:val="1"/>
      <w:numFmt w:val="bullet"/>
      <w:lvlText w:val=""/>
      <w:lvlJc w:val="left"/>
      <w:pPr>
        <w:ind w:left="720" w:hanging="360"/>
      </w:pPr>
      <w:rPr>
        <w:rFonts w:ascii="Symbol" w:hAnsi="Symbol"/>
      </w:rPr>
    </w:lvl>
    <w:lvl w:ilvl="6" w:tplc="D4A8D962">
      <w:start w:val="1"/>
      <w:numFmt w:val="bullet"/>
      <w:lvlText w:val=""/>
      <w:lvlJc w:val="left"/>
      <w:pPr>
        <w:ind w:left="720" w:hanging="360"/>
      </w:pPr>
      <w:rPr>
        <w:rFonts w:ascii="Symbol" w:hAnsi="Symbol"/>
      </w:rPr>
    </w:lvl>
    <w:lvl w:ilvl="7" w:tplc="2FD0C322">
      <w:start w:val="1"/>
      <w:numFmt w:val="bullet"/>
      <w:lvlText w:val=""/>
      <w:lvlJc w:val="left"/>
      <w:pPr>
        <w:ind w:left="720" w:hanging="360"/>
      </w:pPr>
      <w:rPr>
        <w:rFonts w:ascii="Symbol" w:hAnsi="Symbol"/>
      </w:rPr>
    </w:lvl>
    <w:lvl w:ilvl="8" w:tplc="6316B8B8">
      <w:start w:val="1"/>
      <w:numFmt w:val="bullet"/>
      <w:lvlText w:val=""/>
      <w:lvlJc w:val="left"/>
      <w:pPr>
        <w:ind w:left="720" w:hanging="360"/>
      </w:pPr>
      <w:rPr>
        <w:rFonts w:ascii="Symbol" w:hAnsi="Symbol"/>
      </w:rPr>
    </w:lvl>
  </w:abstractNum>
  <w:abstractNum w:abstractNumId="63" w15:restartNumberingAfterBreak="0">
    <w:nsid w:val="79243CA2"/>
    <w:multiLevelType w:val="multilevel"/>
    <w:tmpl w:val="D26E3F9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AAC736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C824D80"/>
    <w:multiLevelType w:val="multilevel"/>
    <w:tmpl w:val="C106A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D207868"/>
    <w:multiLevelType w:val="hybridMultilevel"/>
    <w:tmpl w:val="ECF0515E"/>
    <w:lvl w:ilvl="0" w:tplc="F05EE8B0">
      <w:start w:val="1"/>
      <w:numFmt w:val="bullet"/>
      <w:lvlText w:val=""/>
      <w:lvlJc w:val="left"/>
      <w:pPr>
        <w:ind w:left="720" w:hanging="360"/>
      </w:pPr>
      <w:rPr>
        <w:rFonts w:ascii="Symbol" w:hAnsi="Symbol"/>
      </w:rPr>
    </w:lvl>
    <w:lvl w:ilvl="1" w:tplc="532411DA">
      <w:start w:val="1"/>
      <w:numFmt w:val="bullet"/>
      <w:lvlText w:val=""/>
      <w:lvlJc w:val="left"/>
      <w:pPr>
        <w:ind w:left="720" w:hanging="360"/>
      </w:pPr>
      <w:rPr>
        <w:rFonts w:ascii="Symbol" w:hAnsi="Symbol"/>
      </w:rPr>
    </w:lvl>
    <w:lvl w:ilvl="2" w:tplc="519415D6">
      <w:start w:val="1"/>
      <w:numFmt w:val="bullet"/>
      <w:lvlText w:val=""/>
      <w:lvlJc w:val="left"/>
      <w:pPr>
        <w:ind w:left="720" w:hanging="360"/>
      </w:pPr>
      <w:rPr>
        <w:rFonts w:ascii="Symbol" w:hAnsi="Symbol"/>
      </w:rPr>
    </w:lvl>
    <w:lvl w:ilvl="3" w:tplc="2F04F1B6">
      <w:start w:val="1"/>
      <w:numFmt w:val="bullet"/>
      <w:lvlText w:val=""/>
      <w:lvlJc w:val="left"/>
      <w:pPr>
        <w:ind w:left="720" w:hanging="360"/>
      </w:pPr>
      <w:rPr>
        <w:rFonts w:ascii="Symbol" w:hAnsi="Symbol"/>
      </w:rPr>
    </w:lvl>
    <w:lvl w:ilvl="4" w:tplc="69A43C62">
      <w:start w:val="1"/>
      <w:numFmt w:val="bullet"/>
      <w:lvlText w:val=""/>
      <w:lvlJc w:val="left"/>
      <w:pPr>
        <w:ind w:left="720" w:hanging="360"/>
      </w:pPr>
      <w:rPr>
        <w:rFonts w:ascii="Symbol" w:hAnsi="Symbol"/>
      </w:rPr>
    </w:lvl>
    <w:lvl w:ilvl="5" w:tplc="C55CD730">
      <w:start w:val="1"/>
      <w:numFmt w:val="bullet"/>
      <w:lvlText w:val=""/>
      <w:lvlJc w:val="left"/>
      <w:pPr>
        <w:ind w:left="720" w:hanging="360"/>
      </w:pPr>
      <w:rPr>
        <w:rFonts w:ascii="Symbol" w:hAnsi="Symbol"/>
      </w:rPr>
    </w:lvl>
    <w:lvl w:ilvl="6" w:tplc="F8FA3D6E">
      <w:start w:val="1"/>
      <w:numFmt w:val="bullet"/>
      <w:lvlText w:val=""/>
      <w:lvlJc w:val="left"/>
      <w:pPr>
        <w:ind w:left="720" w:hanging="360"/>
      </w:pPr>
      <w:rPr>
        <w:rFonts w:ascii="Symbol" w:hAnsi="Symbol"/>
      </w:rPr>
    </w:lvl>
    <w:lvl w:ilvl="7" w:tplc="0FD60396">
      <w:start w:val="1"/>
      <w:numFmt w:val="bullet"/>
      <w:lvlText w:val=""/>
      <w:lvlJc w:val="left"/>
      <w:pPr>
        <w:ind w:left="720" w:hanging="360"/>
      </w:pPr>
      <w:rPr>
        <w:rFonts w:ascii="Symbol" w:hAnsi="Symbol"/>
      </w:rPr>
    </w:lvl>
    <w:lvl w:ilvl="8" w:tplc="E498385A">
      <w:start w:val="1"/>
      <w:numFmt w:val="bullet"/>
      <w:lvlText w:val=""/>
      <w:lvlJc w:val="left"/>
      <w:pPr>
        <w:ind w:left="720" w:hanging="360"/>
      </w:pPr>
      <w:rPr>
        <w:rFonts w:ascii="Symbol" w:hAnsi="Symbol"/>
      </w:rPr>
    </w:lvl>
  </w:abstractNum>
  <w:abstractNum w:abstractNumId="67" w15:restartNumberingAfterBreak="0">
    <w:nsid w:val="7FCB61CA"/>
    <w:multiLevelType w:val="multilevel"/>
    <w:tmpl w:val="379A7796"/>
    <w:lvl w:ilvl="0">
      <w:start w:val="1"/>
      <w:numFmt w:val="decimal"/>
      <w:lvlText w:val="%1."/>
      <w:lvlJc w:val="left"/>
      <w:pPr>
        <w:ind w:left="360" w:hanging="360"/>
      </w:pPr>
    </w:lvl>
    <w:lvl w:ilvl="1">
      <w:start w:val="1"/>
      <w:numFmt w:val="decimal"/>
      <w:pStyle w:val="Heading2"/>
      <w:lvlText w:val="%1.%2."/>
      <w:lvlJc w:val="left"/>
      <w:pPr>
        <w:ind w:left="1566"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7"/>
  </w:num>
  <w:num w:numId="2">
    <w:abstractNumId w:val="57"/>
  </w:num>
  <w:num w:numId="3">
    <w:abstractNumId w:val="11"/>
  </w:num>
  <w:num w:numId="4">
    <w:abstractNumId w:val="36"/>
  </w:num>
  <w:num w:numId="5">
    <w:abstractNumId w:val="19"/>
  </w:num>
  <w:num w:numId="6">
    <w:abstractNumId w:val="25"/>
  </w:num>
  <w:num w:numId="7">
    <w:abstractNumId w:val="44"/>
  </w:num>
  <w:num w:numId="8">
    <w:abstractNumId w:val="48"/>
  </w:num>
  <w:num w:numId="9">
    <w:abstractNumId w:val="30"/>
  </w:num>
  <w:num w:numId="10">
    <w:abstractNumId w:val="27"/>
  </w:num>
  <w:num w:numId="11">
    <w:abstractNumId w:val="20"/>
  </w:num>
  <w:num w:numId="12">
    <w:abstractNumId w:val="42"/>
  </w:num>
  <w:num w:numId="13">
    <w:abstractNumId w:val="52"/>
  </w:num>
  <w:num w:numId="14">
    <w:abstractNumId w:val="56"/>
  </w:num>
  <w:num w:numId="15">
    <w:abstractNumId w:val="8"/>
  </w:num>
  <w:num w:numId="16">
    <w:abstractNumId w:val="7"/>
  </w:num>
  <w:num w:numId="17">
    <w:abstractNumId w:val="0"/>
  </w:num>
  <w:num w:numId="18">
    <w:abstractNumId w:val="3"/>
  </w:num>
  <w:num w:numId="19">
    <w:abstractNumId w:val="49"/>
  </w:num>
  <w:num w:numId="20">
    <w:abstractNumId w:val="14"/>
  </w:num>
  <w:num w:numId="21">
    <w:abstractNumId w:val="35"/>
  </w:num>
  <w:num w:numId="22">
    <w:abstractNumId w:val="59"/>
  </w:num>
  <w:num w:numId="23">
    <w:abstractNumId w:val="24"/>
  </w:num>
  <w:num w:numId="24">
    <w:abstractNumId w:val="22"/>
  </w:num>
  <w:num w:numId="25">
    <w:abstractNumId w:val="17"/>
  </w:num>
  <w:num w:numId="26">
    <w:abstractNumId w:val="65"/>
  </w:num>
  <w:num w:numId="27">
    <w:abstractNumId w:val="45"/>
  </w:num>
  <w:num w:numId="28">
    <w:abstractNumId w:val="41"/>
  </w:num>
  <w:num w:numId="29">
    <w:abstractNumId w:val="31"/>
  </w:num>
  <w:num w:numId="30">
    <w:abstractNumId w:val="53"/>
  </w:num>
  <w:num w:numId="31">
    <w:abstractNumId w:val="26"/>
  </w:num>
  <w:num w:numId="32">
    <w:abstractNumId w:val="51"/>
  </w:num>
  <w:num w:numId="33">
    <w:abstractNumId w:val="29"/>
  </w:num>
  <w:num w:numId="34">
    <w:abstractNumId w:val="61"/>
  </w:num>
  <w:num w:numId="35">
    <w:abstractNumId w:val="6"/>
  </w:num>
  <w:num w:numId="36">
    <w:abstractNumId w:val="64"/>
  </w:num>
  <w:num w:numId="37">
    <w:abstractNumId w:val="32"/>
  </w:num>
  <w:num w:numId="38">
    <w:abstractNumId w:val="38"/>
  </w:num>
  <w:num w:numId="39">
    <w:abstractNumId w:val="54"/>
  </w:num>
  <w:num w:numId="40">
    <w:abstractNumId w:val="1"/>
  </w:num>
  <w:num w:numId="41">
    <w:abstractNumId w:val="34"/>
  </w:num>
  <w:num w:numId="42">
    <w:abstractNumId w:val="47"/>
  </w:num>
  <w:num w:numId="43">
    <w:abstractNumId w:val="13"/>
  </w:num>
  <w:num w:numId="44">
    <w:abstractNumId w:val="33"/>
  </w:num>
  <w:num w:numId="45">
    <w:abstractNumId w:val="5"/>
  </w:num>
  <w:num w:numId="46">
    <w:abstractNumId w:val="28"/>
  </w:num>
  <w:num w:numId="47">
    <w:abstractNumId w:val="43"/>
  </w:num>
  <w:num w:numId="48">
    <w:abstractNumId w:val="40"/>
  </w:num>
  <w:num w:numId="49">
    <w:abstractNumId w:val="60"/>
  </w:num>
  <w:num w:numId="50">
    <w:abstractNumId w:val="2"/>
  </w:num>
  <w:num w:numId="51">
    <w:abstractNumId w:val="9"/>
  </w:num>
  <w:num w:numId="52">
    <w:abstractNumId w:val="37"/>
  </w:num>
  <w:num w:numId="53">
    <w:abstractNumId w:val="63"/>
  </w:num>
  <w:num w:numId="54">
    <w:abstractNumId w:val="12"/>
  </w:num>
  <w:num w:numId="55">
    <w:abstractNumId w:val="21"/>
  </w:num>
  <w:num w:numId="56">
    <w:abstractNumId w:val="15"/>
  </w:num>
  <w:num w:numId="57">
    <w:abstractNumId w:val="58"/>
  </w:num>
  <w:num w:numId="58">
    <w:abstractNumId w:val="46"/>
  </w:num>
  <w:num w:numId="59">
    <w:abstractNumId w:val="10"/>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6"/>
  </w:num>
  <w:num w:numId="62">
    <w:abstractNumId w:val="62"/>
  </w:num>
  <w:num w:numId="63">
    <w:abstractNumId w:val="23"/>
  </w:num>
  <w:num w:numId="64">
    <w:abstractNumId w:val="4"/>
  </w:num>
  <w:num w:numId="65">
    <w:abstractNumId w:val="55"/>
  </w:num>
  <w:num w:numId="66">
    <w:abstractNumId w:val="18"/>
  </w:num>
  <w:num w:numId="67">
    <w:abstractNumId w:val="16"/>
  </w:num>
  <w:num w:numId="68">
    <w:abstractNumId w:val="16"/>
  </w:num>
  <w:num w:numId="69">
    <w:abstractNumId w:val="50"/>
  </w:num>
  <w:num w:numId="70">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revisionView w:markup="0"/>
  <w:documentProtection w:edit="readOnly" w:enforcement="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787E393C-8C31-4005-A5F7-77F755443709"/>
    <w:docVar w:name="LW_COVERPAGE_TYPE" w:val="1"/>
    <w:docVar w:name="LW_CROSSREFERENCE" w:val="&lt;UNUSED&gt;"/>
    <w:docVar w:name="LW_DocType" w:val="NORMAL"/>
    <w:docVar w:name="LW_EMISSION" w:val="12.3.2024"/>
    <w:docVar w:name="LW_EMISSION_ISODATE" w:val="2024-03-12"/>
    <w:docVar w:name="LW_EMISSION_LOCATION" w:val="STR"/>
    <w:docVar w:name="LW_EMISSION_PREFIX" w:val="Strasbourg, "/>
    <w:docVar w:name="LW_EMISSION_SUFFIX" w:val=" "/>
    <w:docVar w:name="LW_ID_DOCTYPE_NONLW" w:val="CP-014"/>
    <w:docVar w:name="LW_LANGUE" w:val="ET"/>
    <w:docVar w:name="LW_LEVEL_OF_SENSITIVITY" w:val="Standard treatment"/>
    <w:docVar w:name="LW_NOM.INST" w:val="EUROOPA KOMISJON"/>
    <w:docVar w:name="LW_NOM.INST_JOINTDOC" w:val="&lt;EMPTY&gt;"/>
    <w:docVar w:name="LW_PART_NBR" w:val="1"/>
    <w:docVar w:name="LW_PART_NBR_TOTAL" w:val="1"/>
    <w:docVar w:name="LW_REF.INST.NEW" w:val="COM"/>
    <w:docVar w:name="LW_REF.INST.NEW_ADOPTED" w:val="final"/>
    <w:docVar w:name="LW_REF.INST.NEW_TEXT" w:val="(2024) 9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Kliimariskide juhtimine \u8211? inimeste ja heaolu kaitsmine"/>
    <w:docVar w:name="LW_TYPE.DOC.CP" w:val="KOMISJONI TEATIS EUROOPA PARLAMENDILE, NÕUKOGULE, EUROOPA MAJANDUS- JA SOTSIAALKOMITEELE NING REGIOONIDE KOMITEELE"/>
    <w:docVar w:name="LW_TYPE.DOC.CP.USERTEXT" w:val="&lt;EMPTY&gt;"/>
    <w:docVar w:name="LwApiVersions" w:val="LW4CoDe 1.24.5.0; LW 9.0, Build 20240221"/>
  </w:docVars>
  <w:rsids>
    <w:rsidRoot w:val="0053389F"/>
    <w:rsid w:val="00000066"/>
    <w:rsid w:val="00000455"/>
    <w:rsid w:val="000005EC"/>
    <w:rsid w:val="000008B7"/>
    <w:rsid w:val="0000095D"/>
    <w:rsid w:val="0000096D"/>
    <w:rsid w:val="000009B7"/>
    <w:rsid w:val="00000A80"/>
    <w:rsid w:val="0000104D"/>
    <w:rsid w:val="000012FA"/>
    <w:rsid w:val="000013CC"/>
    <w:rsid w:val="0000165B"/>
    <w:rsid w:val="0000173F"/>
    <w:rsid w:val="00001819"/>
    <w:rsid w:val="0000187B"/>
    <w:rsid w:val="00001CE7"/>
    <w:rsid w:val="00001CF8"/>
    <w:rsid w:val="00001DEC"/>
    <w:rsid w:val="00001E5A"/>
    <w:rsid w:val="00001EB2"/>
    <w:rsid w:val="00001ED4"/>
    <w:rsid w:val="000022DA"/>
    <w:rsid w:val="00002309"/>
    <w:rsid w:val="000023F2"/>
    <w:rsid w:val="000024B5"/>
    <w:rsid w:val="0000254B"/>
    <w:rsid w:val="0000259A"/>
    <w:rsid w:val="00002703"/>
    <w:rsid w:val="00002735"/>
    <w:rsid w:val="00002B07"/>
    <w:rsid w:val="00002B52"/>
    <w:rsid w:val="00002B56"/>
    <w:rsid w:val="00002C91"/>
    <w:rsid w:val="00002F4F"/>
    <w:rsid w:val="0000334C"/>
    <w:rsid w:val="0000341B"/>
    <w:rsid w:val="00003592"/>
    <w:rsid w:val="0000375A"/>
    <w:rsid w:val="000037DF"/>
    <w:rsid w:val="000038FC"/>
    <w:rsid w:val="00003B97"/>
    <w:rsid w:val="00003C18"/>
    <w:rsid w:val="00003C5B"/>
    <w:rsid w:val="00003CA6"/>
    <w:rsid w:val="00003CD2"/>
    <w:rsid w:val="000040FA"/>
    <w:rsid w:val="00004170"/>
    <w:rsid w:val="000041CA"/>
    <w:rsid w:val="0000428B"/>
    <w:rsid w:val="000042E8"/>
    <w:rsid w:val="00004536"/>
    <w:rsid w:val="00004609"/>
    <w:rsid w:val="00004616"/>
    <w:rsid w:val="00004847"/>
    <w:rsid w:val="00004879"/>
    <w:rsid w:val="00004C19"/>
    <w:rsid w:val="00004FEE"/>
    <w:rsid w:val="0000549D"/>
    <w:rsid w:val="0000554F"/>
    <w:rsid w:val="00005789"/>
    <w:rsid w:val="00005898"/>
    <w:rsid w:val="0000599C"/>
    <w:rsid w:val="00005A2F"/>
    <w:rsid w:val="00005B11"/>
    <w:rsid w:val="00005C39"/>
    <w:rsid w:val="0000602C"/>
    <w:rsid w:val="00006080"/>
    <w:rsid w:val="000060E5"/>
    <w:rsid w:val="00006220"/>
    <w:rsid w:val="0000627B"/>
    <w:rsid w:val="00006337"/>
    <w:rsid w:val="00006463"/>
    <w:rsid w:val="000065AC"/>
    <w:rsid w:val="00006716"/>
    <w:rsid w:val="000067F3"/>
    <w:rsid w:val="0000693C"/>
    <w:rsid w:val="00006D40"/>
    <w:rsid w:val="00007186"/>
    <w:rsid w:val="000072C8"/>
    <w:rsid w:val="00007397"/>
    <w:rsid w:val="000073BB"/>
    <w:rsid w:val="00007528"/>
    <w:rsid w:val="00007718"/>
    <w:rsid w:val="0000772E"/>
    <w:rsid w:val="0000789E"/>
    <w:rsid w:val="000079A8"/>
    <w:rsid w:val="000079AD"/>
    <w:rsid w:val="00007B54"/>
    <w:rsid w:val="00007ED2"/>
    <w:rsid w:val="0001017B"/>
    <w:rsid w:val="00010493"/>
    <w:rsid w:val="0001053E"/>
    <w:rsid w:val="000105AA"/>
    <w:rsid w:val="000105E0"/>
    <w:rsid w:val="0001084E"/>
    <w:rsid w:val="00010BCC"/>
    <w:rsid w:val="00010C38"/>
    <w:rsid w:val="00010E22"/>
    <w:rsid w:val="00010E7B"/>
    <w:rsid w:val="000113BA"/>
    <w:rsid w:val="000113BB"/>
    <w:rsid w:val="000114CF"/>
    <w:rsid w:val="000114DC"/>
    <w:rsid w:val="0001159C"/>
    <w:rsid w:val="000115A7"/>
    <w:rsid w:val="000116A0"/>
    <w:rsid w:val="000117B9"/>
    <w:rsid w:val="00011813"/>
    <w:rsid w:val="00011973"/>
    <w:rsid w:val="00011A71"/>
    <w:rsid w:val="00011DEF"/>
    <w:rsid w:val="00011E39"/>
    <w:rsid w:val="00011F2B"/>
    <w:rsid w:val="00011F99"/>
    <w:rsid w:val="0001222E"/>
    <w:rsid w:val="000123D9"/>
    <w:rsid w:val="00012500"/>
    <w:rsid w:val="000125DD"/>
    <w:rsid w:val="000125F6"/>
    <w:rsid w:val="000128EE"/>
    <w:rsid w:val="00012988"/>
    <w:rsid w:val="000129C9"/>
    <w:rsid w:val="00012AE4"/>
    <w:rsid w:val="00012B0B"/>
    <w:rsid w:val="00012B72"/>
    <w:rsid w:val="00012C81"/>
    <w:rsid w:val="00012D47"/>
    <w:rsid w:val="00012D93"/>
    <w:rsid w:val="00012DC6"/>
    <w:rsid w:val="00012F68"/>
    <w:rsid w:val="00012FAC"/>
    <w:rsid w:val="00013133"/>
    <w:rsid w:val="000135BA"/>
    <w:rsid w:val="000138A8"/>
    <w:rsid w:val="00013A3F"/>
    <w:rsid w:val="00013C11"/>
    <w:rsid w:val="00013DDB"/>
    <w:rsid w:val="00013E15"/>
    <w:rsid w:val="00013EAF"/>
    <w:rsid w:val="0001450F"/>
    <w:rsid w:val="000145B6"/>
    <w:rsid w:val="00014617"/>
    <w:rsid w:val="000147C5"/>
    <w:rsid w:val="00014841"/>
    <w:rsid w:val="000149EE"/>
    <w:rsid w:val="00014A4F"/>
    <w:rsid w:val="00014BAC"/>
    <w:rsid w:val="00014D4A"/>
    <w:rsid w:val="000152F0"/>
    <w:rsid w:val="0001579C"/>
    <w:rsid w:val="0001581E"/>
    <w:rsid w:val="00015E38"/>
    <w:rsid w:val="000160C9"/>
    <w:rsid w:val="00016212"/>
    <w:rsid w:val="000162D3"/>
    <w:rsid w:val="00016421"/>
    <w:rsid w:val="000167E8"/>
    <w:rsid w:val="00016E48"/>
    <w:rsid w:val="00016F15"/>
    <w:rsid w:val="00017346"/>
    <w:rsid w:val="0001735A"/>
    <w:rsid w:val="0001735C"/>
    <w:rsid w:val="000173E5"/>
    <w:rsid w:val="0001744F"/>
    <w:rsid w:val="000175CC"/>
    <w:rsid w:val="00017C82"/>
    <w:rsid w:val="00017CFD"/>
    <w:rsid w:val="00017E7F"/>
    <w:rsid w:val="00017FA4"/>
    <w:rsid w:val="000200FC"/>
    <w:rsid w:val="0002021B"/>
    <w:rsid w:val="000202D7"/>
    <w:rsid w:val="00020367"/>
    <w:rsid w:val="00020567"/>
    <w:rsid w:val="00020588"/>
    <w:rsid w:val="0002115D"/>
    <w:rsid w:val="0002118F"/>
    <w:rsid w:val="0002122B"/>
    <w:rsid w:val="0002140F"/>
    <w:rsid w:val="00021631"/>
    <w:rsid w:val="00021663"/>
    <w:rsid w:val="000216DC"/>
    <w:rsid w:val="000217EA"/>
    <w:rsid w:val="0002198F"/>
    <w:rsid w:val="00021A06"/>
    <w:rsid w:val="00021B57"/>
    <w:rsid w:val="00021C49"/>
    <w:rsid w:val="00021D45"/>
    <w:rsid w:val="00021D66"/>
    <w:rsid w:val="00021F07"/>
    <w:rsid w:val="00021F9F"/>
    <w:rsid w:val="00022052"/>
    <w:rsid w:val="0002208D"/>
    <w:rsid w:val="00022123"/>
    <w:rsid w:val="000221BB"/>
    <w:rsid w:val="00022431"/>
    <w:rsid w:val="000225D3"/>
    <w:rsid w:val="00022633"/>
    <w:rsid w:val="0002267F"/>
    <w:rsid w:val="000227D1"/>
    <w:rsid w:val="000228C3"/>
    <w:rsid w:val="00022984"/>
    <w:rsid w:val="00022A38"/>
    <w:rsid w:val="00022B16"/>
    <w:rsid w:val="00022B3C"/>
    <w:rsid w:val="0002310F"/>
    <w:rsid w:val="00023153"/>
    <w:rsid w:val="000232F3"/>
    <w:rsid w:val="00023303"/>
    <w:rsid w:val="00023390"/>
    <w:rsid w:val="00023E46"/>
    <w:rsid w:val="00023FCC"/>
    <w:rsid w:val="00024066"/>
    <w:rsid w:val="00024110"/>
    <w:rsid w:val="0002415E"/>
    <w:rsid w:val="000244E5"/>
    <w:rsid w:val="0002475C"/>
    <w:rsid w:val="00024B92"/>
    <w:rsid w:val="00024CF2"/>
    <w:rsid w:val="00024EAA"/>
    <w:rsid w:val="00025099"/>
    <w:rsid w:val="00025166"/>
    <w:rsid w:val="00025168"/>
    <w:rsid w:val="0002528A"/>
    <w:rsid w:val="0002561B"/>
    <w:rsid w:val="000257F3"/>
    <w:rsid w:val="00025931"/>
    <w:rsid w:val="00025A33"/>
    <w:rsid w:val="00025B39"/>
    <w:rsid w:val="00025CF8"/>
    <w:rsid w:val="00025D3A"/>
    <w:rsid w:val="00025E3C"/>
    <w:rsid w:val="00025F0D"/>
    <w:rsid w:val="000260B7"/>
    <w:rsid w:val="0002618D"/>
    <w:rsid w:val="000262C8"/>
    <w:rsid w:val="0002638C"/>
    <w:rsid w:val="000264F6"/>
    <w:rsid w:val="0002650A"/>
    <w:rsid w:val="0002651F"/>
    <w:rsid w:val="00026691"/>
    <w:rsid w:val="0002686A"/>
    <w:rsid w:val="0002690E"/>
    <w:rsid w:val="00026A9B"/>
    <w:rsid w:val="00026AC3"/>
    <w:rsid w:val="00026AFC"/>
    <w:rsid w:val="00026AFF"/>
    <w:rsid w:val="00026F51"/>
    <w:rsid w:val="0002702D"/>
    <w:rsid w:val="000275BC"/>
    <w:rsid w:val="00027601"/>
    <w:rsid w:val="00027655"/>
    <w:rsid w:val="0002775F"/>
    <w:rsid w:val="000278E0"/>
    <w:rsid w:val="00027ACE"/>
    <w:rsid w:val="00027C6C"/>
    <w:rsid w:val="00027CD1"/>
    <w:rsid w:val="00027DF7"/>
    <w:rsid w:val="000303B2"/>
    <w:rsid w:val="00030482"/>
    <w:rsid w:val="000305F7"/>
    <w:rsid w:val="0003067E"/>
    <w:rsid w:val="00030800"/>
    <w:rsid w:val="0003082B"/>
    <w:rsid w:val="00030B2B"/>
    <w:rsid w:val="00030BAF"/>
    <w:rsid w:val="00030BE6"/>
    <w:rsid w:val="00030C95"/>
    <w:rsid w:val="00030DAB"/>
    <w:rsid w:val="000310DB"/>
    <w:rsid w:val="00031269"/>
    <w:rsid w:val="00031389"/>
    <w:rsid w:val="00031420"/>
    <w:rsid w:val="00031709"/>
    <w:rsid w:val="00031C4E"/>
    <w:rsid w:val="00031C99"/>
    <w:rsid w:val="00031CCC"/>
    <w:rsid w:val="00031D7F"/>
    <w:rsid w:val="00031D9F"/>
    <w:rsid w:val="0003202F"/>
    <w:rsid w:val="00032096"/>
    <w:rsid w:val="00032669"/>
    <w:rsid w:val="0003276F"/>
    <w:rsid w:val="00032ADC"/>
    <w:rsid w:val="00032C02"/>
    <w:rsid w:val="00032C0D"/>
    <w:rsid w:val="00032C65"/>
    <w:rsid w:val="00032D11"/>
    <w:rsid w:val="00032DB0"/>
    <w:rsid w:val="00032FEE"/>
    <w:rsid w:val="00033756"/>
    <w:rsid w:val="000338F4"/>
    <w:rsid w:val="00033AA4"/>
    <w:rsid w:val="00033CE6"/>
    <w:rsid w:val="00033EA4"/>
    <w:rsid w:val="00033F82"/>
    <w:rsid w:val="00034010"/>
    <w:rsid w:val="000343DF"/>
    <w:rsid w:val="0003457C"/>
    <w:rsid w:val="000346A4"/>
    <w:rsid w:val="0003471B"/>
    <w:rsid w:val="00034853"/>
    <w:rsid w:val="000348B8"/>
    <w:rsid w:val="00034B07"/>
    <w:rsid w:val="00034BD7"/>
    <w:rsid w:val="00034C63"/>
    <w:rsid w:val="00034DD5"/>
    <w:rsid w:val="00034EEC"/>
    <w:rsid w:val="0003504E"/>
    <w:rsid w:val="00035246"/>
    <w:rsid w:val="000352EE"/>
    <w:rsid w:val="000353A7"/>
    <w:rsid w:val="000353E2"/>
    <w:rsid w:val="000355A9"/>
    <w:rsid w:val="00035991"/>
    <w:rsid w:val="00035A49"/>
    <w:rsid w:val="00035BD4"/>
    <w:rsid w:val="00035E05"/>
    <w:rsid w:val="00035E26"/>
    <w:rsid w:val="00035FB6"/>
    <w:rsid w:val="00036035"/>
    <w:rsid w:val="00036181"/>
    <w:rsid w:val="00036C47"/>
    <w:rsid w:val="00036DB2"/>
    <w:rsid w:val="000374E1"/>
    <w:rsid w:val="00037838"/>
    <w:rsid w:val="00037A30"/>
    <w:rsid w:val="00037CD5"/>
    <w:rsid w:val="00037D92"/>
    <w:rsid w:val="00037F7C"/>
    <w:rsid w:val="00037FFE"/>
    <w:rsid w:val="00040039"/>
    <w:rsid w:val="00040260"/>
    <w:rsid w:val="00040539"/>
    <w:rsid w:val="00040652"/>
    <w:rsid w:val="00040BB4"/>
    <w:rsid w:val="00040C6C"/>
    <w:rsid w:val="00040CC6"/>
    <w:rsid w:val="00040E8A"/>
    <w:rsid w:val="00040F07"/>
    <w:rsid w:val="0004109A"/>
    <w:rsid w:val="00041112"/>
    <w:rsid w:val="0004138A"/>
    <w:rsid w:val="000419BB"/>
    <w:rsid w:val="00041A9E"/>
    <w:rsid w:val="00041BEF"/>
    <w:rsid w:val="00041F41"/>
    <w:rsid w:val="000424C2"/>
    <w:rsid w:val="00042935"/>
    <w:rsid w:val="00042936"/>
    <w:rsid w:val="000429AB"/>
    <w:rsid w:val="00042B57"/>
    <w:rsid w:val="00042B60"/>
    <w:rsid w:val="00042CF3"/>
    <w:rsid w:val="00042E44"/>
    <w:rsid w:val="00042FB7"/>
    <w:rsid w:val="00043029"/>
    <w:rsid w:val="000430C3"/>
    <w:rsid w:val="0004357B"/>
    <w:rsid w:val="000435FD"/>
    <w:rsid w:val="000438EF"/>
    <w:rsid w:val="00043BDF"/>
    <w:rsid w:val="00043CAF"/>
    <w:rsid w:val="00043CC4"/>
    <w:rsid w:val="00043CD0"/>
    <w:rsid w:val="000442D2"/>
    <w:rsid w:val="000444E6"/>
    <w:rsid w:val="0004458B"/>
    <w:rsid w:val="0004477D"/>
    <w:rsid w:val="00044BFC"/>
    <w:rsid w:val="00044CB7"/>
    <w:rsid w:val="00044DC7"/>
    <w:rsid w:val="00044FAB"/>
    <w:rsid w:val="000450BC"/>
    <w:rsid w:val="000452AD"/>
    <w:rsid w:val="00045390"/>
    <w:rsid w:val="0004542D"/>
    <w:rsid w:val="00045478"/>
    <w:rsid w:val="0004549D"/>
    <w:rsid w:val="0004571B"/>
    <w:rsid w:val="0004577A"/>
    <w:rsid w:val="0004584B"/>
    <w:rsid w:val="00045BF1"/>
    <w:rsid w:val="00045D79"/>
    <w:rsid w:val="00045DCE"/>
    <w:rsid w:val="00046670"/>
    <w:rsid w:val="000466C3"/>
    <w:rsid w:val="00046843"/>
    <w:rsid w:val="0004693C"/>
    <w:rsid w:val="000469F4"/>
    <w:rsid w:val="00046B05"/>
    <w:rsid w:val="00046B2C"/>
    <w:rsid w:val="00046BE9"/>
    <w:rsid w:val="00046C2F"/>
    <w:rsid w:val="00046D6D"/>
    <w:rsid w:val="000473DB"/>
    <w:rsid w:val="00047541"/>
    <w:rsid w:val="000475FA"/>
    <w:rsid w:val="0004762C"/>
    <w:rsid w:val="00047648"/>
    <w:rsid w:val="000476CD"/>
    <w:rsid w:val="00047AB3"/>
    <w:rsid w:val="00047BDF"/>
    <w:rsid w:val="00047C13"/>
    <w:rsid w:val="00047D30"/>
    <w:rsid w:val="00047D33"/>
    <w:rsid w:val="00047E4A"/>
    <w:rsid w:val="00047FA1"/>
    <w:rsid w:val="0005002D"/>
    <w:rsid w:val="00050093"/>
    <w:rsid w:val="000502CB"/>
    <w:rsid w:val="00050376"/>
    <w:rsid w:val="0005053E"/>
    <w:rsid w:val="00050631"/>
    <w:rsid w:val="00050845"/>
    <w:rsid w:val="000508EB"/>
    <w:rsid w:val="00050DE4"/>
    <w:rsid w:val="00050EF6"/>
    <w:rsid w:val="00050FFE"/>
    <w:rsid w:val="0005109D"/>
    <w:rsid w:val="000511D9"/>
    <w:rsid w:val="0005122F"/>
    <w:rsid w:val="00051310"/>
    <w:rsid w:val="000514D3"/>
    <w:rsid w:val="0005158B"/>
    <w:rsid w:val="0005159B"/>
    <w:rsid w:val="000515F4"/>
    <w:rsid w:val="000516FA"/>
    <w:rsid w:val="0005172F"/>
    <w:rsid w:val="000517D0"/>
    <w:rsid w:val="000518D6"/>
    <w:rsid w:val="00051A8B"/>
    <w:rsid w:val="00051B1D"/>
    <w:rsid w:val="00051BBD"/>
    <w:rsid w:val="00051D06"/>
    <w:rsid w:val="00051E81"/>
    <w:rsid w:val="00051F02"/>
    <w:rsid w:val="00051FAE"/>
    <w:rsid w:val="00052051"/>
    <w:rsid w:val="000520C7"/>
    <w:rsid w:val="000525E7"/>
    <w:rsid w:val="000525FD"/>
    <w:rsid w:val="00052813"/>
    <w:rsid w:val="00052C60"/>
    <w:rsid w:val="00052F72"/>
    <w:rsid w:val="00053099"/>
    <w:rsid w:val="000533AE"/>
    <w:rsid w:val="000536C9"/>
    <w:rsid w:val="000536CB"/>
    <w:rsid w:val="00053B22"/>
    <w:rsid w:val="00053D11"/>
    <w:rsid w:val="00053D1A"/>
    <w:rsid w:val="00053DCE"/>
    <w:rsid w:val="00053F02"/>
    <w:rsid w:val="000543CF"/>
    <w:rsid w:val="0005442D"/>
    <w:rsid w:val="00054447"/>
    <w:rsid w:val="000545E2"/>
    <w:rsid w:val="00054732"/>
    <w:rsid w:val="00054736"/>
    <w:rsid w:val="000548B4"/>
    <w:rsid w:val="00054991"/>
    <w:rsid w:val="000549ED"/>
    <w:rsid w:val="000549F5"/>
    <w:rsid w:val="00054A9D"/>
    <w:rsid w:val="00054B9F"/>
    <w:rsid w:val="00054BEB"/>
    <w:rsid w:val="00054CD7"/>
    <w:rsid w:val="00054D16"/>
    <w:rsid w:val="00054D2F"/>
    <w:rsid w:val="00054E6B"/>
    <w:rsid w:val="00055119"/>
    <w:rsid w:val="00055256"/>
    <w:rsid w:val="00055298"/>
    <w:rsid w:val="000554A6"/>
    <w:rsid w:val="00055559"/>
    <w:rsid w:val="000555DA"/>
    <w:rsid w:val="000555ED"/>
    <w:rsid w:val="000556FA"/>
    <w:rsid w:val="0005583B"/>
    <w:rsid w:val="00055AB6"/>
    <w:rsid w:val="00055B1D"/>
    <w:rsid w:val="0005600B"/>
    <w:rsid w:val="00056835"/>
    <w:rsid w:val="000569C8"/>
    <w:rsid w:val="00056AE1"/>
    <w:rsid w:val="00056C5A"/>
    <w:rsid w:val="00057080"/>
    <w:rsid w:val="000570DF"/>
    <w:rsid w:val="000573EB"/>
    <w:rsid w:val="000574E2"/>
    <w:rsid w:val="00057594"/>
    <w:rsid w:val="0005761E"/>
    <w:rsid w:val="0005763C"/>
    <w:rsid w:val="000576D9"/>
    <w:rsid w:val="000577B0"/>
    <w:rsid w:val="00057B5E"/>
    <w:rsid w:val="00057EED"/>
    <w:rsid w:val="0006002F"/>
    <w:rsid w:val="000604E2"/>
    <w:rsid w:val="00060759"/>
    <w:rsid w:val="00060797"/>
    <w:rsid w:val="00060C28"/>
    <w:rsid w:val="00060C8F"/>
    <w:rsid w:val="00060C94"/>
    <w:rsid w:val="00060CB9"/>
    <w:rsid w:val="00060D94"/>
    <w:rsid w:val="00060F20"/>
    <w:rsid w:val="00061176"/>
    <w:rsid w:val="000613F8"/>
    <w:rsid w:val="0006147C"/>
    <w:rsid w:val="000614E9"/>
    <w:rsid w:val="0006166F"/>
    <w:rsid w:val="000617A9"/>
    <w:rsid w:val="000619BB"/>
    <w:rsid w:val="00061D9E"/>
    <w:rsid w:val="00061DE5"/>
    <w:rsid w:val="00062016"/>
    <w:rsid w:val="0006216F"/>
    <w:rsid w:val="00062709"/>
    <w:rsid w:val="00062794"/>
    <w:rsid w:val="0006282B"/>
    <w:rsid w:val="00062C55"/>
    <w:rsid w:val="0006302B"/>
    <w:rsid w:val="00063558"/>
    <w:rsid w:val="0006367A"/>
    <w:rsid w:val="00063783"/>
    <w:rsid w:val="000638EA"/>
    <w:rsid w:val="00063A57"/>
    <w:rsid w:val="00063BA5"/>
    <w:rsid w:val="000640A1"/>
    <w:rsid w:val="000643E3"/>
    <w:rsid w:val="000646D1"/>
    <w:rsid w:val="00064A66"/>
    <w:rsid w:val="00064A97"/>
    <w:rsid w:val="00064B1D"/>
    <w:rsid w:val="00064ED3"/>
    <w:rsid w:val="00065193"/>
    <w:rsid w:val="0006538D"/>
    <w:rsid w:val="00065599"/>
    <w:rsid w:val="000655E9"/>
    <w:rsid w:val="0006563C"/>
    <w:rsid w:val="000656E9"/>
    <w:rsid w:val="00065A89"/>
    <w:rsid w:val="00065BF6"/>
    <w:rsid w:val="000660E6"/>
    <w:rsid w:val="00066224"/>
    <w:rsid w:val="00066642"/>
    <w:rsid w:val="0006665E"/>
    <w:rsid w:val="00066717"/>
    <w:rsid w:val="00066927"/>
    <w:rsid w:val="00066A31"/>
    <w:rsid w:val="00066B51"/>
    <w:rsid w:val="00066C0C"/>
    <w:rsid w:val="00066C60"/>
    <w:rsid w:val="00066F9F"/>
    <w:rsid w:val="00066FC1"/>
    <w:rsid w:val="00066FDF"/>
    <w:rsid w:val="00067351"/>
    <w:rsid w:val="00067400"/>
    <w:rsid w:val="0006744E"/>
    <w:rsid w:val="00067946"/>
    <w:rsid w:val="00067BB2"/>
    <w:rsid w:val="00067E12"/>
    <w:rsid w:val="00067F95"/>
    <w:rsid w:val="0007009E"/>
    <w:rsid w:val="00070253"/>
    <w:rsid w:val="000702AB"/>
    <w:rsid w:val="00070861"/>
    <w:rsid w:val="00070880"/>
    <w:rsid w:val="00070995"/>
    <w:rsid w:val="00070A0B"/>
    <w:rsid w:val="00070E20"/>
    <w:rsid w:val="00070FA3"/>
    <w:rsid w:val="0007115C"/>
    <w:rsid w:val="000711A2"/>
    <w:rsid w:val="00071280"/>
    <w:rsid w:val="0007135C"/>
    <w:rsid w:val="0007168A"/>
    <w:rsid w:val="00071694"/>
    <w:rsid w:val="000719CB"/>
    <w:rsid w:val="00071A95"/>
    <w:rsid w:val="00071F9A"/>
    <w:rsid w:val="00072078"/>
    <w:rsid w:val="000721A7"/>
    <w:rsid w:val="000722BE"/>
    <w:rsid w:val="000722D0"/>
    <w:rsid w:val="000723A9"/>
    <w:rsid w:val="000723CA"/>
    <w:rsid w:val="00072457"/>
    <w:rsid w:val="0007263D"/>
    <w:rsid w:val="000726DF"/>
    <w:rsid w:val="00072797"/>
    <w:rsid w:val="00072849"/>
    <w:rsid w:val="00072B55"/>
    <w:rsid w:val="00072B7A"/>
    <w:rsid w:val="00072C8A"/>
    <w:rsid w:val="0007312A"/>
    <w:rsid w:val="00073451"/>
    <w:rsid w:val="00073767"/>
    <w:rsid w:val="000737F6"/>
    <w:rsid w:val="00073A7A"/>
    <w:rsid w:val="00073B68"/>
    <w:rsid w:val="00073F90"/>
    <w:rsid w:val="0007407A"/>
    <w:rsid w:val="00074092"/>
    <w:rsid w:val="00074188"/>
    <w:rsid w:val="000741F5"/>
    <w:rsid w:val="0007426B"/>
    <w:rsid w:val="000742AE"/>
    <w:rsid w:val="00074761"/>
    <w:rsid w:val="000749CB"/>
    <w:rsid w:val="00074A1D"/>
    <w:rsid w:val="00074D23"/>
    <w:rsid w:val="00074D72"/>
    <w:rsid w:val="00074E20"/>
    <w:rsid w:val="0007551E"/>
    <w:rsid w:val="0007561A"/>
    <w:rsid w:val="000758EC"/>
    <w:rsid w:val="00075A83"/>
    <w:rsid w:val="00075E96"/>
    <w:rsid w:val="000761BB"/>
    <w:rsid w:val="00076314"/>
    <w:rsid w:val="00076B49"/>
    <w:rsid w:val="00076D06"/>
    <w:rsid w:val="000770F1"/>
    <w:rsid w:val="00077346"/>
    <w:rsid w:val="00077412"/>
    <w:rsid w:val="00077685"/>
    <w:rsid w:val="0007777E"/>
    <w:rsid w:val="000777CC"/>
    <w:rsid w:val="00077BB3"/>
    <w:rsid w:val="00077C76"/>
    <w:rsid w:val="00077E3F"/>
    <w:rsid w:val="00077F5A"/>
    <w:rsid w:val="000800DA"/>
    <w:rsid w:val="000801C7"/>
    <w:rsid w:val="000805A4"/>
    <w:rsid w:val="00080641"/>
    <w:rsid w:val="0008073B"/>
    <w:rsid w:val="00080808"/>
    <w:rsid w:val="00080914"/>
    <w:rsid w:val="0008091F"/>
    <w:rsid w:val="000809B5"/>
    <w:rsid w:val="00080A7A"/>
    <w:rsid w:val="00080B82"/>
    <w:rsid w:val="00080CAC"/>
    <w:rsid w:val="00080E84"/>
    <w:rsid w:val="00080EF0"/>
    <w:rsid w:val="00080F04"/>
    <w:rsid w:val="00080F43"/>
    <w:rsid w:val="0008101D"/>
    <w:rsid w:val="000814C2"/>
    <w:rsid w:val="000815C6"/>
    <w:rsid w:val="00081840"/>
    <w:rsid w:val="00081B92"/>
    <w:rsid w:val="00081F1B"/>
    <w:rsid w:val="00082179"/>
    <w:rsid w:val="00082217"/>
    <w:rsid w:val="00082575"/>
    <w:rsid w:val="000825C1"/>
    <w:rsid w:val="000827BB"/>
    <w:rsid w:val="00082A2F"/>
    <w:rsid w:val="00082AFF"/>
    <w:rsid w:val="00082B29"/>
    <w:rsid w:val="00082B5C"/>
    <w:rsid w:val="00082B9D"/>
    <w:rsid w:val="00082CB9"/>
    <w:rsid w:val="00082D47"/>
    <w:rsid w:val="00082DDA"/>
    <w:rsid w:val="00082ECD"/>
    <w:rsid w:val="00082FF6"/>
    <w:rsid w:val="000839D0"/>
    <w:rsid w:val="00083B5A"/>
    <w:rsid w:val="00083D02"/>
    <w:rsid w:val="00083D3E"/>
    <w:rsid w:val="00083EF3"/>
    <w:rsid w:val="00084257"/>
    <w:rsid w:val="00084438"/>
    <w:rsid w:val="00084449"/>
    <w:rsid w:val="000847A0"/>
    <w:rsid w:val="00084A8A"/>
    <w:rsid w:val="00084B54"/>
    <w:rsid w:val="00084CC1"/>
    <w:rsid w:val="00085146"/>
    <w:rsid w:val="000851DA"/>
    <w:rsid w:val="000852A7"/>
    <w:rsid w:val="000852B6"/>
    <w:rsid w:val="000853BD"/>
    <w:rsid w:val="0008548B"/>
    <w:rsid w:val="00085544"/>
    <w:rsid w:val="000855FE"/>
    <w:rsid w:val="00085FC1"/>
    <w:rsid w:val="0008602A"/>
    <w:rsid w:val="00086346"/>
    <w:rsid w:val="00086597"/>
    <w:rsid w:val="000865D0"/>
    <w:rsid w:val="00086BC5"/>
    <w:rsid w:val="00086D1D"/>
    <w:rsid w:val="00086DCC"/>
    <w:rsid w:val="00086FB7"/>
    <w:rsid w:val="00086FBE"/>
    <w:rsid w:val="0008708C"/>
    <w:rsid w:val="0008737F"/>
    <w:rsid w:val="000875B4"/>
    <w:rsid w:val="000879D1"/>
    <w:rsid w:val="00087AA8"/>
    <w:rsid w:val="00087DE1"/>
    <w:rsid w:val="00087EC2"/>
    <w:rsid w:val="00087EE5"/>
    <w:rsid w:val="00087F94"/>
    <w:rsid w:val="00087FDA"/>
    <w:rsid w:val="00090136"/>
    <w:rsid w:val="000901D2"/>
    <w:rsid w:val="00090342"/>
    <w:rsid w:val="0009053D"/>
    <w:rsid w:val="00090547"/>
    <w:rsid w:val="00090D73"/>
    <w:rsid w:val="00090F5D"/>
    <w:rsid w:val="00090F79"/>
    <w:rsid w:val="0009120A"/>
    <w:rsid w:val="000912B4"/>
    <w:rsid w:val="000915F5"/>
    <w:rsid w:val="00091680"/>
    <w:rsid w:val="0009180B"/>
    <w:rsid w:val="00091876"/>
    <w:rsid w:val="00091914"/>
    <w:rsid w:val="00091C0A"/>
    <w:rsid w:val="00091C0B"/>
    <w:rsid w:val="00091C37"/>
    <w:rsid w:val="00091E2C"/>
    <w:rsid w:val="00091EEE"/>
    <w:rsid w:val="000926CD"/>
    <w:rsid w:val="0009282D"/>
    <w:rsid w:val="00092B43"/>
    <w:rsid w:val="00092D6E"/>
    <w:rsid w:val="0009328D"/>
    <w:rsid w:val="000932D8"/>
    <w:rsid w:val="000933A6"/>
    <w:rsid w:val="0009347C"/>
    <w:rsid w:val="000934E7"/>
    <w:rsid w:val="00093B5B"/>
    <w:rsid w:val="00093C2D"/>
    <w:rsid w:val="00093E5C"/>
    <w:rsid w:val="0009420C"/>
    <w:rsid w:val="00094225"/>
    <w:rsid w:val="00094449"/>
    <w:rsid w:val="00094691"/>
    <w:rsid w:val="000947E8"/>
    <w:rsid w:val="000947EF"/>
    <w:rsid w:val="000948C1"/>
    <w:rsid w:val="000948F6"/>
    <w:rsid w:val="0009498F"/>
    <w:rsid w:val="00094B8A"/>
    <w:rsid w:val="00094C53"/>
    <w:rsid w:val="00094DE6"/>
    <w:rsid w:val="00094F07"/>
    <w:rsid w:val="00094FE0"/>
    <w:rsid w:val="0009510A"/>
    <w:rsid w:val="000951D8"/>
    <w:rsid w:val="0009534D"/>
    <w:rsid w:val="000956A3"/>
    <w:rsid w:val="000957D6"/>
    <w:rsid w:val="000958BC"/>
    <w:rsid w:val="0009590F"/>
    <w:rsid w:val="000959D2"/>
    <w:rsid w:val="00095AC9"/>
    <w:rsid w:val="00095CA3"/>
    <w:rsid w:val="00095CA8"/>
    <w:rsid w:val="00095D0A"/>
    <w:rsid w:val="00095E0B"/>
    <w:rsid w:val="00095FAD"/>
    <w:rsid w:val="00096024"/>
    <w:rsid w:val="00096031"/>
    <w:rsid w:val="0009604B"/>
    <w:rsid w:val="0009605C"/>
    <w:rsid w:val="000961C4"/>
    <w:rsid w:val="0009639C"/>
    <w:rsid w:val="000963AC"/>
    <w:rsid w:val="0009658D"/>
    <w:rsid w:val="00096EE9"/>
    <w:rsid w:val="00097057"/>
    <w:rsid w:val="000970CC"/>
    <w:rsid w:val="0009715E"/>
    <w:rsid w:val="00097182"/>
    <w:rsid w:val="000971A3"/>
    <w:rsid w:val="000972BD"/>
    <w:rsid w:val="000975E2"/>
    <w:rsid w:val="00097650"/>
    <w:rsid w:val="000976D0"/>
    <w:rsid w:val="0009799A"/>
    <w:rsid w:val="00097BA6"/>
    <w:rsid w:val="00097D24"/>
    <w:rsid w:val="000A04AA"/>
    <w:rsid w:val="000A06E5"/>
    <w:rsid w:val="000A0722"/>
    <w:rsid w:val="000A0E98"/>
    <w:rsid w:val="000A1050"/>
    <w:rsid w:val="000A108D"/>
    <w:rsid w:val="000A10A1"/>
    <w:rsid w:val="000A1501"/>
    <w:rsid w:val="000A1B83"/>
    <w:rsid w:val="000A1C63"/>
    <w:rsid w:val="000A1DA6"/>
    <w:rsid w:val="000A1DEC"/>
    <w:rsid w:val="000A1E7B"/>
    <w:rsid w:val="000A229E"/>
    <w:rsid w:val="000A2E27"/>
    <w:rsid w:val="000A2F22"/>
    <w:rsid w:val="000A32FC"/>
    <w:rsid w:val="000A35EE"/>
    <w:rsid w:val="000A37E3"/>
    <w:rsid w:val="000A386D"/>
    <w:rsid w:val="000A3917"/>
    <w:rsid w:val="000A3E80"/>
    <w:rsid w:val="000A432B"/>
    <w:rsid w:val="000A43BB"/>
    <w:rsid w:val="000A43E7"/>
    <w:rsid w:val="000A440A"/>
    <w:rsid w:val="000A454D"/>
    <w:rsid w:val="000A4712"/>
    <w:rsid w:val="000A492A"/>
    <w:rsid w:val="000A4BB9"/>
    <w:rsid w:val="000A4F56"/>
    <w:rsid w:val="000A4F67"/>
    <w:rsid w:val="000A53DE"/>
    <w:rsid w:val="000A5418"/>
    <w:rsid w:val="000A56FA"/>
    <w:rsid w:val="000A5769"/>
    <w:rsid w:val="000A59EE"/>
    <w:rsid w:val="000A5EF7"/>
    <w:rsid w:val="000A5F64"/>
    <w:rsid w:val="000A6286"/>
    <w:rsid w:val="000A6424"/>
    <w:rsid w:val="000A6442"/>
    <w:rsid w:val="000A661D"/>
    <w:rsid w:val="000A6CDD"/>
    <w:rsid w:val="000A6D37"/>
    <w:rsid w:val="000A6E21"/>
    <w:rsid w:val="000A6F34"/>
    <w:rsid w:val="000A6F3F"/>
    <w:rsid w:val="000A6F95"/>
    <w:rsid w:val="000A71F7"/>
    <w:rsid w:val="000A7200"/>
    <w:rsid w:val="000A72AF"/>
    <w:rsid w:val="000A7312"/>
    <w:rsid w:val="000A741E"/>
    <w:rsid w:val="000A7711"/>
    <w:rsid w:val="000A7844"/>
    <w:rsid w:val="000A79CA"/>
    <w:rsid w:val="000A7A18"/>
    <w:rsid w:val="000A7A72"/>
    <w:rsid w:val="000A7B35"/>
    <w:rsid w:val="000A7B81"/>
    <w:rsid w:val="000A7C09"/>
    <w:rsid w:val="000B00B5"/>
    <w:rsid w:val="000B0214"/>
    <w:rsid w:val="000B0347"/>
    <w:rsid w:val="000B0B1F"/>
    <w:rsid w:val="000B0B25"/>
    <w:rsid w:val="000B0C0F"/>
    <w:rsid w:val="000B0E9A"/>
    <w:rsid w:val="000B0FF2"/>
    <w:rsid w:val="000B113E"/>
    <w:rsid w:val="000B1345"/>
    <w:rsid w:val="000B1388"/>
    <w:rsid w:val="000B1414"/>
    <w:rsid w:val="000B141D"/>
    <w:rsid w:val="000B15D6"/>
    <w:rsid w:val="000B1B3E"/>
    <w:rsid w:val="000B1CA7"/>
    <w:rsid w:val="000B1CD4"/>
    <w:rsid w:val="000B1F76"/>
    <w:rsid w:val="000B20FB"/>
    <w:rsid w:val="000B2131"/>
    <w:rsid w:val="000B2195"/>
    <w:rsid w:val="000B2315"/>
    <w:rsid w:val="000B2520"/>
    <w:rsid w:val="000B26F3"/>
    <w:rsid w:val="000B27B4"/>
    <w:rsid w:val="000B27FB"/>
    <w:rsid w:val="000B2A3F"/>
    <w:rsid w:val="000B2B92"/>
    <w:rsid w:val="000B2CD4"/>
    <w:rsid w:val="000B2EB5"/>
    <w:rsid w:val="000B3082"/>
    <w:rsid w:val="000B323D"/>
    <w:rsid w:val="000B32D1"/>
    <w:rsid w:val="000B3379"/>
    <w:rsid w:val="000B3387"/>
    <w:rsid w:val="000B3508"/>
    <w:rsid w:val="000B3556"/>
    <w:rsid w:val="000B3782"/>
    <w:rsid w:val="000B37C6"/>
    <w:rsid w:val="000B397B"/>
    <w:rsid w:val="000B3A7B"/>
    <w:rsid w:val="000B3CD0"/>
    <w:rsid w:val="000B4040"/>
    <w:rsid w:val="000B4279"/>
    <w:rsid w:val="000B428B"/>
    <w:rsid w:val="000B437C"/>
    <w:rsid w:val="000B4421"/>
    <w:rsid w:val="000B4569"/>
    <w:rsid w:val="000B4A4D"/>
    <w:rsid w:val="000B4A9D"/>
    <w:rsid w:val="000B4AA1"/>
    <w:rsid w:val="000B4C4B"/>
    <w:rsid w:val="000B4DED"/>
    <w:rsid w:val="000B4E0B"/>
    <w:rsid w:val="000B50EC"/>
    <w:rsid w:val="000B51A5"/>
    <w:rsid w:val="000B531E"/>
    <w:rsid w:val="000B5634"/>
    <w:rsid w:val="000B571F"/>
    <w:rsid w:val="000B572F"/>
    <w:rsid w:val="000B582A"/>
    <w:rsid w:val="000B5844"/>
    <w:rsid w:val="000B58E1"/>
    <w:rsid w:val="000B5980"/>
    <w:rsid w:val="000B59AA"/>
    <w:rsid w:val="000B5ABB"/>
    <w:rsid w:val="000B5AC2"/>
    <w:rsid w:val="000B5DED"/>
    <w:rsid w:val="000B5E79"/>
    <w:rsid w:val="000B6032"/>
    <w:rsid w:val="000B622E"/>
    <w:rsid w:val="000B64B9"/>
    <w:rsid w:val="000B6A59"/>
    <w:rsid w:val="000B6DF1"/>
    <w:rsid w:val="000B6FB6"/>
    <w:rsid w:val="000B739E"/>
    <w:rsid w:val="000B745A"/>
    <w:rsid w:val="000B76F2"/>
    <w:rsid w:val="000B7B68"/>
    <w:rsid w:val="000B7D6E"/>
    <w:rsid w:val="000B7FCE"/>
    <w:rsid w:val="000C042F"/>
    <w:rsid w:val="000C04D2"/>
    <w:rsid w:val="000C0562"/>
    <w:rsid w:val="000C064B"/>
    <w:rsid w:val="000C0728"/>
    <w:rsid w:val="000C096C"/>
    <w:rsid w:val="000C0BAB"/>
    <w:rsid w:val="000C0C49"/>
    <w:rsid w:val="000C0F6C"/>
    <w:rsid w:val="000C1036"/>
    <w:rsid w:val="000C10D8"/>
    <w:rsid w:val="000C11EF"/>
    <w:rsid w:val="000C1370"/>
    <w:rsid w:val="000C14EA"/>
    <w:rsid w:val="000C15EF"/>
    <w:rsid w:val="000C1664"/>
    <w:rsid w:val="000C1694"/>
    <w:rsid w:val="000C169B"/>
    <w:rsid w:val="000C1726"/>
    <w:rsid w:val="000C1831"/>
    <w:rsid w:val="000C1C8D"/>
    <w:rsid w:val="000C1D88"/>
    <w:rsid w:val="000C1E0E"/>
    <w:rsid w:val="000C21E6"/>
    <w:rsid w:val="000C223C"/>
    <w:rsid w:val="000C2273"/>
    <w:rsid w:val="000C247E"/>
    <w:rsid w:val="000C26F4"/>
    <w:rsid w:val="000C27CE"/>
    <w:rsid w:val="000C2827"/>
    <w:rsid w:val="000C2C92"/>
    <w:rsid w:val="000C30B4"/>
    <w:rsid w:val="000C3229"/>
    <w:rsid w:val="000C32B2"/>
    <w:rsid w:val="000C33F4"/>
    <w:rsid w:val="000C356A"/>
    <w:rsid w:val="000C36F7"/>
    <w:rsid w:val="000C3969"/>
    <w:rsid w:val="000C3975"/>
    <w:rsid w:val="000C39CE"/>
    <w:rsid w:val="000C3A0A"/>
    <w:rsid w:val="000C3BD4"/>
    <w:rsid w:val="000C3C24"/>
    <w:rsid w:val="000C3E66"/>
    <w:rsid w:val="000C3F55"/>
    <w:rsid w:val="000C419D"/>
    <w:rsid w:val="000C41CB"/>
    <w:rsid w:val="000C4283"/>
    <w:rsid w:val="000C4418"/>
    <w:rsid w:val="000C44A7"/>
    <w:rsid w:val="000C4573"/>
    <w:rsid w:val="000C4995"/>
    <w:rsid w:val="000C5369"/>
    <w:rsid w:val="000C54A6"/>
    <w:rsid w:val="000C5592"/>
    <w:rsid w:val="000C576D"/>
    <w:rsid w:val="000C588F"/>
    <w:rsid w:val="000C5A64"/>
    <w:rsid w:val="000C5AAF"/>
    <w:rsid w:val="000C5E63"/>
    <w:rsid w:val="000C5EF9"/>
    <w:rsid w:val="000C5FF3"/>
    <w:rsid w:val="000C60EA"/>
    <w:rsid w:val="000C639C"/>
    <w:rsid w:val="000C63C5"/>
    <w:rsid w:val="000C6494"/>
    <w:rsid w:val="000C668C"/>
    <w:rsid w:val="000C66A4"/>
    <w:rsid w:val="000C68B9"/>
    <w:rsid w:val="000C6901"/>
    <w:rsid w:val="000C699B"/>
    <w:rsid w:val="000C6AE6"/>
    <w:rsid w:val="000C6CF0"/>
    <w:rsid w:val="000C6D26"/>
    <w:rsid w:val="000C6E0C"/>
    <w:rsid w:val="000C6E40"/>
    <w:rsid w:val="000C6EDB"/>
    <w:rsid w:val="000C7047"/>
    <w:rsid w:val="000C71EC"/>
    <w:rsid w:val="000C7225"/>
    <w:rsid w:val="000C73A4"/>
    <w:rsid w:val="000C756E"/>
    <w:rsid w:val="000C75FC"/>
    <w:rsid w:val="000C78A8"/>
    <w:rsid w:val="000C78CE"/>
    <w:rsid w:val="000C793D"/>
    <w:rsid w:val="000C7968"/>
    <w:rsid w:val="000C7D15"/>
    <w:rsid w:val="000C7D30"/>
    <w:rsid w:val="000C7F7F"/>
    <w:rsid w:val="000C7FD7"/>
    <w:rsid w:val="000C7FEF"/>
    <w:rsid w:val="000D0003"/>
    <w:rsid w:val="000D0102"/>
    <w:rsid w:val="000D0330"/>
    <w:rsid w:val="000D038D"/>
    <w:rsid w:val="000D0418"/>
    <w:rsid w:val="000D05DF"/>
    <w:rsid w:val="000D0720"/>
    <w:rsid w:val="000D0753"/>
    <w:rsid w:val="000D0989"/>
    <w:rsid w:val="000D0ADE"/>
    <w:rsid w:val="000D0DED"/>
    <w:rsid w:val="000D0DF9"/>
    <w:rsid w:val="000D0F34"/>
    <w:rsid w:val="000D0F4A"/>
    <w:rsid w:val="000D105A"/>
    <w:rsid w:val="000D1078"/>
    <w:rsid w:val="000D10D7"/>
    <w:rsid w:val="000D1154"/>
    <w:rsid w:val="000D1311"/>
    <w:rsid w:val="000D135A"/>
    <w:rsid w:val="000D16AB"/>
    <w:rsid w:val="000D19DE"/>
    <w:rsid w:val="000D19E6"/>
    <w:rsid w:val="000D1A66"/>
    <w:rsid w:val="000D1C39"/>
    <w:rsid w:val="000D1D08"/>
    <w:rsid w:val="000D1D3A"/>
    <w:rsid w:val="000D22C5"/>
    <w:rsid w:val="000D2393"/>
    <w:rsid w:val="000D251A"/>
    <w:rsid w:val="000D258F"/>
    <w:rsid w:val="000D2725"/>
    <w:rsid w:val="000D2B40"/>
    <w:rsid w:val="000D2D20"/>
    <w:rsid w:val="000D2DAA"/>
    <w:rsid w:val="000D2EAF"/>
    <w:rsid w:val="000D3035"/>
    <w:rsid w:val="000D3146"/>
    <w:rsid w:val="000D3357"/>
    <w:rsid w:val="000D34CC"/>
    <w:rsid w:val="000D38A8"/>
    <w:rsid w:val="000D3A2B"/>
    <w:rsid w:val="000D3F06"/>
    <w:rsid w:val="000D4106"/>
    <w:rsid w:val="000D4133"/>
    <w:rsid w:val="000D42B0"/>
    <w:rsid w:val="000D45C5"/>
    <w:rsid w:val="000D4979"/>
    <w:rsid w:val="000D49B5"/>
    <w:rsid w:val="000D4D8F"/>
    <w:rsid w:val="000D4E80"/>
    <w:rsid w:val="000D4E86"/>
    <w:rsid w:val="000D4FBB"/>
    <w:rsid w:val="000D5058"/>
    <w:rsid w:val="000D5202"/>
    <w:rsid w:val="000D5352"/>
    <w:rsid w:val="000D536B"/>
    <w:rsid w:val="000D5470"/>
    <w:rsid w:val="000D5722"/>
    <w:rsid w:val="000D57E2"/>
    <w:rsid w:val="000D58A1"/>
    <w:rsid w:val="000D5A62"/>
    <w:rsid w:val="000D5B50"/>
    <w:rsid w:val="000D5EB8"/>
    <w:rsid w:val="000D5EF4"/>
    <w:rsid w:val="000D5EFA"/>
    <w:rsid w:val="000D5F8F"/>
    <w:rsid w:val="000D605F"/>
    <w:rsid w:val="000D60D5"/>
    <w:rsid w:val="000D644A"/>
    <w:rsid w:val="000D647B"/>
    <w:rsid w:val="000D65D3"/>
    <w:rsid w:val="000D6788"/>
    <w:rsid w:val="000D68AB"/>
    <w:rsid w:val="000D6F50"/>
    <w:rsid w:val="000D71D5"/>
    <w:rsid w:val="000D7333"/>
    <w:rsid w:val="000D7408"/>
    <w:rsid w:val="000D75D0"/>
    <w:rsid w:val="000D773E"/>
    <w:rsid w:val="000D784B"/>
    <w:rsid w:val="000D7AD4"/>
    <w:rsid w:val="000D7D4C"/>
    <w:rsid w:val="000D7F80"/>
    <w:rsid w:val="000D7FAE"/>
    <w:rsid w:val="000E000B"/>
    <w:rsid w:val="000E018C"/>
    <w:rsid w:val="000E0198"/>
    <w:rsid w:val="000E0228"/>
    <w:rsid w:val="000E0237"/>
    <w:rsid w:val="000E05C5"/>
    <w:rsid w:val="000E0994"/>
    <w:rsid w:val="000E0A06"/>
    <w:rsid w:val="000E0AC6"/>
    <w:rsid w:val="000E0AF3"/>
    <w:rsid w:val="000E0DB3"/>
    <w:rsid w:val="000E1224"/>
    <w:rsid w:val="000E158F"/>
    <w:rsid w:val="000E16CF"/>
    <w:rsid w:val="000E177C"/>
    <w:rsid w:val="000E199A"/>
    <w:rsid w:val="000E1B1B"/>
    <w:rsid w:val="000E1B3A"/>
    <w:rsid w:val="000E2064"/>
    <w:rsid w:val="000E20F1"/>
    <w:rsid w:val="000E2202"/>
    <w:rsid w:val="000E230B"/>
    <w:rsid w:val="000E2341"/>
    <w:rsid w:val="000E2373"/>
    <w:rsid w:val="000E24A3"/>
    <w:rsid w:val="000E2514"/>
    <w:rsid w:val="000E256D"/>
    <w:rsid w:val="000E2587"/>
    <w:rsid w:val="000E266A"/>
    <w:rsid w:val="000E2908"/>
    <w:rsid w:val="000E2DF9"/>
    <w:rsid w:val="000E2F0A"/>
    <w:rsid w:val="000E3056"/>
    <w:rsid w:val="000E3134"/>
    <w:rsid w:val="000E313A"/>
    <w:rsid w:val="000E38CD"/>
    <w:rsid w:val="000E3D38"/>
    <w:rsid w:val="000E3F66"/>
    <w:rsid w:val="000E40BE"/>
    <w:rsid w:val="000E4142"/>
    <w:rsid w:val="000E4168"/>
    <w:rsid w:val="000E42A6"/>
    <w:rsid w:val="000E42CC"/>
    <w:rsid w:val="000E42DF"/>
    <w:rsid w:val="000E42E6"/>
    <w:rsid w:val="000E46CB"/>
    <w:rsid w:val="000E475F"/>
    <w:rsid w:val="000E4882"/>
    <w:rsid w:val="000E49E4"/>
    <w:rsid w:val="000E4BEF"/>
    <w:rsid w:val="000E4D21"/>
    <w:rsid w:val="000E4D60"/>
    <w:rsid w:val="000E4E23"/>
    <w:rsid w:val="000E50DA"/>
    <w:rsid w:val="000E5332"/>
    <w:rsid w:val="000E5806"/>
    <w:rsid w:val="000E5ABD"/>
    <w:rsid w:val="000E5EE3"/>
    <w:rsid w:val="000E62E2"/>
    <w:rsid w:val="000E644C"/>
    <w:rsid w:val="000E6533"/>
    <w:rsid w:val="000E6607"/>
    <w:rsid w:val="000E66AA"/>
    <w:rsid w:val="000E66C9"/>
    <w:rsid w:val="000E673D"/>
    <w:rsid w:val="000E699D"/>
    <w:rsid w:val="000E6FA4"/>
    <w:rsid w:val="000E6FAD"/>
    <w:rsid w:val="000E70CB"/>
    <w:rsid w:val="000E719D"/>
    <w:rsid w:val="000E7252"/>
    <w:rsid w:val="000E72AF"/>
    <w:rsid w:val="000E7414"/>
    <w:rsid w:val="000E756C"/>
    <w:rsid w:val="000E7688"/>
    <w:rsid w:val="000E76EE"/>
    <w:rsid w:val="000E7792"/>
    <w:rsid w:val="000E7793"/>
    <w:rsid w:val="000E7B1A"/>
    <w:rsid w:val="000E7D5B"/>
    <w:rsid w:val="000E7E07"/>
    <w:rsid w:val="000F038E"/>
    <w:rsid w:val="000F042F"/>
    <w:rsid w:val="000F0968"/>
    <w:rsid w:val="000F0D12"/>
    <w:rsid w:val="000F12A4"/>
    <w:rsid w:val="000F12E7"/>
    <w:rsid w:val="000F14D8"/>
    <w:rsid w:val="000F1537"/>
    <w:rsid w:val="000F17BD"/>
    <w:rsid w:val="000F1865"/>
    <w:rsid w:val="000F1B37"/>
    <w:rsid w:val="000F1DC5"/>
    <w:rsid w:val="000F2116"/>
    <w:rsid w:val="000F23AE"/>
    <w:rsid w:val="000F2488"/>
    <w:rsid w:val="000F259D"/>
    <w:rsid w:val="000F25D0"/>
    <w:rsid w:val="000F280E"/>
    <w:rsid w:val="000F28A3"/>
    <w:rsid w:val="000F29E1"/>
    <w:rsid w:val="000F2A8E"/>
    <w:rsid w:val="000F2B8D"/>
    <w:rsid w:val="000F3165"/>
    <w:rsid w:val="000F32AB"/>
    <w:rsid w:val="000F3622"/>
    <w:rsid w:val="000F3633"/>
    <w:rsid w:val="000F38D5"/>
    <w:rsid w:val="000F3906"/>
    <w:rsid w:val="000F3BF4"/>
    <w:rsid w:val="000F3DBC"/>
    <w:rsid w:val="000F3E51"/>
    <w:rsid w:val="000F424B"/>
    <w:rsid w:val="000F4320"/>
    <w:rsid w:val="000F47EB"/>
    <w:rsid w:val="000F482A"/>
    <w:rsid w:val="000F4889"/>
    <w:rsid w:val="000F4AE8"/>
    <w:rsid w:val="000F4C12"/>
    <w:rsid w:val="000F4D0C"/>
    <w:rsid w:val="000F4E55"/>
    <w:rsid w:val="000F4F1C"/>
    <w:rsid w:val="000F523F"/>
    <w:rsid w:val="000F5503"/>
    <w:rsid w:val="000F5538"/>
    <w:rsid w:val="000F555E"/>
    <w:rsid w:val="000F564A"/>
    <w:rsid w:val="000F5710"/>
    <w:rsid w:val="000F5776"/>
    <w:rsid w:val="000F5869"/>
    <w:rsid w:val="000F586B"/>
    <w:rsid w:val="000F5926"/>
    <w:rsid w:val="000F5AFE"/>
    <w:rsid w:val="000F5D44"/>
    <w:rsid w:val="000F5F05"/>
    <w:rsid w:val="000F61E3"/>
    <w:rsid w:val="000F6B28"/>
    <w:rsid w:val="000F6E9A"/>
    <w:rsid w:val="000F6EEA"/>
    <w:rsid w:val="000F6FB0"/>
    <w:rsid w:val="000F707E"/>
    <w:rsid w:val="000F729C"/>
    <w:rsid w:val="000F7434"/>
    <w:rsid w:val="000F77E1"/>
    <w:rsid w:val="000F7832"/>
    <w:rsid w:val="000F78D1"/>
    <w:rsid w:val="000F78DE"/>
    <w:rsid w:val="000F79F2"/>
    <w:rsid w:val="000F7A9E"/>
    <w:rsid w:val="0010010B"/>
    <w:rsid w:val="00100140"/>
    <w:rsid w:val="00100207"/>
    <w:rsid w:val="00100281"/>
    <w:rsid w:val="0010032F"/>
    <w:rsid w:val="00100331"/>
    <w:rsid w:val="0010035A"/>
    <w:rsid w:val="001003BA"/>
    <w:rsid w:val="001003FA"/>
    <w:rsid w:val="00100668"/>
    <w:rsid w:val="00100DB1"/>
    <w:rsid w:val="00100DBB"/>
    <w:rsid w:val="00100EB9"/>
    <w:rsid w:val="00100FC9"/>
    <w:rsid w:val="00101091"/>
    <w:rsid w:val="001010C6"/>
    <w:rsid w:val="00101456"/>
    <w:rsid w:val="001016C4"/>
    <w:rsid w:val="0010178C"/>
    <w:rsid w:val="00101CF1"/>
    <w:rsid w:val="00101D33"/>
    <w:rsid w:val="00101F41"/>
    <w:rsid w:val="0010228D"/>
    <w:rsid w:val="001022E6"/>
    <w:rsid w:val="0010234B"/>
    <w:rsid w:val="001024A1"/>
    <w:rsid w:val="00102553"/>
    <w:rsid w:val="0010273A"/>
    <w:rsid w:val="00102B37"/>
    <w:rsid w:val="00102B85"/>
    <w:rsid w:val="00102D2E"/>
    <w:rsid w:val="00102EC8"/>
    <w:rsid w:val="00102F31"/>
    <w:rsid w:val="00103062"/>
    <w:rsid w:val="0010355A"/>
    <w:rsid w:val="001035DA"/>
    <w:rsid w:val="00103BBE"/>
    <w:rsid w:val="00103F7E"/>
    <w:rsid w:val="00104025"/>
    <w:rsid w:val="0010407D"/>
    <w:rsid w:val="00104265"/>
    <w:rsid w:val="0010433E"/>
    <w:rsid w:val="00104415"/>
    <w:rsid w:val="001044A1"/>
    <w:rsid w:val="0010454F"/>
    <w:rsid w:val="00104900"/>
    <w:rsid w:val="0010490B"/>
    <w:rsid w:val="00104AF5"/>
    <w:rsid w:val="00104C17"/>
    <w:rsid w:val="00105332"/>
    <w:rsid w:val="00105338"/>
    <w:rsid w:val="001054E4"/>
    <w:rsid w:val="0010554E"/>
    <w:rsid w:val="001059B3"/>
    <w:rsid w:val="00105C25"/>
    <w:rsid w:val="00105D25"/>
    <w:rsid w:val="00105E05"/>
    <w:rsid w:val="00105E1A"/>
    <w:rsid w:val="00105F1F"/>
    <w:rsid w:val="00105FCA"/>
    <w:rsid w:val="00105FF6"/>
    <w:rsid w:val="001060A1"/>
    <w:rsid w:val="00106106"/>
    <w:rsid w:val="0010622D"/>
    <w:rsid w:val="00106239"/>
    <w:rsid w:val="00106449"/>
    <w:rsid w:val="001064FD"/>
    <w:rsid w:val="001069E8"/>
    <w:rsid w:val="00106AA1"/>
    <w:rsid w:val="00106AFB"/>
    <w:rsid w:val="00106DEA"/>
    <w:rsid w:val="00106ED4"/>
    <w:rsid w:val="00106F10"/>
    <w:rsid w:val="001071ED"/>
    <w:rsid w:val="0010742F"/>
    <w:rsid w:val="00107517"/>
    <w:rsid w:val="0010777C"/>
    <w:rsid w:val="001077F6"/>
    <w:rsid w:val="001078A5"/>
    <w:rsid w:val="0010799E"/>
    <w:rsid w:val="001079CC"/>
    <w:rsid w:val="00107B0A"/>
    <w:rsid w:val="00107B68"/>
    <w:rsid w:val="00107D58"/>
    <w:rsid w:val="001106B7"/>
    <w:rsid w:val="00110777"/>
    <w:rsid w:val="00110840"/>
    <w:rsid w:val="00110A5B"/>
    <w:rsid w:val="00110BAC"/>
    <w:rsid w:val="00110F05"/>
    <w:rsid w:val="00110F08"/>
    <w:rsid w:val="001110B6"/>
    <w:rsid w:val="001112A4"/>
    <w:rsid w:val="00111446"/>
    <w:rsid w:val="001114FA"/>
    <w:rsid w:val="00111609"/>
    <w:rsid w:val="001117AA"/>
    <w:rsid w:val="001117D6"/>
    <w:rsid w:val="00111A3A"/>
    <w:rsid w:val="00111D7E"/>
    <w:rsid w:val="00111DF6"/>
    <w:rsid w:val="00111F3B"/>
    <w:rsid w:val="001120F9"/>
    <w:rsid w:val="0011211F"/>
    <w:rsid w:val="0011231A"/>
    <w:rsid w:val="0011254D"/>
    <w:rsid w:val="001127CE"/>
    <w:rsid w:val="0011286E"/>
    <w:rsid w:val="001128A3"/>
    <w:rsid w:val="00113450"/>
    <w:rsid w:val="00113470"/>
    <w:rsid w:val="0011367B"/>
    <w:rsid w:val="00113A16"/>
    <w:rsid w:val="00113AF4"/>
    <w:rsid w:val="00113D65"/>
    <w:rsid w:val="00113E89"/>
    <w:rsid w:val="00113F4D"/>
    <w:rsid w:val="0011400B"/>
    <w:rsid w:val="0011413D"/>
    <w:rsid w:val="001144CA"/>
    <w:rsid w:val="00114690"/>
    <w:rsid w:val="00114731"/>
    <w:rsid w:val="00114879"/>
    <w:rsid w:val="00114A51"/>
    <w:rsid w:val="00114A90"/>
    <w:rsid w:val="00114B28"/>
    <w:rsid w:val="00114CA6"/>
    <w:rsid w:val="00114CA9"/>
    <w:rsid w:val="00114EDA"/>
    <w:rsid w:val="00114F46"/>
    <w:rsid w:val="00115023"/>
    <w:rsid w:val="0011519F"/>
    <w:rsid w:val="00115272"/>
    <w:rsid w:val="0011527A"/>
    <w:rsid w:val="001155B6"/>
    <w:rsid w:val="00115B22"/>
    <w:rsid w:val="00115CC5"/>
    <w:rsid w:val="00115D32"/>
    <w:rsid w:val="00115D76"/>
    <w:rsid w:val="00115DD7"/>
    <w:rsid w:val="00116606"/>
    <w:rsid w:val="001166CB"/>
    <w:rsid w:val="001166DC"/>
    <w:rsid w:val="00116851"/>
    <w:rsid w:val="00116C9F"/>
    <w:rsid w:val="00116DEB"/>
    <w:rsid w:val="00116F2D"/>
    <w:rsid w:val="00117232"/>
    <w:rsid w:val="00117639"/>
    <w:rsid w:val="00117689"/>
    <w:rsid w:val="001178F3"/>
    <w:rsid w:val="00117DD5"/>
    <w:rsid w:val="00120594"/>
    <w:rsid w:val="001207A7"/>
    <w:rsid w:val="001208AD"/>
    <w:rsid w:val="001208CC"/>
    <w:rsid w:val="00120929"/>
    <w:rsid w:val="00120C2A"/>
    <w:rsid w:val="00120CB7"/>
    <w:rsid w:val="00120E41"/>
    <w:rsid w:val="001211B4"/>
    <w:rsid w:val="00121219"/>
    <w:rsid w:val="00121332"/>
    <w:rsid w:val="0012151D"/>
    <w:rsid w:val="001215EE"/>
    <w:rsid w:val="001218F7"/>
    <w:rsid w:val="0012196F"/>
    <w:rsid w:val="001219AD"/>
    <w:rsid w:val="00121BC4"/>
    <w:rsid w:val="00121C26"/>
    <w:rsid w:val="00121F86"/>
    <w:rsid w:val="0012204F"/>
    <w:rsid w:val="00122257"/>
    <w:rsid w:val="00122374"/>
    <w:rsid w:val="001223AD"/>
    <w:rsid w:val="001224B3"/>
    <w:rsid w:val="001224D3"/>
    <w:rsid w:val="001225FC"/>
    <w:rsid w:val="00122676"/>
    <w:rsid w:val="001226D7"/>
    <w:rsid w:val="00122B2C"/>
    <w:rsid w:val="00122CD6"/>
    <w:rsid w:val="00122D8D"/>
    <w:rsid w:val="00122F69"/>
    <w:rsid w:val="001230A3"/>
    <w:rsid w:val="00123332"/>
    <w:rsid w:val="00123457"/>
    <w:rsid w:val="001234C6"/>
    <w:rsid w:val="0012381D"/>
    <w:rsid w:val="0012394E"/>
    <w:rsid w:val="0012398E"/>
    <w:rsid w:val="001239A3"/>
    <w:rsid w:val="00123C01"/>
    <w:rsid w:val="00123F33"/>
    <w:rsid w:val="00123F40"/>
    <w:rsid w:val="00123F72"/>
    <w:rsid w:val="00124071"/>
    <w:rsid w:val="0012427F"/>
    <w:rsid w:val="001243B3"/>
    <w:rsid w:val="001244F9"/>
    <w:rsid w:val="001249A1"/>
    <w:rsid w:val="001249E3"/>
    <w:rsid w:val="00124A0F"/>
    <w:rsid w:val="00124C58"/>
    <w:rsid w:val="00124DB3"/>
    <w:rsid w:val="00124FFA"/>
    <w:rsid w:val="0012503C"/>
    <w:rsid w:val="00125480"/>
    <w:rsid w:val="00125488"/>
    <w:rsid w:val="001254E9"/>
    <w:rsid w:val="0012557F"/>
    <w:rsid w:val="001255F4"/>
    <w:rsid w:val="001256E7"/>
    <w:rsid w:val="0012570C"/>
    <w:rsid w:val="00125834"/>
    <w:rsid w:val="00125A9E"/>
    <w:rsid w:val="00125AC7"/>
    <w:rsid w:val="00125DEF"/>
    <w:rsid w:val="001264A1"/>
    <w:rsid w:val="001268A2"/>
    <w:rsid w:val="00126DEC"/>
    <w:rsid w:val="00126E60"/>
    <w:rsid w:val="00126F59"/>
    <w:rsid w:val="001270FF"/>
    <w:rsid w:val="00127142"/>
    <w:rsid w:val="00127175"/>
    <w:rsid w:val="0012727D"/>
    <w:rsid w:val="00127578"/>
    <w:rsid w:val="0012757A"/>
    <w:rsid w:val="0012777B"/>
    <w:rsid w:val="00127B8D"/>
    <w:rsid w:val="00127D5A"/>
    <w:rsid w:val="00127DA6"/>
    <w:rsid w:val="00127EEE"/>
    <w:rsid w:val="00130059"/>
    <w:rsid w:val="001304F2"/>
    <w:rsid w:val="001305FE"/>
    <w:rsid w:val="00130735"/>
    <w:rsid w:val="0013079C"/>
    <w:rsid w:val="001308E2"/>
    <w:rsid w:val="00130A49"/>
    <w:rsid w:val="00130C7B"/>
    <w:rsid w:val="00130E2C"/>
    <w:rsid w:val="00130EB1"/>
    <w:rsid w:val="001310A4"/>
    <w:rsid w:val="0013119F"/>
    <w:rsid w:val="00131422"/>
    <w:rsid w:val="0013176C"/>
    <w:rsid w:val="00131801"/>
    <w:rsid w:val="00131B8E"/>
    <w:rsid w:val="00131CC2"/>
    <w:rsid w:val="00131D0B"/>
    <w:rsid w:val="00131D3F"/>
    <w:rsid w:val="00132157"/>
    <w:rsid w:val="0013233D"/>
    <w:rsid w:val="0013249E"/>
    <w:rsid w:val="001325F7"/>
    <w:rsid w:val="00132920"/>
    <w:rsid w:val="00132961"/>
    <w:rsid w:val="00132C24"/>
    <w:rsid w:val="00132CF5"/>
    <w:rsid w:val="001335A4"/>
    <w:rsid w:val="001335C9"/>
    <w:rsid w:val="00133610"/>
    <w:rsid w:val="00133724"/>
    <w:rsid w:val="00133763"/>
    <w:rsid w:val="0013380C"/>
    <w:rsid w:val="00133871"/>
    <w:rsid w:val="00133900"/>
    <w:rsid w:val="001339B6"/>
    <w:rsid w:val="00133AF2"/>
    <w:rsid w:val="00133CB9"/>
    <w:rsid w:val="00133DB4"/>
    <w:rsid w:val="0013401E"/>
    <w:rsid w:val="001342CC"/>
    <w:rsid w:val="001342F0"/>
    <w:rsid w:val="0013430C"/>
    <w:rsid w:val="001344EF"/>
    <w:rsid w:val="001348EA"/>
    <w:rsid w:val="00134BA3"/>
    <w:rsid w:val="00135139"/>
    <w:rsid w:val="00135177"/>
    <w:rsid w:val="00135201"/>
    <w:rsid w:val="001355AB"/>
    <w:rsid w:val="00135F7B"/>
    <w:rsid w:val="00136296"/>
    <w:rsid w:val="001364A4"/>
    <w:rsid w:val="001367D1"/>
    <w:rsid w:val="0013691C"/>
    <w:rsid w:val="00136AEA"/>
    <w:rsid w:val="00136D33"/>
    <w:rsid w:val="00136DC7"/>
    <w:rsid w:val="00137361"/>
    <w:rsid w:val="001373FA"/>
    <w:rsid w:val="001374CE"/>
    <w:rsid w:val="001379FF"/>
    <w:rsid w:val="00137A4B"/>
    <w:rsid w:val="00137B4F"/>
    <w:rsid w:val="00137BBD"/>
    <w:rsid w:val="00137CB0"/>
    <w:rsid w:val="00137D27"/>
    <w:rsid w:val="00137EEC"/>
    <w:rsid w:val="00137F5B"/>
    <w:rsid w:val="00137F71"/>
    <w:rsid w:val="00137FBA"/>
    <w:rsid w:val="00137FF5"/>
    <w:rsid w:val="001404A2"/>
    <w:rsid w:val="001406EE"/>
    <w:rsid w:val="0014074C"/>
    <w:rsid w:val="001409F8"/>
    <w:rsid w:val="00140AA7"/>
    <w:rsid w:val="00140AC1"/>
    <w:rsid w:val="00140AC8"/>
    <w:rsid w:val="00140B14"/>
    <w:rsid w:val="00140B85"/>
    <w:rsid w:val="00140B90"/>
    <w:rsid w:val="00140F60"/>
    <w:rsid w:val="00140F64"/>
    <w:rsid w:val="00141520"/>
    <w:rsid w:val="0014163E"/>
    <w:rsid w:val="00141852"/>
    <w:rsid w:val="00141E9C"/>
    <w:rsid w:val="00141F03"/>
    <w:rsid w:val="0014207E"/>
    <w:rsid w:val="00142080"/>
    <w:rsid w:val="00142116"/>
    <w:rsid w:val="00142188"/>
    <w:rsid w:val="0014232E"/>
    <w:rsid w:val="0014236F"/>
    <w:rsid w:val="00142555"/>
    <w:rsid w:val="001426C9"/>
    <w:rsid w:val="00142707"/>
    <w:rsid w:val="001427D5"/>
    <w:rsid w:val="0014288C"/>
    <w:rsid w:val="00142959"/>
    <w:rsid w:val="0014297C"/>
    <w:rsid w:val="00142C6E"/>
    <w:rsid w:val="00142F30"/>
    <w:rsid w:val="00142F9D"/>
    <w:rsid w:val="0014372D"/>
    <w:rsid w:val="00143802"/>
    <w:rsid w:val="00143970"/>
    <w:rsid w:val="00143A7C"/>
    <w:rsid w:val="00143B5A"/>
    <w:rsid w:val="00143EAE"/>
    <w:rsid w:val="001440F1"/>
    <w:rsid w:val="0014415A"/>
    <w:rsid w:val="00144212"/>
    <w:rsid w:val="00144262"/>
    <w:rsid w:val="001442A3"/>
    <w:rsid w:val="001444F7"/>
    <w:rsid w:val="00144598"/>
    <w:rsid w:val="00144A0C"/>
    <w:rsid w:val="00144F8E"/>
    <w:rsid w:val="00145026"/>
    <w:rsid w:val="001450E0"/>
    <w:rsid w:val="001450E9"/>
    <w:rsid w:val="0014532F"/>
    <w:rsid w:val="001453A6"/>
    <w:rsid w:val="00145400"/>
    <w:rsid w:val="00145603"/>
    <w:rsid w:val="00145662"/>
    <w:rsid w:val="0014574F"/>
    <w:rsid w:val="00145951"/>
    <w:rsid w:val="001459A2"/>
    <w:rsid w:val="00145A2D"/>
    <w:rsid w:val="00145B33"/>
    <w:rsid w:val="00145D26"/>
    <w:rsid w:val="00145DFC"/>
    <w:rsid w:val="00145EC8"/>
    <w:rsid w:val="00145F72"/>
    <w:rsid w:val="00145FB9"/>
    <w:rsid w:val="00146002"/>
    <w:rsid w:val="00146045"/>
    <w:rsid w:val="00146298"/>
    <w:rsid w:val="00146361"/>
    <w:rsid w:val="001463C9"/>
    <w:rsid w:val="00146A2D"/>
    <w:rsid w:val="00146AEB"/>
    <w:rsid w:val="00146B74"/>
    <w:rsid w:val="00146C0F"/>
    <w:rsid w:val="00146CD9"/>
    <w:rsid w:val="00146E3A"/>
    <w:rsid w:val="00146EC6"/>
    <w:rsid w:val="00146F38"/>
    <w:rsid w:val="001470A0"/>
    <w:rsid w:val="0014710E"/>
    <w:rsid w:val="001472D8"/>
    <w:rsid w:val="0014735F"/>
    <w:rsid w:val="00147551"/>
    <w:rsid w:val="00147733"/>
    <w:rsid w:val="00147B03"/>
    <w:rsid w:val="00150061"/>
    <w:rsid w:val="0015022E"/>
    <w:rsid w:val="001502CD"/>
    <w:rsid w:val="00150321"/>
    <w:rsid w:val="0015063C"/>
    <w:rsid w:val="0015069D"/>
    <w:rsid w:val="00150718"/>
    <w:rsid w:val="001509E9"/>
    <w:rsid w:val="00150B63"/>
    <w:rsid w:val="00150E21"/>
    <w:rsid w:val="00151095"/>
    <w:rsid w:val="00151213"/>
    <w:rsid w:val="00151356"/>
    <w:rsid w:val="00151375"/>
    <w:rsid w:val="00151483"/>
    <w:rsid w:val="00151605"/>
    <w:rsid w:val="0015177C"/>
    <w:rsid w:val="00151C71"/>
    <w:rsid w:val="00151C8C"/>
    <w:rsid w:val="00151CC9"/>
    <w:rsid w:val="00151E7A"/>
    <w:rsid w:val="00151FF0"/>
    <w:rsid w:val="00152191"/>
    <w:rsid w:val="00152419"/>
    <w:rsid w:val="0015286E"/>
    <w:rsid w:val="00152AE9"/>
    <w:rsid w:val="00152FA4"/>
    <w:rsid w:val="00152FEC"/>
    <w:rsid w:val="001530B2"/>
    <w:rsid w:val="001533CC"/>
    <w:rsid w:val="001535D8"/>
    <w:rsid w:val="00153BAB"/>
    <w:rsid w:val="00153C0E"/>
    <w:rsid w:val="00154068"/>
    <w:rsid w:val="0015417C"/>
    <w:rsid w:val="00154370"/>
    <w:rsid w:val="00154375"/>
    <w:rsid w:val="0015444D"/>
    <w:rsid w:val="00154456"/>
    <w:rsid w:val="00154614"/>
    <w:rsid w:val="0015472B"/>
    <w:rsid w:val="00154A07"/>
    <w:rsid w:val="00154C43"/>
    <w:rsid w:val="00154CEB"/>
    <w:rsid w:val="00154CF4"/>
    <w:rsid w:val="00154DAF"/>
    <w:rsid w:val="00154F15"/>
    <w:rsid w:val="00155083"/>
    <w:rsid w:val="0015564F"/>
    <w:rsid w:val="001557D1"/>
    <w:rsid w:val="00155921"/>
    <w:rsid w:val="001559FB"/>
    <w:rsid w:val="00155B20"/>
    <w:rsid w:val="00155DDA"/>
    <w:rsid w:val="00155F1D"/>
    <w:rsid w:val="00155FC4"/>
    <w:rsid w:val="0015601C"/>
    <w:rsid w:val="001561F9"/>
    <w:rsid w:val="00156436"/>
    <w:rsid w:val="0015672A"/>
    <w:rsid w:val="00156758"/>
    <w:rsid w:val="001568EC"/>
    <w:rsid w:val="001569A5"/>
    <w:rsid w:val="00156A49"/>
    <w:rsid w:val="00156A6A"/>
    <w:rsid w:val="00156B8B"/>
    <w:rsid w:val="00156CFA"/>
    <w:rsid w:val="00156D1C"/>
    <w:rsid w:val="00157181"/>
    <w:rsid w:val="00157253"/>
    <w:rsid w:val="0015727F"/>
    <w:rsid w:val="0015739E"/>
    <w:rsid w:val="00157472"/>
    <w:rsid w:val="001575B1"/>
    <w:rsid w:val="00157684"/>
    <w:rsid w:val="0015781F"/>
    <w:rsid w:val="00157933"/>
    <w:rsid w:val="00157991"/>
    <w:rsid w:val="00157A45"/>
    <w:rsid w:val="00157B5F"/>
    <w:rsid w:val="00157C14"/>
    <w:rsid w:val="00157EBD"/>
    <w:rsid w:val="00157EC5"/>
    <w:rsid w:val="00157F04"/>
    <w:rsid w:val="001600F4"/>
    <w:rsid w:val="00160134"/>
    <w:rsid w:val="001603AA"/>
    <w:rsid w:val="00160501"/>
    <w:rsid w:val="00160522"/>
    <w:rsid w:val="001605A5"/>
    <w:rsid w:val="0016068C"/>
    <w:rsid w:val="00160C6D"/>
    <w:rsid w:val="00160C8E"/>
    <w:rsid w:val="00161169"/>
    <w:rsid w:val="00161357"/>
    <w:rsid w:val="00161464"/>
    <w:rsid w:val="0016148B"/>
    <w:rsid w:val="00161998"/>
    <w:rsid w:val="001619C9"/>
    <w:rsid w:val="00161B41"/>
    <w:rsid w:val="00161BAF"/>
    <w:rsid w:val="00161BF1"/>
    <w:rsid w:val="00161C3A"/>
    <w:rsid w:val="00161D8F"/>
    <w:rsid w:val="00161E1F"/>
    <w:rsid w:val="00161FA5"/>
    <w:rsid w:val="0016213D"/>
    <w:rsid w:val="0016223E"/>
    <w:rsid w:val="0016228D"/>
    <w:rsid w:val="00162434"/>
    <w:rsid w:val="001624B1"/>
    <w:rsid w:val="0016254A"/>
    <w:rsid w:val="00162581"/>
    <w:rsid w:val="00162823"/>
    <w:rsid w:val="0016286D"/>
    <w:rsid w:val="00162971"/>
    <w:rsid w:val="00162982"/>
    <w:rsid w:val="001629EC"/>
    <w:rsid w:val="00162C97"/>
    <w:rsid w:val="00162DB0"/>
    <w:rsid w:val="00162E9B"/>
    <w:rsid w:val="00162F4B"/>
    <w:rsid w:val="0016331B"/>
    <w:rsid w:val="00163740"/>
    <w:rsid w:val="00163A81"/>
    <w:rsid w:val="00163C6F"/>
    <w:rsid w:val="00163D0E"/>
    <w:rsid w:val="001642F6"/>
    <w:rsid w:val="00164553"/>
    <w:rsid w:val="001646D9"/>
    <w:rsid w:val="00164B0A"/>
    <w:rsid w:val="00164FA1"/>
    <w:rsid w:val="001651D9"/>
    <w:rsid w:val="001653E9"/>
    <w:rsid w:val="00165607"/>
    <w:rsid w:val="00165839"/>
    <w:rsid w:val="001658F8"/>
    <w:rsid w:val="00165A87"/>
    <w:rsid w:val="00165C49"/>
    <w:rsid w:val="00165E65"/>
    <w:rsid w:val="00165F90"/>
    <w:rsid w:val="0016602A"/>
    <w:rsid w:val="00166244"/>
    <w:rsid w:val="001663CC"/>
    <w:rsid w:val="00166859"/>
    <w:rsid w:val="001669A2"/>
    <w:rsid w:val="00166B9A"/>
    <w:rsid w:val="00166BDD"/>
    <w:rsid w:val="00166D76"/>
    <w:rsid w:val="00167104"/>
    <w:rsid w:val="00167163"/>
    <w:rsid w:val="0016716F"/>
    <w:rsid w:val="00167320"/>
    <w:rsid w:val="00167572"/>
    <w:rsid w:val="001676D2"/>
    <w:rsid w:val="00167727"/>
    <w:rsid w:val="001677B3"/>
    <w:rsid w:val="00167953"/>
    <w:rsid w:val="0016797C"/>
    <w:rsid w:val="00167A25"/>
    <w:rsid w:val="00167C25"/>
    <w:rsid w:val="00167D81"/>
    <w:rsid w:val="00167FA7"/>
    <w:rsid w:val="0017001E"/>
    <w:rsid w:val="001704B4"/>
    <w:rsid w:val="00170533"/>
    <w:rsid w:val="001705C8"/>
    <w:rsid w:val="00170808"/>
    <w:rsid w:val="00170956"/>
    <w:rsid w:val="00170993"/>
    <w:rsid w:val="001709FC"/>
    <w:rsid w:val="00170B72"/>
    <w:rsid w:val="00171043"/>
    <w:rsid w:val="00171204"/>
    <w:rsid w:val="001713EE"/>
    <w:rsid w:val="00171409"/>
    <w:rsid w:val="00171418"/>
    <w:rsid w:val="001714DA"/>
    <w:rsid w:val="0017161A"/>
    <w:rsid w:val="00171734"/>
    <w:rsid w:val="00171857"/>
    <w:rsid w:val="00171897"/>
    <w:rsid w:val="00171B13"/>
    <w:rsid w:val="00172116"/>
    <w:rsid w:val="00172260"/>
    <w:rsid w:val="00172711"/>
    <w:rsid w:val="00172736"/>
    <w:rsid w:val="00172811"/>
    <w:rsid w:val="0017296C"/>
    <w:rsid w:val="00172CC6"/>
    <w:rsid w:val="00172D39"/>
    <w:rsid w:val="00172FFD"/>
    <w:rsid w:val="00173565"/>
    <w:rsid w:val="0017359F"/>
    <w:rsid w:val="001736D5"/>
    <w:rsid w:val="0017370B"/>
    <w:rsid w:val="0017370E"/>
    <w:rsid w:val="0017375E"/>
    <w:rsid w:val="00173A60"/>
    <w:rsid w:val="00173B83"/>
    <w:rsid w:val="00173BF1"/>
    <w:rsid w:val="00173C4C"/>
    <w:rsid w:val="00173D14"/>
    <w:rsid w:val="0017422A"/>
    <w:rsid w:val="0017436E"/>
    <w:rsid w:val="00174400"/>
    <w:rsid w:val="00174404"/>
    <w:rsid w:val="00174413"/>
    <w:rsid w:val="00174566"/>
    <w:rsid w:val="0017463E"/>
    <w:rsid w:val="001746C1"/>
    <w:rsid w:val="00174720"/>
    <w:rsid w:val="00174734"/>
    <w:rsid w:val="00174807"/>
    <w:rsid w:val="001748E9"/>
    <w:rsid w:val="001749A5"/>
    <w:rsid w:val="00174A09"/>
    <w:rsid w:val="00174B3B"/>
    <w:rsid w:val="00174BE8"/>
    <w:rsid w:val="001751D4"/>
    <w:rsid w:val="00175232"/>
    <w:rsid w:val="00175443"/>
    <w:rsid w:val="00175669"/>
    <w:rsid w:val="00175EAF"/>
    <w:rsid w:val="00176025"/>
    <w:rsid w:val="00176028"/>
    <w:rsid w:val="00176048"/>
    <w:rsid w:val="001763EE"/>
    <w:rsid w:val="0017642E"/>
    <w:rsid w:val="00176479"/>
    <w:rsid w:val="0017660D"/>
    <w:rsid w:val="00176A9D"/>
    <w:rsid w:val="00176F36"/>
    <w:rsid w:val="0017700E"/>
    <w:rsid w:val="001770F1"/>
    <w:rsid w:val="0017718F"/>
    <w:rsid w:val="001771AC"/>
    <w:rsid w:val="00177266"/>
    <w:rsid w:val="00177461"/>
    <w:rsid w:val="00177597"/>
    <w:rsid w:val="0017789A"/>
    <w:rsid w:val="001778EA"/>
    <w:rsid w:val="0017795D"/>
    <w:rsid w:val="00177B10"/>
    <w:rsid w:val="00177BDC"/>
    <w:rsid w:val="00177E83"/>
    <w:rsid w:val="0018035F"/>
    <w:rsid w:val="00180397"/>
    <w:rsid w:val="0018060E"/>
    <w:rsid w:val="0018063E"/>
    <w:rsid w:val="00180752"/>
    <w:rsid w:val="00180A9E"/>
    <w:rsid w:val="00180C33"/>
    <w:rsid w:val="00181020"/>
    <w:rsid w:val="001810D3"/>
    <w:rsid w:val="00181141"/>
    <w:rsid w:val="0018119B"/>
    <w:rsid w:val="001814F7"/>
    <w:rsid w:val="001816C8"/>
    <w:rsid w:val="0018171F"/>
    <w:rsid w:val="00181778"/>
    <w:rsid w:val="00181821"/>
    <w:rsid w:val="0018193F"/>
    <w:rsid w:val="00181CD8"/>
    <w:rsid w:val="00181CEC"/>
    <w:rsid w:val="00181D57"/>
    <w:rsid w:val="00181EF9"/>
    <w:rsid w:val="00181F77"/>
    <w:rsid w:val="00181FDE"/>
    <w:rsid w:val="00182095"/>
    <w:rsid w:val="001820A3"/>
    <w:rsid w:val="001823AA"/>
    <w:rsid w:val="001823EC"/>
    <w:rsid w:val="00182532"/>
    <w:rsid w:val="0018263B"/>
    <w:rsid w:val="0018269A"/>
    <w:rsid w:val="001826B2"/>
    <w:rsid w:val="001826DD"/>
    <w:rsid w:val="00182758"/>
    <w:rsid w:val="00182818"/>
    <w:rsid w:val="0018289A"/>
    <w:rsid w:val="001828EF"/>
    <w:rsid w:val="00182F84"/>
    <w:rsid w:val="001830FA"/>
    <w:rsid w:val="00183361"/>
    <w:rsid w:val="00183577"/>
    <w:rsid w:val="001836AA"/>
    <w:rsid w:val="00183EA6"/>
    <w:rsid w:val="001840BB"/>
    <w:rsid w:val="00184239"/>
    <w:rsid w:val="001844A4"/>
    <w:rsid w:val="001845F1"/>
    <w:rsid w:val="00184637"/>
    <w:rsid w:val="0018478F"/>
    <w:rsid w:val="00184CCB"/>
    <w:rsid w:val="00184CF2"/>
    <w:rsid w:val="00184F3B"/>
    <w:rsid w:val="00184F70"/>
    <w:rsid w:val="00184FA5"/>
    <w:rsid w:val="0018512B"/>
    <w:rsid w:val="00185189"/>
    <w:rsid w:val="0018526E"/>
    <w:rsid w:val="0018531C"/>
    <w:rsid w:val="0018539F"/>
    <w:rsid w:val="001853B8"/>
    <w:rsid w:val="001855CD"/>
    <w:rsid w:val="001855F2"/>
    <w:rsid w:val="001859E1"/>
    <w:rsid w:val="00185B01"/>
    <w:rsid w:val="00185B4B"/>
    <w:rsid w:val="00185CC0"/>
    <w:rsid w:val="001861A0"/>
    <w:rsid w:val="00186235"/>
    <w:rsid w:val="0018672B"/>
    <w:rsid w:val="00186BA0"/>
    <w:rsid w:val="00186F42"/>
    <w:rsid w:val="00186F73"/>
    <w:rsid w:val="001870E9"/>
    <w:rsid w:val="001871AE"/>
    <w:rsid w:val="001873B4"/>
    <w:rsid w:val="001873D0"/>
    <w:rsid w:val="0018756F"/>
    <w:rsid w:val="00187588"/>
    <w:rsid w:val="00187679"/>
    <w:rsid w:val="001877C6"/>
    <w:rsid w:val="00187B4E"/>
    <w:rsid w:val="00187C2D"/>
    <w:rsid w:val="00187CE0"/>
    <w:rsid w:val="00187DF1"/>
    <w:rsid w:val="00187F91"/>
    <w:rsid w:val="00190097"/>
    <w:rsid w:val="00190280"/>
    <w:rsid w:val="0019046F"/>
    <w:rsid w:val="00190597"/>
    <w:rsid w:val="00190861"/>
    <w:rsid w:val="00190A88"/>
    <w:rsid w:val="00190A97"/>
    <w:rsid w:val="00190AEA"/>
    <w:rsid w:val="00190C27"/>
    <w:rsid w:val="0019108A"/>
    <w:rsid w:val="001911EA"/>
    <w:rsid w:val="001913CB"/>
    <w:rsid w:val="0019154D"/>
    <w:rsid w:val="0019155C"/>
    <w:rsid w:val="00191A32"/>
    <w:rsid w:val="0019217E"/>
    <w:rsid w:val="001921EE"/>
    <w:rsid w:val="001921F8"/>
    <w:rsid w:val="001922C2"/>
    <w:rsid w:val="00192416"/>
    <w:rsid w:val="00192537"/>
    <w:rsid w:val="00192548"/>
    <w:rsid w:val="001926A8"/>
    <w:rsid w:val="001926D0"/>
    <w:rsid w:val="00192D01"/>
    <w:rsid w:val="00192E39"/>
    <w:rsid w:val="00192FA0"/>
    <w:rsid w:val="0019304E"/>
    <w:rsid w:val="00193389"/>
    <w:rsid w:val="001933A9"/>
    <w:rsid w:val="00193598"/>
    <w:rsid w:val="0019363E"/>
    <w:rsid w:val="00193A3A"/>
    <w:rsid w:val="00193D01"/>
    <w:rsid w:val="00193EC4"/>
    <w:rsid w:val="00193EDD"/>
    <w:rsid w:val="00193F43"/>
    <w:rsid w:val="001940CD"/>
    <w:rsid w:val="001940E3"/>
    <w:rsid w:val="00194400"/>
    <w:rsid w:val="00194472"/>
    <w:rsid w:val="001946F3"/>
    <w:rsid w:val="001948A4"/>
    <w:rsid w:val="001948C1"/>
    <w:rsid w:val="001949DB"/>
    <w:rsid w:val="00194ABE"/>
    <w:rsid w:val="00194ACA"/>
    <w:rsid w:val="00194C7C"/>
    <w:rsid w:val="00194E1E"/>
    <w:rsid w:val="00194E38"/>
    <w:rsid w:val="00194FF5"/>
    <w:rsid w:val="001951B2"/>
    <w:rsid w:val="00195791"/>
    <w:rsid w:val="00195C5C"/>
    <w:rsid w:val="00195D71"/>
    <w:rsid w:val="00195EF0"/>
    <w:rsid w:val="00195FB5"/>
    <w:rsid w:val="0019612E"/>
    <w:rsid w:val="00196184"/>
    <w:rsid w:val="0019619C"/>
    <w:rsid w:val="00196202"/>
    <w:rsid w:val="001965A8"/>
    <w:rsid w:val="00196725"/>
    <w:rsid w:val="001967ED"/>
    <w:rsid w:val="00196807"/>
    <w:rsid w:val="0019697F"/>
    <w:rsid w:val="00196B1E"/>
    <w:rsid w:val="00196E35"/>
    <w:rsid w:val="00196E77"/>
    <w:rsid w:val="001971DF"/>
    <w:rsid w:val="00197291"/>
    <w:rsid w:val="0019751A"/>
    <w:rsid w:val="00197692"/>
    <w:rsid w:val="001977A0"/>
    <w:rsid w:val="00197821"/>
    <w:rsid w:val="0019784A"/>
    <w:rsid w:val="001978D0"/>
    <w:rsid w:val="00197A3A"/>
    <w:rsid w:val="00197ABE"/>
    <w:rsid w:val="00197CAF"/>
    <w:rsid w:val="00197FBB"/>
    <w:rsid w:val="001A0037"/>
    <w:rsid w:val="001A00CA"/>
    <w:rsid w:val="001A03F4"/>
    <w:rsid w:val="001A04D2"/>
    <w:rsid w:val="001A074F"/>
    <w:rsid w:val="001A08F2"/>
    <w:rsid w:val="001A0D2A"/>
    <w:rsid w:val="001A0ED6"/>
    <w:rsid w:val="001A0FCF"/>
    <w:rsid w:val="001A1693"/>
    <w:rsid w:val="001A19A3"/>
    <w:rsid w:val="001A1AFD"/>
    <w:rsid w:val="001A1B13"/>
    <w:rsid w:val="001A1BAB"/>
    <w:rsid w:val="001A1D06"/>
    <w:rsid w:val="001A1DBD"/>
    <w:rsid w:val="001A1DE3"/>
    <w:rsid w:val="001A1E09"/>
    <w:rsid w:val="001A1FD5"/>
    <w:rsid w:val="001A215C"/>
    <w:rsid w:val="001A2173"/>
    <w:rsid w:val="001A2334"/>
    <w:rsid w:val="001A2424"/>
    <w:rsid w:val="001A2471"/>
    <w:rsid w:val="001A25A7"/>
    <w:rsid w:val="001A26C4"/>
    <w:rsid w:val="001A28F9"/>
    <w:rsid w:val="001A2A49"/>
    <w:rsid w:val="001A2B34"/>
    <w:rsid w:val="001A2D5E"/>
    <w:rsid w:val="001A2E03"/>
    <w:rsid w:val="001A308A"/>
    <w:rsid w:val="001A31EC"/>
    <w:rsid w:val="001A329B"/>
    <w:rsid w:val="001A32EC"/>
    <w:rsid w:val="001A3309"/>
    <w:rsid w:val="001A348C"/>
    <w:rsid w:val="001A34BC"/>
    <w:rsid w:val="001A39D0"/>
    <w:rsid w:val="001A3A0E"/>
    <w:rsid w:val="001A3B78"/>
    <w:rsid w:val="001A3C24"/>
    <w:rsid w:val="001A3C60"/>
    <w:rsid w:val="001A3D8B"/>
    <w:rsid w:val="001A3E2E"/>
    <w:rsid w:val="001A3EFD"/>
    <w:rsid w:val="001A4108"/>
    <w:rsid w:val="001A415A"/>
    <w:rsid w:val="001A433F"/>
    <w:rsid w:val="001A43FF"/>
    <w:rsid w:val="001A4546"/>
    <w:rsid w:val="001A4622"/>
    <w:rsid w:val="001A479B"/>
    <w:rsid w:val="001A486B"/>
    <w:rsid w:val="001A48A6"/>
    <w:rsid w:val="001A4BB1"/>
    <w:rsid w:val="001A4E79"/>
    <w:rsid w:val="001A514E"/>
    <w:rsid w:val="001A5198"/>
    <w:rsid w:val="001A5275"/>
    <w:rsid w:val="001A52DE"/>
    <w:rsid w:val="001A55E4"/>
    <w:rsid w:val="001A570B"/>
    <w:rsid w:val="001A5837"/>
    <w:rsid w:val="001A5956"/>
    <w:rsid w:val="001A5A1B"/>
    <w:rsid w:val="001A5A23"/>
    <w:rsid w:val="001A5A36"/>
    <w:rsid w:val="001A5A5E"/>
    <w:rsid w:val="001A5CAC"/>
    <w:rsid w:val="001A6145"/>
    <w:rsid w:val="001A63FB"/>
    <w:rsid w:val="001A6459"/>
    <w:rsid w:val="001A6AA2"/>
    <w:rsid w:val="001A6AC9"/>
    <w:rsid w:val="001A6B41"/>
    <w:rsid w:val="001A6FA7"/>
    <w:rsid w:val="001A7115"/>
    <w:rsid w:val="001A7597"/>
    <w:rsid w:val="001A7689"/>
    <w:rsid w:val="001A77D9"/>
    <w:rsid w:val="001A7848"/>
    <w:rsid w:val="001B015E"/>
    <w:rsid w:val="001B0236"/>
    <w:rsid w:val="001B0301"/>
    <w:rsid w:val="001B030C"/>
    <w:rsid w:val="001B03B3"/>
    <w:rsid w:val="001B04FE"/>
    <w:rsid w:val="001B065A"/>
    <w:rsid w:val="001B0856"/>
    <w:rsid w:val="001B0ACE"/>
    <w:rsid w:val="001B0E99"/>
    <w:rsid w:val="001B11AF"/>
    <w:rsid w:val="001B1481"/>
    <w:rsid w:val="001B16AA"/>
    <w:rsid w:val="001B2051"/>
    <w:rsid w:val="001B2139"/>
    <w:rsid w:val="001B21A9"/>
    <w:rsid w:val="001B21F4"/>
    <w:rsid w:val="001B2352"/>
    <w:rsid w:val="001B24C3"/>
    <w:rsid w:val="001B26CA"/>
    <w:rsid w:val="001B2916"/>
    <w:rsid w:val="001B2A4F"/>
    <w:rsid w:val="001B2A64"/>
    <w:rsid w:val="001B2C35"/>
    <w:rsid w:val="001B2E94"/>
    <w:rsid w:val="001B3297"/>
    <w:rsid w:val="001B35B6"/>
    <w:rsid w:val="001B36EA"/>
    <w:rsid w:val="001B3ADF"/>
    <w:rsid w:val="001B42FF"/>
    <w:rsid w:val="001B4380"/>
    <w:rsid w:val="001B43AB"/>
    <w:rsid w:val="001B47B1"/>
    <w:rsid w:val="001B4CB2"/>
    <w:rsid w:val="001B4D0B"/>
    <w:rsid w:val="001B4D0D"/>
    <w:rsid w:val="001B4D26"/>
    <w:rsid w:val="001B4DF0"/>
    <w:rsid w:val="001B4E0E"/>
    <w:rsid w:val="001B4F1C"/>
    <w:rsid w:val="001B511D"/>
    <w:rsid w:val="001B5121"/>
    <w:rsid w:val="001B517A"/>
    <w:rsid w:val="001B533E"/>
    <w:rsid w:val="001B5345"/>
    <w:rsid w:val="001B53D8"/>
    <w:rsid w:val="001B5453"/>
    <w:rsid w:val="001B5464"/>
    <w:rsid w:val="001B5887"/>
    <w:rsid w:val="001B5B59"/>
    <w:rsid w:val="001B5D48"/>
    <w:rsid w:val="001B5FF4"/>
    <w:rsid w:val="001B6061"/>
    <w:rsid w:val="001B60DD"/>
    <w:rsid w:val="001B6161"/>
    <w:rsid w:val="001B659E"/>
    <w:rsid w:val="001B68EA"/>
    <w:rsid w:val="001B6C72"/>
    <w:rsid w:val="001B6DAB"/>
    <w:rsid w:val="001B6FF0"/>
    <w:rsid w:val="001B7104"/>
    <w:rsid w:val="001B71C6"/>
    <w:rsid w:val="001B742D"/>
    <w:rsid w:val="001B7A58"/>
    <w:rsid w:val="001B7BAA"/>
    <w:rsid w:val="001B7D64"/>
    <w:rsid w:val="001B7E31"/>
    <w:rsid w:val="001C002C"/>
    <w:rsid w:val="001C041E"/>
    <w:rsid w:val="001C067C"/>
    <w:rsid w:val="001C07B3"/>
    <w:rsid w:val="001C0CCC"/>
    <w:rsid w:val="001C0CD4"/>
    <w:rsid w:val="001C0D29"/>
    <w:rsid w:val="001C0E52"/>
    <w:rsid w:val="001C1181"/>
    <w:rsid w:val="001C1232"/>
    <w:rsid w:val="001C1298"/>
    <w:rsid w:val="001C12EA"/>
    <w:rsid w:val="001C152A"/>
    <w:rsid w:val="001C167D"/>
    <w:rsid w:val="001C1904"/>
    <w:rsid w:val="001C1A8A"/>
    <w:rsid w:val="001C1B45"/>
    <w:rsid w:val="001C1FD8"/>
    <w:rsid w:val="001C2111"/>
    <w:rsid w:val="001C23A7"/>
    <w:rsid w:val="001C2673"/>
    <w:rsid w:val="001C26EC"/>
    <w:rsid w:val="001C27CA"/>
    <w:rsid w:val="001C285B"/>
    <w:rsid w:val="001C292C"/>
    <w:rsid w:val="001C30BF"/>
    <w:rsid w:val="001C3241"/>
    <w:rsid w:val="001C337F"/>
    <w:rsid w:val="001C3495"/>
    <w:rsid w:val="001C34D5"/>
    <w:rsid w:val="001C3E44"/>
    <w:rsid w:val="001C4324"/>
    <w:rsid w:val="001C46F1"/>
    <w:rsid w:val="001C4956"/>
    <w:rsid w:val="001C4A57"/>
    <w:rsid w:val="001C4AE9"/>
    <w:rsid w:val="001C4BBE"/>
    <w:rsid w:val="001C4CB3"/>
    <w:rsid w:val="001C4DBF"/>
    <w:rsid w:val="001C4EB6"/>
    <w:rsid w:val="001C4FDF"/>
    <w:rsid w:val="001C5433"/>
    <w:rsid w:val="001C5546"/>
    <w:rsid w:val="001C5638"/>
    <w:rsid w:val="001C5749"/>
    <w:rsid w:val="001C5759"/>
    <w:rsid w:val="001C5A6C"/>
    <w:rsid w:val="001C5B31"/>
    <w:rsid w:val="001C5C60"/>
    <w:rsid w:val="001C5DAA"/>
    <w:rsid w:val="001C5DB9"/>
    <w:rsid w:val="001C6201"/>
    <w:rsid w:val="001C644F"/>
    <w:rsid w:val="001C65A7"/>
    <w:rsid w:val="001C6849"/>
    <w:rsid w:val="001C6932"/>
    <w:rsid w:val="001C696D"/>
    <w:rsid w:val="001C6997"/>
    <w:rsid w:val="001C69D8"/>
    <w:rsid w:val="001C6A96"/>
    <w:rsid w:val="001C6AD6"/>
    <w:rsid w:val="001C6C5B"/>
    <w:rsid w:val="001C6D5E"/>
    <w:rsid w:val="001C7013"/>
    <w:rsid w:val="001C70CC"/>
    <w:rsid w:val="001C7260"/>
    <w:rsid w:val="001C72F5"/>
    <w:rsid w:val="001C7367"/>
    <w:rsid w:val="001C7422"/>
    <w:rsid w:val="001C7456"/>
    <w:rsid w:val="001C79FB"/>
    <w:rsid w:val="001C7C80"/>
    <w:rsid w:val="001C7EA1"/>
    <w:rsid w:val="001C7EA9"/>
    <w:rsid w:val="001D006D"/>
    <w:rsid w:val="001D0105"/>
    <w:rsid w:val="001D0115"/>
    <w:rsid w:val="001D0402"/>
    <w:rsid w:val="001D0404"/>
    <w:rsid w:val="001D046A"/>
    <w:rsid w:val="001D0720"/>
    <w:rsid w:val="001D074B"/>
    <w:rsid w:val="001D0794"/>
    <w:rsid w:val="001D0CA2"/>
    <w:rsid w:val="001D0D71"/>
    <w:rsid w:val="001D0EDB"/>
    <w:rsid w:val="001D0F59"/>
    <w:rsid w:val="001D1190"/>
    <w:rsid w:val="001D1191"/>
    <w:rsid w:val="001D15FB"/>
    <w:rsid w:val="001D191D"/>
    <w:rsid w:val="001D1A33"/>
    <w:rsid w:val="001D1BFE"/>
    <w:rsid w:val="001D1CCC"/>
    <w:rsid w:val="001D2792"/>
    <w:rsid w:val="001D2871"/>
    <w:rsid w:val="001D29ED"/>
    <w:rsid w:val="001D2B57"/>
    <w:rsid w:val="001D2E3D"/>
    <w:rsid w:val="001D2EED"/>
    <w:rsid w:val="001D2F42"/>
    <w:rsid w:val="001D2F9E"/>
    <w:rsid w:val="001D33CC"/>
    <w:rsid w:val="001D367F"/>
    <w:rsid w:val="001D370E"/>
    <w:rsid w:val="001D3878"/>
    <w:rsid w:val="001D3993"/>
    <w:rsid w:val="001D39F5"/>
    <w:rsid w:val="001D3C41"/>
    <w:rsid w:val="001D3C5C"/>
    <w:rsid w:val="001D3E88"/>
    <w:rsid w:val="001D4335"/>
    <w:rsid w:val="001D463E"/>
    <w:rsid w:val="001D46CA"/>
    <w:rsid w:val="001D486C"/>
    <w:rsid w:val="001D48BB"/>
    <w:rsid w:val="001D495E"/>
    <w:rsid w:val="001D514D"/>
    <w:rsid w:val="001D540E"/>
    <w:rsid w:val="001D56E9"/>
    <w:rsid w:val="001D58F2"/>
    <w:rsid w:val="001D5902"/>
    <w:rsid w:val="001D5B3C"/>
    <w:rsid w:val="001D5F94"/>
    <w:rsid w:val="001D6335"/>
    <w:rsid w:val="001D6482"/>
    <w:rsid w:val="001D6489"/>
    <w:rsid w:val="001D657F"/>
    <w:rsid w:val="001D6607"/>
    <w:rsid w:val="001D668D"/>
    <w:rsid w:val="001D671A"/>
    <w:rsid w:val="001D6862"/>
    <w:rsid w:val="001D6ACD"/>
    <w:rsid w:val="001D6B64"/>
    <w:rsid w:val="001D6C5A"/>
    <w:rsid w:val="001D6D8F"/>
    <w:rsid w:val="001D6EA3"/>
    <w:rsid w:val="001D6EBB"/>
    <w:rsid w:val="001D6FD2"/>
    <w:rsid w:val="001D7048"/>
    <w:rsid w:val="001D71A2"/>
    <w:rsid w:val="001D74DA"/>
    <w:rsid w:val="001D7792"/>
    <w:rsid w:val="001D7810"/>
    <w:rsid w:val="001D79A5"/>
    <w:rsid w:val="001D79BE"/>
    <w:rsid w:val="001D7D4C"/>
    <w:rsid w:val="001D7E29"/>
    <w:rsid w:val="001D7FBA"/>
    <w:rsid w:val="001E028B"/>
    <w:rsid w:val="001E0363"/>
    <w:rsid w:val="001E0944"/>
    <w:rsid w:val="001E11F2"/>
    <w:rsid w:val="001E1400"/>
    <w:rsid w:val="001E15F2"/>
    <w:rsid w:val="001E1685"/>
    <w:rsid w:val="001E182D"/>
    <w:rsid w:val="001E19CA"/>
    <w:rsid w:val="001E1A11"/>
    <w:rsid w:val="001E1A16"/>
    <w:rsid w:val="001E1A9C"/>
    <w:rsid w:val="001E1D42"/>
    <w:rsid w:val="001E1E2A"/>
    <w:rsid w:val="001E1F6E"/>
    <w:rsid w:val="001E248F"/>
    <w:rsid w:val="001E293D"/>
    <w:rsid w:val="001E2E6D"/>
    <w:rsid w:val="001E3088"/>
    <w:rsid w:val="001E3283"/>
    <w:rsid w:val="001E33D7"/>
    <w:rsid w:val="001E37CB"/>
    <w:rsid w:val="001E39DA"/>
    <w:rsid w:val="001E3A3F"/>
    <w:rsid w:val="001E3B3E"/>
    <w:rsid w:val="001E3DA8"/>
    <w:rsid w:val="001E3F7C"/>
    <w:rsid w:val="001E4010"/>
    <w:rsid w:val="001E40B2"/>
    <w:rsid w:val="001E4256"/>
    <w:rsid w:val="001E433D"/>
    <w:rsid w:val="001E435A"/>
    <w:rsid w:val="001E43D3"/>
    <w:rsid w:val="001E461C"/>
    <w:rsid w:val="001E4784"/>
    <w:rsid w:val="001E4A34"/>
    <w:rsid w:val="001E4BC0"/>
    <w:rsid w:val="001E4C99"/>
    <w:rsid w:val="001E50D9"/>
    <w:rsid w:val="001E5576"/>
    <w:rsid w:val="001E56FE"/>
    <w:rsid w:val="001E59AE"/>
    <w:rsid w:val="001E5A3E"/>
    <w:rsid w:val="001E5E03"/>
    <w:rsid w:val="001E600F"/>
    <w:rsid w:val="001E6659"/>
    <w:rsid w:val="001E6668"/>
    <w:rsid w:val="001E66B7"/>
    <w:rsid w:val="001E6799"/>
    <w:rsid w:val="001E6ADB"/>
    <w:rsid w:val="001E6AEA"/>
    <w:rsid w:val="001E6B61"/>
    <w:rsid w:val="001E6DF3"/>
    <w:rsid w:val="001E6E49"/>
    <w:rsid w:val="001E6E88"/>
    <w:rsid w:val="001E737D"/>
    <w:rsid w:val="001E74A7"/>
    <w:rsid w:val="001E794B"/>
    <w:rsid w:val="001E7A4E"/>
    <w:rsid w:val="001F0174"/>
    <w:rsid w:val="001F020D"/>
    <w:rsid w:val="001F031D"/>
    <w:rsid w:val="001F0598"/>
    <w:rsid w:val="001F06A9"/>
    <w:rsid w:val="001F08B3"/>
    <w:rsid w:val="001F0940"/>
    <w:rsid w:val="001F0AE2"/>
    <w:rsid w:val="001F0B0B"/>
    <w:rsid w:val="001F0CA9"/>
    <w:rsid w:val="001F0D9B"/>
    <w:rsid w:val="001F1073"/>
    <w:rsid w:val="001F1BBC"/>
    <w:rsid w:val="001F1BEF"/>
    <w:rsid w:val="001F1C41"/>
    <w:rsid w:val="001F1DCD"/>
    <w:rsid w:val="001F1FAB"/>
    <w:rsid w:val="001F2040"/>
    <w:rsid w:val="001F2141"/>
    <w:rsid w:val="001F2365"/>
    <w:rsid w:val="001F2523"/>
    <w:rsid w:val="001F25FE"/>
    <w:rsid w:val="001F2BCB"/>
    <w:rsid w:val="001F2D50"/>
    <w:rsid w:val="001F2EFC"/>
    <w:rsid w:val="001F31F1"/>
    <w:rsid w:val="001F33DF"/>
    <w:rsid w:val="001F35CB"/>
    <w:rsid w:val="001F3923"/>
    <w:rsid w:val="001F392C"/>
    <w:rsid w:val="001F397F"/>
    <w:rsid w:val="001F39B5"/>
    <w:rsid w:val="001F3C61"/>
    <w:rsid w:val="001F3DBE"/>
    <w:rsid w:val="001F3E95"/>
    <w:rsid w:val="001F4324"/>
    <w:rsid w:val="001F44D4"/>
    <w:rsid w:val="001F48E2"/>
    <w:rsid w:val="001F4B02"/>
    <w:rsid w:val="001F4B1D"/>
    <w:rsid w:val="001F4C55"/>
    <w:rsid w:val="001F5044"/>
    <w:rsid w:val="001F50D1"/>
    <w:rsid w:val="001F522D"/>
    <w:rsid w:val="001F52E5"/>
    <w:rsid w:val="001F5660"/>
    <w:rsid w:val="001F5934"/>
    <w:rsid w:val="001F5944"/>
    <w:rsid w:val="001F5A45"/>
    <w:rsid w:val="001F5B2B"/>
    <w:rsid w:val="001F5B2E"/>
    <w:rsid w:val="001F5B95"/>
    <w:rsid w:val="001F5C17"/>
    <w:rsid w:val="001F5DA7"/>
    <w:rsid w:val="001F5DBC"/>
    <w:rsid w:val="001F5E35"/>
    <w:rsid w:val="001F605C"/>
    <w:rsid w:val="001F6197"/>
    <w:rsid w:val="001F631E"/>
    <w:rsid w:val="001F6985"/>
    <w:rsid w:val="001F6992"/>
    <w:rsid w:val="001F69F5"/>
    <w:rsid w:val="001F6A45"/>
    <w:rsid w:val="001F6B5D"/>
    <w:rsid w:val="001F6C4B"/>
    <w:rsid w:val="001F7204"/>
    <w:rsid w:val="001F7297"/>
    <w:rsid w:val="001F7409"/>
    <w:rsid w:val="001F7507"/>
    <w:rsid w:val="001F7A8F"/>
    <w:rsid w:val="001F7AFD"/>
    <w:rsid w:val="001F7E94"/>
    <w:rsid w:val="00200219"/>
    <w:rsid w:val="00200387"/>
    <w:rsid w:val="00200522"/>
    <w:rsid w:val="0020067B"/>
    <w:rsid w:val="00200685"/>
    <w:rsid w:val="002007A8"/>
    <w:rsid w:val="00200823"/>
    <w:rsid w:val="002008B7"/>
    <w:rsid w:val="002008C6"/>
    <w:rsid w:val="00200ABC"/>
    <w:rsid w:val="00200C69"/>
    <w:rsid w:val="00200C77"/>
    <w:rsid w:val="00200FB0"/>
    <w:rsid w:val="00201088"/>
    <w:rsid w:val="002010C8"/>
    <w:rsid w:val="002011A0"/>
    <w:rsid w:val="00201213"/>
    <w:rsid w:val="0020121E"/>
    <w:rsid w:val="002015DA"/>
    <w:rsid w:val="00201937"/>
    <w:rsid w:val="00201CA3"/>
    <w:rsid w:val="00201D59"/>
    <w:rsid w:val="00202079"/>
    <w:rsid w:val="002020FA"/>
    <w:rsid w:val="002021A1"/>
    <w:rsid w:val="002021AC"/>
    <w:rsid w:val="00202757"/>
    <w:rsid w:val="00202881"/>
    <w:rsid w:val="00202AD4"/>
    <w:rsid w:val="00202BD9"/>
    <w:rsid w:val="00202C30"/>
    <w:rsid w:val="00202F0B"/>
    <w:rsid w:val="002033DD"/>
    <w:rsid w:val="002036CF"/>
    <w:rsid w:val="00203897"/>
    <w:rsid w:val="002039C9"/>
    <w:rsid w:val="00203C42"/>
    <w:rsid w:val="00203CBF"/>
    <w:rsid w:val="00203EC0"/>
    <w:rsid w:val="00203F39"/>
    <w:rsid w:val="00203F4B"/>
    <w:rsid w:val="00203F4D"/>
    <w:rsid w:val="00204163"/>
    <w:rsid w:val="00204296"/>
    <w:rsid w:val="002042F0"/>
    <w:rsid w:val="00204578"/>
    <w:rsid w:val="002046A5"/>
    <w:rsid w:val="00204831"/>
    <w:rsid w:val="00204B2A"/>
    <w:rsid w:val="00204C8D"/>
    <w:rsid w:val="002050F7"/>
    <w:rsid w:val="002052D9"/>
    <w:rsid w:val="002054AC"/>
    <w:rsid w:val="00205E03"/>
    <w:rsid w:val="00205E3C"/>
    <w:rsid w:val="00205E46"/>
    <w:rsid w:val="00205F7B"/>
    <w:rsid w:val="00205FDD"/>
    <w:rsid w:val="002060EC"/>
    <w:rsid w:val="002062B9"/>
    <w:rsid w:val="00206375"/>
    <w:rsid w:val="002064CA"/>
    <w:rsid w:val="0020660E"/>
    <w:rsid w:val="00206933"/>
    <w:rsid w:val="0020693D"/>
    <w:rsid w:val="00206BE3"/>
    <w:rsid w:val="00206CAE"/>
    <w:rsid w:val="00206DB1"/>
    <w:rsid w:val="00206E54"/>
    <w:rsid w:val="00206FC5"/>
    <w:rsid w:val="002070EF"/>
    <w:rsid w:val="00207148"/>
    <w:rsid w:val="002072EE"/>
    <w:rsid w:val="00207405"/>
    <w:rsid w:val="00207618"/>
    <w:rsid w:val="00207673"/>
    <w:rsid w:val="002078B5"/>
    <w:rsid w:val="00207984"/>
    <w:rsid w:val="00207DE8"/>
    <w:rsid w:val="0021025A"/>
    <w:rsid w:val="002104DB"/>
    <w:rsid w:val="00210849"/>
    <w:rsid w:val="00210B38"/>
    <w:rsid w:val="00210B77"/>
    <w:rsid w:val="0021123E"/>
    <w:rsid w:val="0021126A"/>
    <w:rsid w:val="00211446"/>
    <w:rsid w:val="00211506"/>
    <w:rsid w:val="00211743"/>
    <w:rsid w:val="00211870"/>
    <w:rsid w:val="00211A9B"/>
    <w:rsid w:val="00211AF8"/>
    <w:rsid w:val="00211E8A"/>
    <w:rsid w:val="00212185"/>
    <w:rsid w:val="002123BA"/>
    <w:rsid w:val="00212438"/>
    <w:rsid w:val="002128FD"/>
    <w:rsid w:val="00212BEE"/>
    <w:rsid w:val="00212C64"/>
    <w:rsid w:val="00212D63"/>
    <w:rsid w:val="00212D72"/>
    <w:rsid w:val="00212E04"/>
    <w:rsid w:val="00212F38"/>
    <w:rsid w:val="00213017"/>
    <w:rsid w:val="0021301C"/>
    <w:rsid w:val="00213255"/>
    <w:rsid w:val="00213325"/>
    <w:rsid w:val="002133DE"/>
    <w:rsid w:val="00213454"/>
    <w:rsid w:val="002135E7"/>
    <w:rsid w:val="002138F7"/>
    <w:rsid w:val="0021390E"/>
    <w:rsid w:val="00213AED"/>
    <w:rsid w:val="00213C3F"/>
    <w:rsid w:val="00213E7C"/>
    <w:rsid w:val="002141B5"/>
    <w:rsid w:val="00214934"/>
    <w:rsid w:val="00214A0A"/>
    <w:rsid w:val="00214AC5"/>
    <w:rsid w:val="00214B8C"/>
    <w:rsid w:val="00214FE8"/>
    <w:rsid w:val="0021509C"/>
    <w:rsid w:val="002150DF"/>
    <w:rsid w:val="00215233"/>
    <w:rsid w:val="00215471"/>
    <w:rsid w:val="002155EB"/>
    <w:rsid w:val="002156EE"/>
    <w:rsid w:val="002159B4"/>
    <w:rsid w:val="00215D1F"/>
    <w:rsid w:val="00215E15"/>
    <w:rsid w:val="00215FB3"/>
    <w:rsid w:val="00216196"/>
    <w:rsid w:val="00216510"/>
    <w:rsid w:val="0021675B"/>
    <w:rsid w:val="002168FB"/>
    <w:rsid w:val="002169C5"/>
    <w:rsid w:val="00216A3A"/>
    <w:rsid w:val="00216EB1"/>
    <w:rsid w:val="002170BA"/>
    <w:rsid w:val="0021717D"/>
    <w:rsid w:val="0021731E"/>
    <w:rsid w:val="002173AD"/>
    <w:rsid w:val="00217405"/>
    <w:rsid w:val="0021740B"/>
    <w:rsid w:val="002174FF"/>
    <w:rsid w:val="0021751B"/>
    <w:rsid w:val="002176EB"/>
    <w:rsid w:val="00217721"/>
    <w:rsid w:val="00217761"/>
    <w:rsid w:val="002177DD"/>
    <w:rsid w:val="00217911"/>
    <w:rsid w:val="0021792A"/>
    <w:rsid w:val="00217A4A"/>
    <w:rsid w:val="00217C53"/>
    <w:rsid w:val="00217EC8"/>
    <w:rsid w:val="00217EE1"/>
    <w:rsid w:val="00217F04"/>
    <w:rsid w:val="0022051F"/>
    <w:rsid w:val="0022094C"/>
    <w:rsid w:val="002209F1"/>
    <w:rsid w:val="00220A2E"/>
    <w:rsid w:val="00220AA1"/>
    <w:rsid w:val="00220E58"/>
    <w:rsid w:val="00220EC7"/>
    <w:rsid w:val="00220F4B"/>
    <w:rsid w:val="00221304"/>
    <w:rsid w:val="0022157E"/>
    <w:rsid w:val="002215A2"/>
    <w:rsid w:val="002216CF"/>
    <w:rsid w:val="0022176C"/>
    <w:rsid w:val="002217C3"/>
    <w:rsid w:val="00221964"/>
    <w:rsid w:val="002219CF"/>
    <w:rsid w:val="00221D9E"/>
    <w:rsid w:val="00221E26"/>
    <w:rsid w:val="0022200E"/>
    <w:rsid w:val="00222041"/>
    <w:rsid w:val="002222B5"/>
    <w:rsid w:val="00222328"/>
    <w:rsid w:val="002224A0"/>
    <w:rsid w:val="0022250C"/>
    <w:rsid w:val="00222820"/>
    <w:rsid w:val="002229A7"/>
    <w:rsid w:val="00222D46"/>
    <w:rsid w:val="00222D71"/>
    <w:rsid w:val="00223250"/>
    <w:rsid w:val="00223336"/>
    <w:rsid w:val="002233D8"/>
    <w:rsid w:val="002234C6"/>
    <w:rsid w:val="0022355C"/>
    <w:rsid w:val="002236F6"/>
    <w:rsid w:val="00223904"/>
    <w:rsid w:val="00223A05"/>
    <w:rsid w:val="00223AEB"/>
    <w:rsid w:val="00223B7B"/>
    <w:rsid w:val="00223BD2"/>
    <w:rsid w:val="00223D1C"/>
    <w:rsid w:val="002241A8"/>
    <w:rsid w:val="002241F0"/>
    <w:rsid w:val="002242C0"/>
    <w:rsid w:val="00224300"/>
    <w:rsid w:val="00224332"/>
    <w:rsid w:val="0022448B"/>
    <w:rsid w:val="00224537"/>
    <w:rsid w:val="0022458A"/>
    <w:rsid w:val="002245AC"/>
    <w:rsid w:val="002245FE"/>
    <w:rsid w:val="00224753"/>
    <w:rsid w:val="00224776"/>
    <w:rsid w:val="00224868"/>
    <w:rsid w:val="002248B1"/>
    <w:rsid w:val="00224907"/>
    <w:rsid w:val="00224B7D"/>
    <w:rsid w:val="00224E2E"/>
    <w:rsid w:val="0022515A"/>
    <w:rsid w:val="002252B8"/>
    <w:rsid w:val="0022559E"/>
    <w:rsid w:val="002257B5"/>
    <w:rsid w:val="00225893"/>
    <w:rsid w:val="002258D7"/>
    <w:rsid w:val="00225929"/>
    <w:rsid w:val="00225AA9"/>
    <w:rsid w:val="00225AD3"/>
    <w:rsid w:val="00225B5C"/>
    <w:rsid w:val="00225BB6"/>
    <w:rsid w:val="00225C70"/>
    <w:rsid w:val="00225E1B"/>
    <w:rsid w:val="00225F23"/>
    <w:rsid w:val="00225FD8"/>
    <w:rsid w:val="00226077"/>
    <w:rsid w:val="002263F8"/>
    <w:rsid w:val="00226444"/>
    <w:rsid w:val="00226900"/>
    <w:rsid w:val="00226CDF"/>
    <w:rsid w:val="00226D20"/>
    <w:rsid w:val="00226DDC"/>
    <w:rsid w:val="00226DED"/>
    <w:rsid w:val="00226E7D"/>
    <w:rsid w:val="00226F3A"/>
    <w:rsid w:val="002273AF"/>
    <w:rsid w:val="002277BD"/>
    <w:rsid w:val="002279F1"/>
    <w:rsid w:val="00227A4B"/>
    <w:rsid w:val="00227A7E"/>
    <w:rsid w:val="00227AE9"/>
    <w:rsid w:val="00227E96"/>
    <w:rsid w:val="00227EC5"/>
    <w:rsid w:val="002300B9"/>
    <w:rsid w:val="0023047A"/>
    <w:rsid w:val="0023047E"/>
    <w:rsid w:val="0023051D"/>
    <w:rsid w:val="00230580"/>
    <w:rsid w:val="0023058F"/>
    <w:rsid w:val="00230650"/>
    <w:rsid w:val="002308AC"/>
    <w:rsid w:val="00230A3E"/>
    <w:rsid w:val="00230ABB"/>
    <w:rsid w:val="00230AD0"/>
    <w:rsid w:val="00230CCF"/>
    <w:rsid w:val="00230F20"/>
    <w:rsid w:val="00230F58"/>
    <w:rsid w:val="00231080"/>
    <w:rsid w:val="00231347"/>
    <w:rsid w:val="002313DB"/>
    <w:rsid w:val="002314D2"/>
    <w:rsid w:val="002315D0"/>
    <w:rsid w:val="002315E1"/>
    <w:rsid w:val="00231810"/>
    <w:rsid w:val="002318E6"/>
    <w:rsid w:val="00231966"/>
    <w:rsid w:val="00231A71"/>
    <w:rsid w:val="00231A82"/>
    <w:rsid w:val="00231AD6"/>
    <w:rsid w:val="00231BF0"/>
    <w:rsid w:val="00231DBB"/>
    <w:rsid w:val="00231E9D"/>
    <w:rsid w:val="00232023"/>
    <w:rsid w:val="00232038"/>
    <w:rsid w:val="00232335"/>
    <w:rsid w:val="0023235A"/>
    <w:rsid w:val="00232439"/>
    <w:rsid w:val="0023244B"/>
    <w:rsid w:val="002325F2"/>
    <w:rsid w:val="002326AA"/>
    <w:rsid w:val="0023280D"/>
    <w:rsid w:val="00232DB6"/>
    <w:rsid w:val="00232E75"/>
    <w:rsid w:val="00232FE0"/>
    <w:rsid w:val="002330A3"/>
    <w:rsid w:val="002336EF"/>
    <w:rsid w:val="00233820"/>
    <w:rsid w:val="00233AE7"/>
    <w:rsid w:val="00233C2A"/>
    <w:rsid w:val="00233FA1"/>
    <w:rsid w:val="002340F0"/>
    <w:rsid w:val="0023424E"/>
    <w:rsid w:val="0023457C"/>
    <w:rsid w:val="002346C2"/>
    <w:rsid w:val="00234763"/>
    <w:rsid w:val="002349F2"/>
    <w:rsid w:val="00234B23"/>
    <w:rsid w:val="00234D1C"/>
    <w:rsid w:val="00234E2F"/>
    <w:rsid w:val="002351A8"/>
    <w:rsid w:val="002352E7"/>
    <w:rsid w:val="002353C0"/>
    <w:rsid w:val="002355FF"/>
    <w:rsid w:val="0023572A"/>
    <w:rsid w:val="00235755"/>
    <w:rsid w:val="00235762"/>
    <w:rsid w:val="002357C6"/>
    <w:rsid w:val="002358FE"/>
    <w:rsid w:val="00235963"/>
    <w:rsid w:val="00235ABE"/>
    <w:rsid w:val="00235C5A"/>
    <w:rsid w:val="00235F49"/>
    <w:rsid w:val="002360AA"/>
    <w:rsid w:val="00236224"/>
    <w:rsid w:val="002363C1"/>
    <w:rsid w:val="00236424"/>
    <w:rsid w:val="002365FE"/>
    <w:rsid w:val="0023668C"/>
    <w:rsid w:val="002366BF"/>
    <w:rsid w:val="00236A32"/>
    <w:rsid w:val="00236B3E"/>
    <w:rsid w:val="00236C7C"/>
    <w:rsid w:val="00236C95"/>
    <w:rsid w:val="00236D90"/>
    <w:rsid w:val="00236E5F"/>
    <w:rsid w:val="00236F6F"/>
    <w:rsid w:val="002371C2"/>
    <w:rsid w:val="00237272"/>
    <w:rsid w:val="002374C3"/>
    <w:rsid w:val="00237579"/>
    <w:rsid w:val="0023766D"/>
    <w:rsid w:val="002379DE"/>
    <w:rsid w:val="00237A38"/>
    <w:rsid w:val="00237E51"/>
    <w:rsid w:val="00237FE5"/>
    <w:rsid w:val="002407DF"/>
    <w:rsid w:val="0024089C"/>
    <w:rsid w:val="002408B6"/>
    <w:rsid w:val="00240FDC"/>
    <w:rsid w:val="002410E9"/>
    <w:rsid w:val="002416D5"/>
    <w:rsid w:val="0024186D"/>
    <w:rsid w:val="00241965"/>
    <w:rsid w:val="00241A6B"/>
    <w:rsid w:val="00241AFE"/>
    <w:rsid w:val="00241B3D"/>
    <w:rsid w:val="00241B68"/>
    <w:rsid w:val="00241D18"/>
    <w:rsid w:val="00241E62"/>
    <w:rsid w:val="00241EAE"/>
    <w:rsid w:val="00241F98"/>
    <w:rsid w:val="0024219B"/>
    <w:rsid w:val="002421AF"/>
    <w:rsid w:val="002423FB"/>
    <w:rsid w:val="0024251C"/>
    <w:rsid w:val="0024256E"/>
    <w:rsid w:val="0024270C"/>
    <w:rsid w:val="002429A3"/>
    <w:rsid w:val="00242A11"/>
    <w:rsid w:val="00242A69"/>
    <w:rsid w:val="00242BDB"/>
    <w:rsid w:val="00242E35"/>
    <w:rsid w:val="002430D4"/>
    <w:rsid w:val="002431F9"/>
    <w:rsid w:val="00243657"/>
    <w:rsid w:val="00243909"/>
    <w:rsid w:val="0024398D"/>
    <w:rsid w:val="002439AA"/>
    <w:rsid w:val="00243BBC"/>
    <w:rsid w:val="00243CE3"/>
    <w:rsid w:val="00244553"/>
    <w:rsid w:val="002446AF"/>
    <w:rsid w:val="002448A3"/>
    <w:rsid w:val="002448CD"/>
    <w:rsid w:val="00244BB8"/>
    <w:rsid w:val="00244C18"/>
    <w:rsid w:val="00244E8B"/>
    <w:rsid w:val="00245005"/>
    <w:rsid w:val="0024502C"/>
    <w:rsid w:val="00245106"/>
    <w:rsid w:val="0024525B"/>
    <w:rsid w:val="00245395"/>
    <w:rsid w:val="002453F5"/>
    <w:rsid w:val="002454D9"/>
    <w:rsid w:val="002455A4"/>
    <w:rsid w:val="0024594D"/>
    <w:rsid w:val="00245989"/>
    <w:rsid w:val="00245D52"/>
    <w:rsid w:val="00245F04"/>
    <w:rsid w:val="00245F36"/>
    <w:rsid w:val="00246238"/>
    <w:rsid w:val="0024626C"/>
    <w:rsid w:val="00246383"/>
    <w:rsid w:val="002465C1"/>
    <w:rsid w:val="00246831"/>
    <w:rsid w:val="00246AA5"/>
    <w:rsid w:val="00246D42"/>
    <w:rsid w:val="00246E20"/>
    <w:rsid w:val="002475B6"/>
    <w:rsid w:val="0024760D"/>
    <w:rsid w:val="00247BDF"/>
    <w:rsid w:val="00247C83"/>
    <w:rsid w:val="00247FC6"/>
    <w:rsid w:val="002503A1"/>
    <w:rsid w:val="002504F4"/>
    <w:rsid w:val="00250740"/>
    <w:rsid w:val="00250ED9"/>
    <w:rsid w:val="00250F51"/>
    <w:rsid w:val="00251076"/>
    <w:rsid w:val="00251081"/>
    <w:rsid w:val="002510BA"/>
    <w:rsid w:val="002512F6"/>
    <w:rsid w:val="0025130B"/>
    <w:rsid w:val="002513BE"/>
    <w:rsid w:val="002515B1"/>
    <w:rsid w:val="002515C8"/>
    <w:rsid w:val="0025176F"/>
    <w:rsid w:val="00251A45"/>
    <w:rsid w:val="00251A8A"/>
    <w:rsid w:val="00251AFB"/>
    <w:rsid w:val="00251D32"/>
    <w:rsid w:val="0025215E"/>
    <w:rsid w:val="00252267"/>
    <w:rsid w:val="00252518"/>
    <w:rsid w:val="002525D7"/>
    <w:rsid w:val="002526CC"/>
    <w:rsid w:val="0025287E"/>
    <w:rsid w:val="00252FE6"/>
    <w:rsid w:val="00252FF2"/>
    <w:rsid w:val="00253174"/>
    <w:rsid w:val="0025317E"/>
    <w:rsid w:val="00253370"/>
    <w:rsid w:val="002536E0"/>
    <w:rsid w:val="00253730"/>
    <w:rsid w:val="00253F79"/>
    <w:rsid w:val="00254223"/>
    <w:rsid w:val="002543D2"/>
    <w:rsid w:val="0025456B"/>
    <w:rsid w:val="002546AA"/>
    <w:rsid w:val="00254EEF"/>
    <w:rsid w:val="0025525D"/>
    <w:rsid w:val="00255294"/>
    <w:rsid w:val="0025558D"/>
    <w:rsid w:val="0025593A"/>
    <w:rsid w:val="00255D63"/>
    <w:rsid w:val="00255FBD"/>
    <w:rsid w:val="00256353"/>
    <w:rsid w:val="002563DB"/>
    <w:rsid w:val="002563F5"/>
    <w:rsid w:val="00256410"/>
    <w:rsid w:val="00256C61"/>
    <w:rsid w:val="0025702E"/>
    <w:rsid w:val="00257197"/>
    <w:rsid w:val="002572E1"/>
    <w:rsid w:val="00257319"/>
    <w:rsid w:val="002573C5"/>
    <w:rsid w:val="002573F6"/>
    <w:rsid w:val="002574EE"/>
    <w:rsid w:val="00257673"/>
    <w:rsid w:val="002576CD"/>
    <w:rsid w:val="0025781A"/>
    <w:rsid w:val="0025793A"/>
    <w:rsid w:val="00257950"/>
    <w:rsid w:val="00257BFE"/>
    <w:rsid w:val="00257E0D"/>
    <w:rsid w:val="00257E71"/>
    <w:rsid w:val="0026001B"/>
    <w:rsid w:val="00260157"/>
    <w:rsid w:val="002605CF"/>
    <w:rsid w:val="002606C8"/>
    <w:rsid w:val="002607E6"/>
    <w:rsid w:val="00260A9A"/>
    <w:rsid w:val="00260AF1"/>
    <w:rsid w:val="00260BD4"/>
    <w:rsid w:val="00260C58"/>
    <w:rsid w:val="00260D7F"/>
    <w:rsid w:val="00260E6F"/>
    <w:rsid w:val="00260FE3"/>
    <w:rsid w:val="002616B6"/>
    <w:rsid w:val="002616D5"/>
    <w:rsid w:val="0026174C"/>
    <w:rsid w:val="00261BA3"/>
    <w:rsid w:val="00261BC6"/>
    <w:rsid w:val="00261CA2"/>
    <w:rsid w:val="00261CF7"/>
    <w:rsid w:val="00261F0A"/>
    <w:rsid w:val="002620E3"/>
    <w:rsid w:val="0026226B"/>
    <w:rsid w:val="00262530"/>
    <w:rsid w:val="00262580"/>
    <w:rsid w:val="002627B3"/>
    <w:rsid w:val="002627E9"/>
    <w:rsid w:val="00262854"/>
    <w:rsid w:val="00262A70"/>
    <w:rsid w:val="00262A7B"/>
    <w:rsid w:val="00262CB9"/>
    <w:rsid w:val="00262D03"/>
    <w:rsid w:val="00262D41"/>
    <w:rsid w:val="00262E6C"/>
    <w:rsid w:val="00262F74"/>
    <w:rsid w:val="002630F1"/>
    <w:rsid w:val="002631B8"/>
    <w:rsid w:val="00263299"/>
    <w:rsid w:val="0026334A"/>
    <w:rsid w:val="0026334C"/>
    <w:rsid w:val="00263366"/>
    <w:rsid w:val="00263370"/>
    <w:rsid w:val="0026338D"/>
    <w:rsid w:val="002633D2"/>
    <w:rsid w:val="0026378B"/>
    <w:rsid w:val="0026393B"/>
    <w:rsid w:val="00263CAB"/>
    <w:rsid w:val="00263E42"/>
    <w:rsid w:val="00263F5E"/>
    <w:rsid w:val="00263FE4"/>
    <w:rsid w:val="002641F9"/>
    <w:rsid w:val="002643A5"/>
    <w:rsid w:val="00264771"/>
    <w:rsid w:val="0026493A"/>
    <w:rsid w:val="00264955"/>
    <w:rsid w:val="002649B6"/>
    <w:rsid w:val="00264C13"/>
    <w:rsid w:val="00264C98"/>
    <w:rsid w:val="00264DB5"/>
    <w:rsid w:val="00264FFF"/>
    <w:rsid w:val="0026526F"/>
    <w:rsid w:val="00265439"/>
    <w:rsid w:val="002654CA"/>
    <w:rsid w:val="002655B4"/>
    <w:rsid w:val="002655D9"/>
    <w:rsid w:val="0026587D"/>
    <w:rsid w:val="00265891"/>
    <w:rsid w:val="00265E70"/>
    <w:rsid w:val="00266143"/>
    <w:rsid w:val="0026650B"/>
    <w:rsid w:val="0026660F"/>
    <w:rsid w:val="00266846"/>
    <w:rsid w:val="002669CF"/>
    <w:rsid w:val="00266AFB"/>
    <w:rsid w:val="00266B19"/>
    <w:rsid w:val="00266CB5"/>
    <w:rsid w:val="00266E5B"/>
    <w:rsid w:val="00267062"/>
    <w:rsid w:val="002670C4"/>
    <w:rsid w:val="002671D2"/>
    <w:rsid w:val="002674BA"/>
    <w:rsid w:val="00267746"/>
    <w:rsid w:val="00267982"/>
    <w:rsid w:val="00267C52"/>
    <w:rsid w:val="00267EA7"/>
    <w:rsid w:val="00267EB7"/>
    <w:rsid w:val="00267EFC"/>
    <w:rsid w:val="002701CF"/>
    <w:rsid w:val="00270280"/>
    <w:rsid w:val="0027029F"/>
    <w:rsid w:val="0027046B"/>
    <w:rsid w:val="002704C5"/>
    <w:rsid w:val="0027058D"/>
    <w:rsid w:val="002706D3"/>
    <w:rsid w:val="00270A4E"/>
    <w:rsid w:val="00270A9E"/>
    <w:rsid w:val="00270B50"/>
    <w:rsid w:val="00270B89"/>
    <w:rsid w:val="00270BE3"/>
    <w:rsid w:val="00270C7B"/>
    <w:rsid w:val="00270EA2"/>
    <w:rsid w:val="00270ED6"/>
    <w:rsid w:val="0027107D"/>
    <w:rsid w:val="0027109A"/>
    <w:rsid w:val="00271155"/>
    <w:rsid w:val="00271277"/>
    <w:rsid w:val="00271376"/>
    <w:rsid w:val="0027148A"/>
    <w:rsid w:val="002714A8"/>
    <w:rsid w:val="002714FD"/>
    <w:rsid w:val="00271694"/>
    <w:rsid w:val="002718BD"/>
    <w:rsid w:val="00271B59"/>
    <w:rsid w:val="00271C5C"/>
    <w:rsid w:val="00271E0E"/>
    <w:rsid w:val="00271F4B"/>
    <w:rsid w:val="002722AB"/>
    <w:rsid w:val="00272414"/>
    <w:rsid w:val="002728B0"/>
    <w:rsid w:val="002728EB"/>
    <w:rsid w:val="00272D27"/>
    <w:rsid w:val="00272F3B"/>
    <w:rsid w:val="00272FA7"/>
    <w:rsid w:val="002731DC"/>
    <w:rsid w:val="002732B8"/>
    <w:rsid w:val="00273398"/>
    <w:rsid w:val="002734A8"/>
    <w:rsid w:val="002735C4"/>
    <w:rsid w:val="00273649"/>
    <w:rsid w:val="0027366E"/>
    <w:rsid w:val="002736DC"/>
    <w:rsid w:val="002736E7"/>
    <w:rsid w:val="00273B42"/>
    <w:rsid w:val="00273C7D"/>
    <w:rsid w:val="00273DDE"/>
    <w:rsid w:val="002743A3"/>
    <w:rsid w:val="0027457F"/>
    <w:rsid w:val="002746E0"/>
    <w:rsid w:val="002749DF"/>
    <w:rsid w:val="00274AF0"/>
    <w:rsid w:val="0027516F"/>
    <w:rsid w:val="002751BF"/>
    <w:rsid w:val="0027537D"/>
    <w:rsid w:val="00275A17"/>
    <w:rsid w:val="00275C81"/>
    <w:rsid w:val="00275F0B"/>
    <w:rsid w:val="00275F35"/>
    <w:rsid w:val="00275FCC"/>
    <w:rsid w:val="00276516"/>
    <w:rsid w:val="00276538"/>
    <w:rsid w:val="002766FC"/>
    <w:rsid w:val="00276910"/>
    <w:rsid w:val="00276A9F"/>
    <w:rsid w:val="00276BB9"/>
    <w:rsid w:val="00276C3C"/>
    <w:rsid w:val="00276D88"/>
    <w:rsid w:val="00276EC2"/>
    <w:rsid w:val="00276EDE"/>
    <w:rsid w:val="00276FB1"/>
    <w:rsid w:val="00277001"/>
    <w:rsid w:val="002772D6"/>
    <w:rsid w:val="0027795B"/>
    <w:rsid w:val="00277A1A"/>
    <w:rsid w:val="00277AEF"/>
    <w:rsid w:val="00277B7B"/>
    <w:rsid w:val="00277BD7"/>
    <w:rsid w:val="00277C29"/>
    <w:rsid w:val="00277F14"/>
    <w:rsid w:val="002805F8"/>
    <w:rsid w:val="00280778"/>
    <w:rsid w:val="002808D3"/>
    <w:rsid w:val="00280942"/>
    <w:rsid w:val="002809F2"/>
    <w:rsid w:val="00280B8F"/>
    <w:rsid w:val="00280C5B"/>
    <w:rsid w:val="00280C92"/>
    <w:rsid w:val="00280E1D"/>
    <w:rsid w:val="00280FD4"/>
    <w:rsid w:val="002812C2"/>
    <w:rsid w:val="002812FA"/>
    <w:rsid w:val="002814CB"/>
    <w:rsid w:val="00281653"/>
    <w:rsid w:val="002816AC"/>
    <w:rsid w:val="00281BC7"/>
    <w:rsid w:val="00281E32"/>
    <w:rsid w:val="00281FC1"/>
    <w:rsid w:val="002820D6"/>
    <w:rsid w:val="002822A0"/>
    <w:rsid w:val="002823F7"/>
    <w:rsid w:val="00282513"/>
    <w:rsid w:val="00282580"/>
    <w:rsid w:val="002827BD"/>
    <w:rsid w:val="00282902"/>
    <w:rsid w:val="00282E8E"/>
    <w:rsid w:val="00282EC0"/>
    <w:rsid w:val="00282F9D"/>
    <w:rsid w:val="0028300D"/>
    <w:rsid w:val="002830BD"/>
    <w:rsid w:val="0028324A"/>
    <w:rsid w:val="002832BA"/>
    <w:rsid w:val="002833A2"/>
    <w:rsid w:val="00283421"/>
    <w:rsid w:val="00283690"/>
    <w:rsid w:val="002838A3"/>
    <w:rsid w:val="00283C12"/>
    <w:rsid w:val="00283DD4"/>
    <w:rsid w:val="00283E6C"/>
    <w:rsid w:val="00283E75"/>
    <w:rsid w:val="00283EFD"/>
    <w:rsid w:val="002842D7"/>
    <w:rsid w:val="0028453A"/>
    <w:rsid w:val="00284605"/>
    <w:rsid w:val="002846CF"/>
    <w:rsid w:val="00284716"/>
    <w:rsid w:val="00284807"/>
    <w:rsid w:val="00284813"/>
    <w:rsid w:val="0028486A"/>
    <w:rsid w:val="00284AAB"/>
    <w:rsid w:val="00284AFA"/>
    <w:rsid w:val="00284BE7"/>
    <w:rsid w:val="00284C6E"/>
    <w:rsid w:val="00284D68"/>
    <w:rsid w:val="002851CF"/>
    <w:rsid w:val="002852B8"/>
    <w:rsid w:val="002854A1"/>
    <w:rsid w:val="002855CB"/>
    <w:rsid w:val="0028576A"/>
    <w:rsid w:val="002857B3"/>
    <w:rsid w:val="002858CD"/>
    <w:rsid w:val="00285A82"/>
    <w:rsid w:val="00285A89"/>
    <w:rsid w:val="00285C3D"/>
    <w:rsid w:val="00285E01"/>
    <w:rsid w:val="00285E80"/>
    <w:rsid w:val="00285F4F"/>
    <w:rsid w:val="002860C7"/>
    <w:rsid w:val="0028611E"/>
    <w:rsid w:val="00286420"/>
    <w:rsid w:val="00286455"/>
    <w:rsid w:val="0028648B"/>
    <w:rsid w:val="002864E9"/>
    <w:rsid w:val="00286F6D"/>
    <w:rsid w:val="002870B2"/>
    <w:rsid w:val="002872AF"/>
    <w:rsid w:val="00287431"/>
    <w:rsid w:val="00287673"/>
    <w:rsid w:val="00287686"/>
    <w:rsid w:val="00287B68"/>
    <w:rsid w:val="00287CFB"/>
    <w:rsid w:val="00287E5B"/>
    <w:rsid w:val="00290006"/>
    <w:rsid w:val="00290232"/>
    <w:rsid w:val="0029025D"/>
    <w:rsid w:val="0029062E"/>
    <w:rsid w:val="00290BCD"/>
    <w:rsid w:val="00290DCF"/>
    <w:rsid w:val="00290F55"/>
    <w:rsid w:val="002910B9"/>
    <w:rsid w:val="00291250"/>
    <w:rsid w:val="00291260"/>
    <w:rsid w:val="002912C3"/>
    <w:rsid w:val="002913A5"/>
    <w:rsid w:val="00291671"/>
    <w:rsid w:val="00291730"/>
    <w:rsid w:val="0029180C"/>
    <w:rsid w:val="00291924"/>
    <w:rsid w:val="00291967"/>
    <w:rsid w:val="00291D56"/>
    <w:rsid w:val="00291FC3"/>
    <w:rsid w:val="00291FCD"/>
    <w:rsid w:val="00292129"/>
    <w:rsid w:val="00292226"/>
    <w:rsid w:val="0029226C"/>
    <w:rsid w:val="002923E2"/>
    <w:rsid w:val="002924E8"/>
    <w:rsid w:val="0029257A"/>
    <w:rsid w:val="0029268C"/>
    <w:rsid w:val="002928F5"/>
    <w:rsid w:val="00292A83"/>
    <w:rsid w:val="00292DD9"/>
    <w:rsid w:val="0029321D"/>
    <w:rsid w:val="0029326B"/>
    <w:rsid w:val="0029333D"/>
    <w:rsid w:val="002933A7"/>
    <w:rsid w:val="002934AF"/>
    <w:rsid w:val="00293674"/>
    <w:rsid w:val="002938E3"/>
    <w:rsid w:val="00293AAE"/>
    <w:rsid w:val="00294168"/>
    <w:rsid w:val="00294198"/>
    <w:rsid w:val="0029425B"/>
    <w:rsid w:val="002943A8"/>
    <w:rsid w:val="002944F6"/>
    <w:rsid w:val="00294687"/>
    <w:rsid w:val="002946E1"/>
    <w:rsid w:val="0029472B"/>
    <w:rsid w:val="00294769"/>
    <w:rsid w:val="00294880"/>
    <w:rsid w:val="00294BA3"/>
    <w:rsid w:val="00294D03"/>
    <w:rsid w:val="00294DCF"/>
    <w:rsid w:val="00294F47"/>
    <w:rsid w:val="00295113"/>
    <w:rsid w:val="0029532F"/>
    <w:rsid w:val="002955E7"/>
    <w:rsid w:val="0029562D"/>
    <w:rsid w:val="0029576B"/>
    <w:rsid w:val="00295851"/>
    <w:rsid w:val="002959AE"/>
    <w:rsid w:val="00295A61"/>
    <w:rsid w:val="00295B1D"/>
    <w:rsid w:val="00295B6C"/>
    <w:rsid w:val="00295CD1"/>
    <w:rsid w:val="00295DA2"/>
    <w:rsid w:val="00295F61"/>
    <w:rsid w:val="00295F78"/>
    <w:rsid w:val="00295FAD"/>
    <w:rsid w:val="00296118"/>
    <w:rsid w:val="002962E1"/>
    <w:rsid w:val="0029640B"/>
    <w:rsid w:val="002965D2"/>
    <w:rsid w:val="002965F1"/>
    <w:rsid w:val="0029684B"/>
    <w:rsid w:val="00296DF1"/>
    <w:rsid w:val="00296E76"/>
    <w:rsid w:val="00296EF1"/>
    <w:rsid w:val="00297006"/>
    <w:rsid w:val="0029707F"/>
    <w:rsid w:val="002970BB"/>
    <w:rsid w:val="00297149"/>
    <w:rsid w:val="002972FD"/>
    <w:rsid w:val="002973B9"/>
    <w:rsid w:val="00297451"/>
    <w:rsid w:val="0029748F"/>
    <w:rsid w:val="00297495"/>
    <w:rsid w:val="00297A16"/>
    <w:rsid w:val="00297AF4"/>
    <w:rsid w:val="00297D67"/>
    <w:rsid w:val="00297E50"/>
    <w:rsid w:val="002A001B"/>
    <w:rsid w:val="002A02BE"/>
    <w:rsid w:val="002A0481"/>
    <w:rsid w:val="002A0522"/>
    <w:rsid w:val="002A0766"/>
    <w:rsid w:val="002A076C"/>
    <w:rsid w:val="002A0845"/>
    <w:rsid w:val="002A091B"/>
    <w:rsid w:val="002A0A89"/>
    <w:rsid w:val="002A0AFA"/>
    <w:rsid w:val="002A0BB1"/>
    <w:rsid w:val="002A0D89"/>
    <w:rsid w:val="002A1022"/>
    <w:rsid w:val="002A10BA"/>
    <w:rsid w:val="002A1227"/>
    <w:rsid w:val="002A13C8"/>
    <w:rsid w:val="002A13D4"/>
    <w:rsid w:val="002A13DA"/>
    <w:rsid w:val="002A1540"/>
    <w:rsid w:val="002A17B0"/>
    <w:rsid w:val="002A21AE"/>
    <w:rsid w:val="002A22AB"/>
    <w:rsid w:val="002A22D1"/>
    <w:rsid w:val="002A2335"/>
    <w:rsid w:val="002A2481"/>
    <w:rsid w:val="002A252A"/>
    <w:rsid w:val="002A25A7"/>
    <w:rsid w:val="002A286D"/>
    <w:rsid w:val="002A2875"/>
    <w:rsid w:val="002A2900"/>
    <w:rsid w:val="002A2906"/>
    <w:rsid w:val="002A2A26"/>
    <w:rsid w:val="002A2E44"/>
    <w:rsid w:val="002A3209"/>
    <w:rsid w:val="002A32DD"/>
    <w:rsid w:val="002A3358"/>
    <w:rsid w:val="002A33F2"/>
    <w:rsid w:val="002A350B"/>
    <w:rsid w:val="002A35E9"/>
    <w:rsid w:val="002A36C2"/>
    <w:rsid w:val="002A3937"/>
    <w:rsid w:val="002A3961"/>
    <w:rsid w:val="002A3B84"/>
    <w:rsid w:val="002A3C40"/>
    <w:rsid w:val="002A3DD9"/>
    <w:rsid w:val="002A3E8F"/>
    <w:rsid w:val="002A3FDD"/>
    <w:rsid w:val="002A4177"/>
    <w:rsid w:val="002A427E"/>
    <w:rsid w:val="002A436D"/>
    <w:rsid w:val="002A4480"/>
    <w:rsid w:val="002A4652"/>
    <w:rsid w:val="002A4714"/>
    <w:rsid w:val="002A4A24"/>
    <w:rsid w:val="002A4A32"/>
    <w:rsid w:val="002A4CAC"/>
    <w:rsid w:val="002A55D2"/>
    <w:rsid w:val="002A56B6"/>
    <w:rsid w:val="002A5844"/>
    <w:rsid w:val="002A594C"/>
    <w:rsid w:val="002A5A44"/>
    <w:rsid w:val="002A5A8A"/>
    <w:rsid w:val="002A5D42"/>
    <w:rsid w:val="002A6282"/>
    <w:rsid w:val="002A62C4"/>
    <w:rsid w:val="002A65D3"/>
    <w:rsid w:val="002A6659"/>
    <w:rsid w:val="002A66D9"/>
    <w:rsid w:val="002A6808"/>
    <w:rsid w:val="002A682B"/>
    <w:rsid w:val="002A68FE"/>
    <w:rsid w:val="002A6DCE"/>
    <w:rsid w:val="002A7034"/>
    <w:rsid w:val="002A719D"/>
    <w:rsid w:val="002A7213"/>
    <w:rsid w:val="002A7284"/>
    <w:rsid w:val="002A77FB"/>
    <w:rsid w:val="002A7A5B"/>
    <w:rsid w:val="002A7AB5"/>
    <w:rsid w:val="002A7CBA"/>
    <w:rsid w:val="002A7D40"/>
    <w:rsid w:val="002A7EB3"/>
    <w:rsid w:val="002A7F1F"/>
    <w:rsid w:val="002A7F86"/>
    <w:rsid w:val="002B019C"/>
    <w:rsid w:val="002B01AC"/>
    <w:rsid w:val="002B01F6"/>
    <w:rsid w:val="002B0299"/>
    <w:rsid w:val="002B04BE"/>
    <w:rsid w:val="002B05C3"/>
    <w:rsid w:val="002B0682"/>
    <w:rsid w:val="002B074B"/>
    <w:rsid w:val="002B0790"/>
    <w:rsid w:val="002B0935"/>
    <w:rsid w:val="002B0E24"/>
    <w:rsid w:val="002B0EEA"/>
    <w:rsid w:val="002B128E"/>
    <w:rsid w:val="002B171B"/>
    <w:rsid w:val="002B1793"/>
    <w:rsid w:val="002B17F5"/>
    <w:rsid w:val="002B188C"/>
    <w:rsid w:val="002B1A4B"/>
    <w:rsid w:val="002B1C83"/>
    <w:rsid w:val="002B1CE5"/>
    <w:rsid w:val="002B2070"/>
    <w:rsid w:val="002B22BA"/>
    <w:rsid w:val="002B23A3"/>
    <w:rsid w:val="002B23C1"/>
    <w:rsid w:val="002B2503"/>
    <w:rsid w:val="002B25DC"/>
    <w:rsid w:val="002B2630"/>
    <w:rsid w:val="002B2B0A"/>
    <w:rsid w:val="002B2D9A"/>
    <w:rsid w:val="002B2FBB"/>
    <w:rsid w:val="002B2FFC"/>
    <w:rsid w:val="002B379D"/>
    <w:rsid w:val="002B3B1A"/>
    <w:rsid w:val="002B3B62"/>
    <w:rsid w:val="002B3B6D"/>
    <w:rsid w:val="002B3E4D"/>
    <w:rsid w:val="002B406B"/>
    <w:rsid w:val="002B42EE"/>
    <w:rsid w:val="002B45D7"/>
    <w:rsid w:val="002B48C6"/>
    <w:rsid w:val="002B499B"/>
    <w:rsid w:val="002B4A90"/>
    <w:rsid w:val="002B4ADA"/>
    <w:rsid w:val="002B4C32"/>
    <w:rsid w:val="002B4E94"/>
    <w:rsid w:val="002B4F38"/>
    <w:rsid w:val="002B527B"/>
    <w:rsid w:val="002B5398"/>
    <w:rsid w:val="002B5795"/>
    <w:rsid w:val="002B58CD"/>
    <w:rsid w:val="002B5982"/>
    <w:rsid w:val="002B59E4"/>
    <w:rsid w:val="002B5A5E"/>
    <w:rsid w:val="002B5B88"/>
    <w:rsid w:val="002B5BB1"/>
    <w:rsid w:val="002B5D02"/>
    <w:rsid w:val="002B654A"/>
    <w:rsid w:val="002B6A9E"/>
    <w:rsid w:val="002B6B0C"/>
    <w:rsid w:val="002B6BD7"/>
    <w:rsid w:val="002B6CE9"/>
    <w:rsid w:val="002B6E47"/>
    <w:rsid w:val="002B7292"/>
    <w:rsid w:val="002B75CB"/>
    <w:rsid w:val="002B7683"/>
    <w:rsid w:val="002B76AC"/>
    <w:rsid w:val="002B7989"/>
    <w:rsid w:val="002B7990"/>
    <w:rsid w:val="002B7A3B"/>
    <w:rsid w:val="002B7DA6"/>
    <w:rsid w:val="002B7E38"/>
    <w:rsid w:val="002C00AC"/>
    <w:rsid w:val="002C0366"/>
    <w:rsid w:val="002C0535"/>
    <w:rsid w:val="002C08E1"/>
    <w:rsid w:val="002C0A1F"/>
    <w:rsid w:val="002C0AE8"/>
    <w:rsid w:val="002C0E7A"/>
    <w:rsid w:val="002C0E85"/>
    <w:rsid w:val="002C0F5F"/>
    <w:rsid w:val="002C11AB"/>
    <w:rsid w:val="002C13C9"/>
    <w:rsid w:val="002C1604"/>
    <w:rsid w:val="002C161F"/>
    <w:rsid w:val="002C164E"/>
    <w:rsid w:val="002C173F"/>
    <w:rsid w:val="002C1B1F"/>
    <w:rsid w:val="002C1BC5"/>
    <w:rsid w:val="002C1C19"/>
    <w:rsid w:val="002C1E5A"/>
    <w:rsid w:val="002C1EB2"/>
    <w:rsid w:val="002C2148"/>
    <w:rsid w:val="002C2184"/>
    <w:rsid w:val="002C2441"/>
    <w:rsid w:val="002C25F5"/>
    <w:rsid w:val="002C2977"/>
    <w:rsid w:val="002C29C9"/>
    <w:rsid w:val="002C2C8D"/>
    <w:rsid w:val="002C2E56"/>
    <w:rsid w:val="002C3091"/>
    <w:rsid w:val="002C3174"/>
    <w:rsid w:val="002C32DE"/>
    <w:rsid w:val="002C33DA"/>
    <w:rsid w:val="002C3BDC"/>
    <w:rsid w:val="002C3ED0"/>
    <w:rsid w:val="002C3F2F"/>
    <w:rsid w:val="002C45F9"/>
    <w:rsid w:val="002C4966"/>
    <w:rsid w:val="002C4BE9"/>
    <w:rsid w:val="002C4BFD"/>
    <w:rsid w:val="002C4CA8"/>
    <w:rsid w:val="002C534A"/>
    <w:rsid w:val="002C5A0A"/>
    <w:rsid w:val="002C5F51"/>
    <w:rsid w:val="002C5FBD"/>
    <w:rsid w:val="002C6170"/>
    <w:rsid w:val="002C6416"/>
    <w:rsid w:val="002C650D"/>
    <w:rsid w:val="002C66CC"/>
    <w:rsid w:val="002C6766"/>
    <w:rsid w:val="002C691A"/>
    <w:rsid w:val="002C6B94"/>
    <w:rsid w:val="002C6C5C"/>
    <w:rsid w:val="002C6ECD"/>
    <w:rsid w:val="002C7092"/>
    <w:rsid w:val="002C7258"/>
    <w:rsid w:val="002C73F4"/>
    <w:rsid w:val="002C7416"/>
    <w:rsid w:val="002C7431"/>
    <w:rsid w:val="002C7BCF"/>
    <w:rsid w:val="002C7F10"/>
    <w:rsid w:val="002D0025"/>
    <w:rsid w:val="002D0211"/>
    <w:rsid w:val="002D02F8"/>
    <w:rsid w:val="002D0385"/>
    <w:rsid w:val="002D0603"/>
    <w:rsid w:val="002D0D23"/>
    <w:rsid w:val="002D1282"/>
    <w:rsid w:val="002D1303"/>
    <w:rsid w:val="002D15E6"/>
    <w:rsid w:val="002D160F"/>
    <w:rsid w:val="002D1674"/>
    <w:rsid w:val="002D1847"/>
    <w:rsid w:val="002D1B96"/>
    <w:rsid w:val="002D1E21"/>
    <w:rsid w:val="002D1E24"/>
    <w:rsid w:val="002D227E"/>
    <w:rsid w:val="002D23EA"/>
    <w:rsid w:val="002D242C"/>
    <w:rsid w:val="002D24BB"/>
    <w:rsid w:val="002D2737"/>
    <w:rsid w:val="002D28F7"/>
    <w:rsid w:val="002D2B72"/>
    <w:rsid w:val="002D2DED"/>
    <w:rsid w:val="002D2F2D"/>
    <w:rsid w:val="002D2F55"/>
    <w:rsid w:val="002D3096"/>
    <w:rsid w:val="002D3283"/>
    <w:rsid w:val="002D33EA"/>
    <w:rsid w:val="002D34C7"/>
    <w:rsid w:val="002D3609"/>
    <w:rsid w:val="002D3898"/>
    <w:rsid w:val="002D3928"/>
    <w:rsid w:val="002D3A5E"/>
    <w:rsid w:val="002D3BC7"/>
    <w:rsid w:val="002D3C93"/>
    <w:rsid w:val="002D3EC7"/>
    <w:rsid w:val="002D3F47"/>
    <w:rsid w:val="002D405F"/>
    <w:rsid w:val="002D40AC"/>
    <w:rsid w:val="002D4164"/>
    <w:rsid w:val="002D41C2"/>
    <w:rsid w:val="002D43A1"/>
    <w:rsid w:val="002D44C2"/>
    <w:rsid w:val="002D4542"/>
    <w:rsid w:val="002D45AB"/>
    <w:rsid w:val="002D4649"/>
    <w:rsid w:val="002D46B5"/>
    <w:rsid w:val="002D4D82"/>
    <w:rsid w:val="002D4FC4"/>
    <w:rsid w:val="002D5138"/>
    <w:rsid w:val="002D53C1"/>
    <w:rsid w:val="002D5501"/>
    <w:rsid w:val="002D550A"/>
    <w:rsid w:val="002D5522"/>
    <w:rsid w:val="002D5676"/>
    <w:rsid w:val="002D64CA"/>
    <w:rsid w:val="002D66B0"/>
    <w:rsid w:val="002D693A"/>
    <w:rsid w:val="002D6D2E"/>
    <w:rsid w:val="002D6D4E"/>
    <w:rsid w:val="002D6D8B"/>
    <w:rsid w:val="002D6E5F"/>
    <w:rsid w:val="002D6E8E"/>
    <w:rsid w:val="002D6EB1"/>
    <w:rsid w:val="002D6ED8"/>
    <w:rsid w:val="002D70D0"/>
    <w:rsid w:val="002D71AA"/>
    <w:rsid w:val="002D7309"/>
    <w:rsid w:val="002D7622"/>
    <w:rsid w:val="002D7689"/>
    <w:rsid w:val="002D7EF9"/>
    <w:rsid w:val="002E02DB"/>
    <w:rsid w:val="002E03C9"/>
    <w:rsid w:val="002E04E1"/>
    <w:rsid w:val="002E078F"/>
    <w:rsid w:val="002E08B7"/>
    <w:rsid w:val="002E08D6"/>
    <w:rsid w:val="002E08FF"/>
    <w:rsid w:val="002E099B"/>
    <w:rsid w:val="002E0A7A"/>
    <w:rsid w:val="002E10C8"/>
    <w:rsid w:val="002E11F5"/>
    <w:rsid w:val="002E1221"/>
    <w:rsid w:val="002E150E"/>
    <w:rsid w:val="002E15BC"/>
    <w:rsid w:val="002E1651"/>
    <w:rsid w:val="002E16CD"/>
    <w:rsid w:val="002E16D5"/>
    <w:rsid w:val="002E17F5"/>
    <w:rsid w:val="002E1806"/>
    <w:rsid w:val="002E1BF7"/>
    <w:rsid w:val="002E1CED"/>
    <w:rsid w:val="002E1EA5"/>
    <w:rsid w:val="002E1FDF"/>
    <w:rsid w:val="002E212D"/>
    <w:rsid w:val="002E2158"/>
    <w:rsid w:val="002E21C8"/>
    <w:rsid w:val="002E246F"/>
    <w:rsid w:val="002E282A"/>
    <w:rsid w:val="002E2947"/>
    <w:rsid w:val="002E2AA7"/>
    <w:rsid w:val="002E2C64"/>
    <w:rsid w:val="002E2F9D"/>
    <w:rsid w:val="002E2FC3"/>
    <w:rsid w:val="002E3100"/>
    <w:rsid w:val="002E328D"/>
    <w:rsid w:val="002E355B"/>
    <w:rsid w:val="002E3823"/>
    <w:rsid w:val="002E38CD"/>
    <w:rsid w:val="002E39AD"/>
    <w:rsid w:val="002E3C2E"/>
    <w:rsid w:val="002E3CAD"/>
    <w:rsid w:val="002E3F7F"/>
    <w:rsid w:val="002E401B"/>
    <w:rsid w:val="002E4262"/>
    <w:rsid w:val="002E4689"/>
    <w:rsid w:val="002E4907"/>
    <w:rsid w:val="002E4A7F"/>
    <w:rsid w:val="002E4AE2"/>
    <w:rsid w:val="002E531B"/>
    <w:rsid w:val="002E537C"/>
    <w:rsid w:val="002E53EF"/>
    <w:rsid w:val="002E54B6"/>
    <w:rsid w:val="002E5971"/>
    <w:rsid w:val="002E5AFB"/>
    <w:rsid w:val="002E6028"/>
    <w:rsid w:val="002E62DF"/>
    <w:rsid w:val="002E62FA"/>
    <w:rsid w:val="002E6C73"/>
    <w:rsid w:val="002E6CF5"/>
    <w:rsid w:val="002E71C7"/>
    <w:rsid w:val="002E7351"/>
    <w:rsid w:val="002E7774"/>
    <w:rsid w:val="002E7794"/>
    <w:rsid w:val="002E7830"/>
    <w:rsid w:val="002E787B"/>
    <w:rsid w:val="002E78AE"/>
    <w:rsid w:val="002E79ED"/>
    <w:rsid w:val="002E7B27"/>
    <w:rsid w:val="002E7B60"/>
    <w:rsid w:val="002E7F29"/>
    <w:rsid w:val="002E7F81"/>
    <w:rsid w:val="002F0004"/>
    <w:rsid w:val="002F005D"/>
    <w:rsid w:val="002F022E"/>
    <w:rsid w:val="002F03F1"/>
    <w:rsid w:val="002F0551"/>
    <w:rsid w:val="002F05AE"/>
    <w:rsid w:val="002F0824"/>
    <w:rsid w:val="002F084B"/>
    <w:rsid w:val="002F09B8"/>
    <w:rsid w:val="002F0A5A"/>
    <w:rsid w:val="002F0B21"/>
    <w:rsid w:val="002F0B73"/>
    <w:rsid w:val="002F0CCA"/>
    <w:rsid w:val="002F0D06"/>
    <w:rsid w:val="002F0E27"/>
    <w:rsid w:val="002F10D3"/>
    <w:rsid w:val="002F1210"/>
    <w:rsid w:val="002F12DE"/>
    <w:rsid w:val="002F13CE"/>
    <w:rsid w:val="002F161C"/>
    <w:rsid w:val="002F17F3"/>
    <w:rsid w:val="002F1860"/>
    <w:rsid w:val="002F1AE0"/>
    <w:rsid w:val="002F1BED"/>
    <w:rsid w:val="002F1D06"/>
    <w:rsid w:val="002F1D2F"/>
    <w:rsid w:val="002F1DE3"/>
    <w:rsid w:val="002F1E24"/>
    <w:rsid w:val="002F2045"/>
    <w:rsid w:val="002F23C1"/>
    <w:rsid w:val="002F2625"/>
    <w:rsid w:val="002F293C"/>
    <w:rsid w:val="002F2AFE"/>
    <w:rsid w:val="002F2B5A"/>
    <w:rsid w:val="002F2DDA"/>
    <w:rsid w:val="002F3167"/>
    <w:rsid w:val="002F350D"/>
    <w:rsid w:val="002F35C0"/>
    <w:rsid w:val="002F36E5"/>
    <w:rsid w:val="002F3A0E"/>
    <w:rsid w:val="002F3C56"/>
    <w:rsid w:val="002F3DA0"/>
    <w:rsid w:val="002F3F0C"/>
    <w:rsid w:val="002F4088"/>
    <w:rsid w:val="002F4126"/>
    <w:rsid w:val="002F41FD"/>
    <w:rsid w:val="002F4237"/>
    <w:rsid w:val="002F467C"/>
    <w:rsid w:val="002F4953"/>
    <w:rsid w:val="002F4DE5"/>
    <w:rsid w:val="002F5440"/>
    <w:rsid w:val="002F5674"/>
    <w:rsid w:val="002F57BD"/>
    <w:rsid w:val="002F5A6A"/>
    <w:rsid w:val="002F5CAF"/>
    <w:rsid w:val="002F5F59"/>
    <w:rsid w:val="002F69C9"/>
    <w:rsid w:val="002F6A6D"/>
    <w:rsid w:val="002F6ACA"/>
    <w:rsid w:val="002F6C15"/>
    <w:rsid w:val="002F6E21"/>
    <w:rsid w:val="002F6FA9"/>
    <w:rsid w:val="002F70BB"/>
    <w:rsid w:val="002F7142"/>
    <w:rsid w:val="002F7193"/>
    <w:rsid w:val="002F721F"/>
    <w:rsid w:val="002F732B"/>
    <w:rsid w:val="002F7374"/>
    <w:rsid w:val="002F7467"/>
    <w:rsid w:val="002F76D5"/>
    <w:rsid w:val="002F7769"/>
    <w:rsid w:val="002F7A6B"/>
    <w:rsid w:val="002F7A8D"/>
    <w:rsid w:val="002F7C35"/>
    <w:rsid w:val="002F7F25"/>
    <w:rsid w:val="003001AF"/>
    <w:rsid w:val="0030024C"/>
    <w:rsid w:val="0030053E"/>
    <w:rsid w:val="00300B2E"/>
    <w:rsid w:val="003010E1"/>
    <w:rsid w:val="0030126B"/>
    <w:rsid w:val="003015B1"/>
    <w:rsid w:val="003017AA"/>
    <w:rsid w:val="00301835"/>
    <w:rsid w:val="00301C03"/>
    <w:rsid w:val="00301CC8"/>
    <w:rsid w:val="00301E93"/>
    <w:rsid w:val="00301F85"/>
    <w:rsid w:val="00302336"/>
    <w:rsid w:val="003023BE"/>
    <w:rsid w:val="003024B1"/>
    <w:rsid w:val="00302CC0"/>
    <w:rsid w:val="00302DAC"/>
    <w:rsid w:val="00303555"/>
    <w:rsid w:val="00303759"/>
    <w:rsid w:val="00303818"/>
    <w:rsid w:val="00303821"/>
    <w:rsid w:val="003039D3"/>
    <w:rsid w:val="00303BE2"/>
    <w:rsid w:val="00303C81"/>
    <w:rsid w:val="003041BE"/>
    <w:rsid w:val="003043CD"/>
    <w:rsid w:val="00304476"/>
    <w:rsid w:val="00304635"/>
    <w:rsid w:val="00304653"/>
    <w:rsid w:val="00304983"/>
    <w:rsid w:val="003049AF"/>
    <w:rsid w:val="003049C9"/>
    <w:rsid w:val="00304B4B"/>
    <w:rsid w:val="00304BFA"/>
    <w:rsid w:val="00304D0D"/>
    <w:rsid w:val="00304D38"/>
    <w:rsid w:val="00304F20"/>
    <w:rsid w:val="0030513E"/>
    <w:rsid w:val="00305153"/>
    <w:rsid w:val="00305223"/>
    <w:rsid w:val="003052D6"/>
    <w:rsid w:val="00305310"/>
    <w:rsid w:val="003053AD"/>
    <w:rsid w:val="003054BC"/>
    <w:rsid w:val="0030550E"/>
    <w:rsid w:val="0030570F"/>
    <w:rsid w:val="003057A0"/>
    <w:rsid w:val="003057B8"/>
    <w:rsid w:val="003058CE"/>
    <w:rsid w:val="00305C46"/>
    <w:rsid w:val="00305C72"/>
    <w:rsid w:val="00305D43"/>
    <w:rsid w:val="00305F4B"/>
    <w:rsid w:val="00305FD4"/>
    <w:rsid w:val="003060A7"/>
    <w:rsid w:val="003060B8"/>
    <w:rsid w:val="003061F7"/>
    <w:rsid w:val="0030626A"/>
    <w:rsid w:val="0030673A"/>
    <w:rsid w:val="0030679B"/>
    <w:rsid w:val="0030693B"/>
    <w:rsid w:val="003069C6"/>
    <w:rsid w:val="003069E3"/>
    <w:rsid w:val="00306A5F"/>
    <w:rsid w:val="00306BBC"/>
    <w:rsid w:val="00306E53"/>
    <w:rsid w:val="003070DF"/>
    <w:rsid w:val="0030719E"/>
    <w:rsid w:val="00307261"/>
    <w:rsid w:val="003072B0"/>
    <w:rsid w:val="00307511"/>
    <w:rsid w:val="003075B8"/>
    <w:rsid w:val="003075BA"/>
    <w:rsid w:val="0030764D"/>
    <w:rsid w:val="003077EF"/>
    <w:rsid w:val="00307AB6"/>
    <w:rsid w:val="00307B2F"/>
    <w:rsid w:val="00307D47"/>
    <w:rsid w:val="00307EED"/>
    <w:rsid w:val="00307FC8"/>
    <w:rsid w:val="0031015E"/>
    <w:rsid w:val="003108A8"/>
    <w:rsid w:val="003108CC"/>
    <w:rsid w:val="0031095D"/>
    <w:rsid w:val="00310E40"/>
    <w:rsid w:val="003110B2"/>
    <w:rsid w:val="00311237"/>
    <w:rsid w:val="0031136A"/>
    <w:rsid w:val="003113C3"/>
    <w:rsid w:val="0031143F"/>
    <w:rsid w:val="00311457"/>
    <w:rsid w:val="003114BB"/>
    <w:rsid w:val="003119E4"/>
    <w:rsid w:val="00311C77"/>
    <w:rsid w:val="00311D91"/>
    <w:rsid w:val="003123E3"/>
    <w:rsid w:val="00312432"/>
    <w:rsid w:val="0031245A"/>
    <w:rsid w:val="00312595"/>
    <w:rsid w:val="003125C3"/>
    <w:rsid w:val="003126F7"/>
    <w:rsid w:val="003129BD"/>
    <w:rsid w:val="00312AAD"/>
    <w:rsid w:val="00312ACD"/>
    <w:rsid w:val="00312C3B"/>
    <w:rsid w:val="00312CBB"/>
    <w:rsid w:val="00312D4A"/>
    <w:rsid w:val="0031308F"/>
    <w:rsid w:val="0031340C"/>
    <w:rsid w:val="00313470"/>
    <w:rsid w:val="003135C8"/>
    <w:rsid w:val="0031372F"/>
    <w:rsid w:val="00313960"/>
    <w:rsid w:val="003139C7"/>
    <w:rsid w:val="00313B78"/>
    <w:rsid w:val="00313D1F"/>
    <w:rsid w:val="00314018"/>
    <w:rsid w:val="003147E2"/>
    <w:rsid w:val="003151C9"/>
    <w:rsid w:val="003151D3"/>
    <w:rsid w:val="00315284"/>
    <w:rsid w:val="00315293"/>
    <w:rsid w:val="00315319"/>
    <w:rsid w:val="00315333"/>
    <w:rsid w:val="00315509"/>
    <w:rsid w:val="00315AF8"/>
    <w:rsid w:val="00315C17"/>
    <w:rsid w:val="00316345"/>
    <w:rsid w:val="00316356"/>
    <w:rsid w:val="00316409"/>
    <w:rsid w:val="003169FD"/>
    <w:rsid w:val="00316A0E"/>
    <w:rsid w:val="00316AA3"/>
    <w:rsid w:val="00316AD5"/>
    <w:rsid w:val="00316DC8"/>
    <w:rsid w:val="00316EAA"/>
    <w:rsid w:val="00316ECF"/>
    <w:rsid w:val="00316F14"/>
    <w:rsid w:val="003177D0"/>
    <w:rsid w:val="0031780B"/>
    <w:rsid w:val="003178E9"/>
    <w:rsid w:val="00317AAE"/>
    <w:rsid w:val="00317BB8"/>
    <w:rsid w:val="00317D82"/>
    <w:rsid w:val="00317E2A"/>
    <w:rsid w:val="0032012F"/>
    <w:rsid w:val="00320150"/>
    <w:rsid w:val="0032026B"/>
    <w:rsid w:val="00320485"/>
    <w:rsid w:val="00320486"/>
    <w:rsid w:val="0032063A"/>
    <w:rsid w:val="003206D7"/>
    <w:rsid w:val="00320DBF"/>
    <w:rsid w:val="00320ED0"/>
    <w:rsid w:val="00321031"/>
    <w:rsid w:val="003213C8"/>
    <w:rsid w:val="003215B6"/>
    <w:rsid w:val="00321675"/>
    <w:rsid w:val="003217AB"/>
    <w:rsid w:val="003217B5"/>
    <w:rsid w:val="003219BA"/>
    <w:rsid w:val="00321B6B"/>
    <w:rsid w:val="00321DB2"/>
    <w:rsid w:val="00321FAA"/>
    <w:rsid w:val="00321FC7"/>
    <w:rsid w:val="00322004"/>
    <w:rsid w:val="003220E7"/>
    <w:rsid w:val="00322124"/>
    <w:rsid w:val="003221BA"/>
    <w:rsid w:val="003225E8"/>
    <w:rsid w:val="003226D5"/>
    <w:rsid w:val="0032274F"/>
    <w:rsid w:val="00322849"/>
    <w:rsid w:val="00322894"/>
    <w:rsid w:val="003228EC"/>
    <w:rsid w:val="003229D7"/>
    <w:rsid w:val="00322CCB"/>
    <w:rsid w:val="00322D8D"/>
    <w:rsid w:val="00322E54"/>
    <w:rsid w:val="00322E79"/>
    <w:rsid w:val="00322E8E"/>
    <w:rsid w:val="00322EDB"/>
    <w:rsid w:val="00323580"/>
    <w:rsid w:val="003238C4"/>
    <w:rsid w:val="00323902"/>
    <w:rsid w:val="00323988"/>
    <w:rsid w:val="00323A42"/>
    <w:rsid w:val="00323BD6"/>
    <w:rsid w:val="00323EAD"/>
    <w:rsid w:val="00323F60"/>
    <w:rsid w:val="00323FA7"/>
    <w:rsid w:val="003240F8"/>
    <w:rsid w:val="0032422F"/>
    <w:rsid w:val="00324395"/>
    <w:rsid w:val="00324683"/>
    <w:rsid w:val="003246A0"/>
    <w:rsid w:val="003247D4"/>
    <w:rsid w:val="003249AE"/>
    <w:rsid w:val="00324A71"/>
    <w:rsid w:val="00324D09"/>
    <w:rsid w:val="0032512E"/>
    <w:rsid w:val="00325292"/>
    <w:rsid w:val="00325681"/>
    <w:rsid w:val="003256F2"/>
    <w:rsid w:val="0032594D"/>
    <w:rsid w:val="003259CA"/>
    <w:rsid w:val="00325AB1"/>
    <w:rsid w:val="00325EBA"/>
    <w:rsid w:val="00326016"/>
    <w:rsid w:val="0032603C"/>
    <w:rsid w:val="00326073"/>
    <w:rsid w:val="003262E4"/>
    <w:rsid w:val="00326575"/>
    <w:rsid w:val="003266DA"/>
    <w:rsid w:val="003267C9"/>
    <w:rsid w:val="00326B7E"/>
    <w:rsid w:val="00326C04"/>
    <w:rsid w:val="0032709E"/>
    <w:rsid w:val="003270CE"/>
    <w:rsid w:val="00327121"/>
    <w:rsid w:val="003271FD"/>
    <w:rsid w:val="00327291"/>
    <w:rsid w:val="0032730D"/>
    <w:rsid w:val="00327375"/>
    <w:rsid w:val="00327596"/>
    <w:rsid w:val="00327778"/>
    <w:rsid w:val="00327A80"/>
    <w:rsid w:val="00327AF5"/>
    <w:rsid w:val="00330044"/>
    <w:rsid w:val="00330066"/>
    <w:rsid w:val="003303CE"/>
    <w:rsid w:val="00330499"/>
    <w:rsid w:val="0033069F"/>
    <w:rsid w:val="00330717"/>
    <w:rsid w:val="003307AF"/>
    <w:rsid w:val="00330911"/>
    <w:rsid w:val="00330AC3"/>
    <w:rsid w:val="00330AFF"/>
    <w:rsid w:val="00330B2A"/>
    <w:rsid w:val="00330FA4"/>
    <w:rsid w:val="00331233"/>
    <w:rsid w:val="003312CF"/>
    <w:rsid w:val="00331796"/>
    <w:rsid w:val="00331A8D"/>
    <w:rsid w:val="00331B1D"/>
    <w:rsid w:val="00331C05"/>
    <w:rsid w:val="00331C6E"/>
    <w:rsid w:val="00331CD3"/>
    <w:rsid w:val="00331D5D"/>
    <w:rsid w:val="00331F73"/>
    <w:rsid w:val="00332821"/>
    <w:rsid w:val="0033285C"/>
    <w:rsid w:val="00332A6C"/>
    <w:rsid w:val="00332B2C"/>
    <w:rsid w:val="00332C3F"/>
    <w:rsid w:val="00332D7C"/>
    <w:rsid w:val="00332E09"/>
    <w:rsid w:val="00332EDC"/>
    <w:rsid w:val="003330B1"/>
    <w:rsid w:val="003332A8"/>
    <w:rsid w:val="00333387"/>
    <w:rsid w:val="003335EB"/>
    <w:rsid w:val="0033363C"/>
    <w:rsid w:val="0033372B"/>
    <w:rsid w:val="00333834"/>
    <w:rsid w:val="00333DC2"/>
    <w:rsid w:val="00333DD1"/>
    <w:rsid w:val="00333EBF"/>
    <w:rsid w:val="0033430D"/>
    <w:rsid w:val="00334394"/>
    <w:rsid w:val="00334532"/>
    <w:rsid w:val="003345A1"/>
    <w:rsid w:val="003345BB"/>
    <w:rsid w:val="0033468F"/>
    <w:rsid w:val="00334887"/>
    <w:rsid w:val="00334B66"/>
    <w:rsid w:val="00334B83"/>
    <w:rsid w:val="00334C84"/>
    <w:rsid w:val="00334CB2"/>
    <w:rsid w:val="00334CCB"/>
    <w:rsid w:val="00334F45"/>
    <w:rsid w:val="00335056"/>
    <w:rsid w:val="00335202"/>
    <w:rsid w:val="003352AA"/>
    <w:rsid w:val="0033535D"/>
    <w:rsid w:val="0033536B"/>
    <w:rsid w:val="0033545E"/>
    <w:rsid w:val="0033553D"/>
    <w:rsid w:val="003357A2"/>
    <w:rsid w:val="00335F9E"/>
    <w:rsid w:val="00335FAA"/>
    <w:rsid w:val="00336013"/>
    <w:rsid w:val="00336119"/>
    <w:rsid w:val="00336183"/>
    <w:rsid w:val="00336245"/>
    <w:rsid w:val="0033626C"/>
    <w:rsid w:val="00336808"/>
    <w:rsid w:val="00336954"/>
    <w:rsid w:val="00336986"/>
    <w:rsid w:val="00336A11"/>
    <w:rsid w:val="00336CF8"/>
    <w:rsid w:val="00336DAD"/>
    <w:rsid w:val="0033707D"/>
    <w:rsid w:val="003370A1"/>
    <w:rsid w:val="00337213"/>
    <w:rsid w:val="00337218"/>
    <w:rsid w:val="00337278"/>
    <w:rsid w:val="003372BC"/>
    <w:rsid w:val="00337396"/>
    <w:rsid w:val="003373E5"/>
    <w:rsid w:val="00337460"/>
    <w:rsid w:val="00337602"/>
    <w:rsid w:val="003378EF"/>
    <w:rsid w:val="00337A81"/>
    <w:rsid w:val="00337AD5"/>
    <w:rsid w:val="00337B85"/>
    <w:rsid w:val="00337BED"/>
    <w:rsid w:val="00337C1F"/>
    <w:rsid w:val="00337D1F"/>
    <w:rsid w:val="00337E61"/>
    <w:rsid w:val="00340715"/>
    <w:rsid w:val="003407AA"/>
    <w:rsid w:val="00340842"/>
    <w:rsid w:val="00340910"/>
    <w:rsid w:val="00340956"/>
    <w:rsid w:val="00340978"/>
    <w:rsid w:val="00340A6F"/>
    <w:rsid w:val="00340CED"/>
    <w:rsid w:val="00340D4A"/>
    <w:rsid w:val="00340D57"/>
    <w:rsid w:val="00340FD6"/>
    <w:rsid w:val="00341229"/>
    <w:rsid w:val="003412BA"/>
    <w:rsid w:val="003414D3"/>
    <w:rsid w:val="0034163B"/>
    <w:rsid w:val="00341B1A"/>
    <w:rsid w:val="00341B20"/>
    <w:rsid w:val="00341DAF"/>
    <w:rsid w:val="00341FE7"/>
    <w:rsid w:val="0034212B"/>
    <w:rsid w:val="003424F0"/>
    <w:rsid w:val="0034262C"/>
    <w:rsid w:val="003428F4"/>
    <w:rsid w:val="00342BBE"/>
    <w:rsid w:val="00342CB8"/>
    <w:rsid w:val="00342CD5"/>
    <w:rsid w:val="00342DB9"/>
    <w:rsid w:val="0034302D"/>
    <w:rsid w:val="00343179"/>
    <w:rsid w:val="003431DE"/>
    <w:rsid w:val="0034343F"/>
    <w:rsid w:val="0034357C"/>
    <w:rsid w:val="00343622"/>
    <w:rsid w:val="00343666"/>
    <w:rsid w:val="003439DA"/>
    <w:rsid w:val="003439FE"/>
    <w:rsid w:val="00343A94"/>
    <w:rsid w:val="00343E86"/>
    <w:rsid w:val="00343F87"/>
    <w:rsid w:val="003442B6"/>
    <w:rsid w:val="003443D3"/>
    <w:rsid w:val="003443E7"/>
    <w:rsid w:val="0034449B"/>
    <w:rsid w:val="003444EC"/>
    <w:rsid w:val="0034479C"/>
    <w:rsid w:val="0034493F"/>
    <w:rsid w:val="0034496D"/>
    <w:rsid w:val="00344A48"/>
    <w:rsid w:val="00344A54"/>
    <w:rsid w:val="00344AF4"/>
    <w:rsid w:val="00344AF8"/>
    <w:rsid w:val="00344C57"/>
    <w:rsid w:val="00344CD5"/>
    <w:rsid w:val="00344D12"/>
    <w:rsid w:val="00344D56"/>
    <w:rsid w:val="00344E6B"/>
    <w:rsid w:val="00344FA2"/>
    <w:rsid w:val="00345013"/>
    <w:rsid w:val="00345095"/>
    <w:rsid w:val="00345264"/>
    <w:rsid w:val="003453CC"/>
    <w:rsid w:val="003457D0"/>
    <w:rsid w:val="003458E7"/>
    <w:rsid w:val="00345ABD"/>
    <w:rsid w:val="00345CC1"/>
    <w:rsid w:val="00345D31"/>
    <w:rsid w:val="00345DDA"/>
    <w:rsid w:val="00345E6E"/>
    <w:rsid w:val="00345EA4"/>
    <w:rsid w:val="00345F8C"/>
    <w:rsid w:val="00345FBB"/>
    <w:rsid w:val="00345FDC"/>
    <w:rsid w:val="00346142"/>
    <w:rsid w:val="003463DE"/>
    <w:rsid w:val="00346554"/>
    <w:rsid w:val="0034657E"/>
    <w:rsid w:val="00346773"/>
    <w:rsid w:val="003467FE"/>
    <w:rsid w:val="003468D9"/>
    <w:rsid w:val="00346941"/>
    <w:rsid w:val="0034695F"/>
    <w:rsid w:val="00346BC1"/>
    <w:rsid w:val="00346F1B"/>
    <w:rsid w:val="00347015"/>
    <w:rsid w:val="0034701F"/>
    <w:rsid w:val="00347095"/>
    <w:rsid w:val="00347167"/>
    <w:rsid w:val="00347527"/>
    <w:rsid w:val="00347559"/>
    <w:rsid w:val="00347613"/>
    <w:rsid w:val="00347802"/>
    <w:rsid w:val="0034783E"/>
    <w:rsid w:val="00347CF7"/>
    <w:rsid w:val="00347EAB"/>
    <w:rsid w:val="00347F51"/>
    <w:rsid w:val="0035028C"/>
    <w:rsid w:val="00350693"/>
    <w:rsid w:val="003507F7"/>
    <w:rsid w:val="0035083D"/>
    <w:rsid w:val="003508A4"/>
    <w:rsid w:val="00350939"/>
    <w:rsid w:val="00350958"/>
    <w:rsid w:val="00350AB9"/>
    <w:rsid w:val="00350C13"/>
    <w:rsid w:val="00350DD1"/>
    <w:rsid w:val="00351266"/>
    <w:rsid w:val="003512FD"/>
    <w:rsid w:val="00351421"/>
    <w:rsid w:val="0035142D"/>
    <w:rsid w:val="003514E3"/>
    <w:rsid w:val="00351507"/>
    <w:rsid w:val="00351966"/>
    <w:rsid w:val="00352008"/>
    <w:rsid w:val="0035207A"/>
    <w:rsid w:val="00352194"/>
    <w:rsid w:val="003521A6"/>
    <w:rsid w:val="00352AB4"/>
    <w:rsid w:val="00352C02"/>
    <w:rsid w:val="00352C4F"/>
    <w:rsid w:val="00352C7F"/>
    <w:rsid w:val="00352E3B"/>
    <w:rsid w:val="00352FFF"/>
    <w:rsid w:val="0035328B"/>
    <w:rsid w:val="00353298"/>
    <w:rsid w:val="00353353"/>
    <w:rsid w:val="00353401"/>
    <w:rsid w:val="0035375D"/>
    <w:rsid w:val="003538B8"/>
    <w:rsid w:val="00353A39"/>
    <w:rsid w:val="00353BBE"/>
    <w:rsid w:val="00353E4F"/>
    <w:rsid w:val="00353F1F"/>
    <w:rsid w:val="00353F7E"/>
    <w:rsid w:val="00354291"/>
    <w:rsid w:val="0035442A"/>
    <w:rsid w:val="003545BF"/>
    <w:rsid w:val="003550FC"/>
    <w:rsid w:val="00355453"/>
    <w:rsid w:val="0035594C"/>
    <w:rsid w:val="00355A81"/>
    <w:rsid w:val="00355AF7"/>
    <w:rsid w:val="003561DC"/>
    <w:rsid w:val="00356497"/>
    <w:rsid w:val="003564E8"/>
    <w:rsid w:val="003566B6"/>
    <w:rsid w:val="00356789"/>
    <w:rsid w:val="00356926"/>
    <w:rsid w:val="00356B35"/>
    <w:rsid w:val="00356BC0"/>
    <w:rsid w:val="00356D3F"/>
    <w:rsid w:val="003571A2"/>
    <w:rsid w:val="00357203"/>
    <w:rsid w:val="0035720E"/>
    <w:rsid w:val="00357262"/>
    <w:rsid w:val="00357B20"/>
    <w:rsid w:val="00357B22"/>
    <w:rsid w:val="00357DD5"/>
    <w:rsid w:val="00357FD5"/>
    <w:rsid w:val="003601BE"/>
    <w:rsid w:val="003601FD"/>
    <w:rsid w:val="0036024F"/>
    <w:rsid w:val="003602FE"/>
    <w:rsid w:val="0036037A"/>
    <w:rsid w:val="003604C6"/>
    <w:rsid w:val="003604F8"/>
    <w:rsid w:val="003605B2"/>
    <w:rsid w:val="003608D6"/>
    <w:rsid w:val="00360A00"/>
    <w:rsid w:val="00360C92"/>
    <w:rsid w:val="00360E8B"/>
    <w:rsid w:val="00360F16"/>
    <w:rsid w:val="0036109C"/>
    <w:rsid w:val="00361181"/>
    <w:rsid w:val="0036123F"/>
    <w:rsid w:val="00361261"/>
    <w:rsid w:val="0036135B"/>
    <w:rsid w:val="00361377"/>
    <w:rsid w:val="003616FD"/>
    <w:rsid w:val="00361936"/>
    <w:rsid w:val="00361AE6"/>
    <w:rsid w:val="00361AF3"/>
    <w:rsid w:val="00361DB7"/>
    <w:rsid w:val="00361F3F"/>
    <w:rsid w:val="00362398"/>
    <w:rsid w:val="0036240F"/>
    <w:rsid w:val="003624F1"/>
    <w:rsid w:val="00362893"/>
    <w:rsid w:val="00362CAA"/>
    <w:rsid w:val="00362E08"/>
    <w:rsid w:val="00362E68"/>
    <w:rsid w:val="00362F93"/>
    <w:rsid w:val="0036300D"/>
    <w:rsid w:val="00363162"/>
    <w:rsid w:val="003632EC"/>
    <w:rsid w:val="0036345E"/>
    <w:rsid w:val="00363567"/>
    <w:rsid w:val="0036374B"/>
    <w:rsid w:val="003638C4"/>
    <w:rsid w:val="003638E1"/>
    <w:rsid w:val="003639F3"/>
    <w:rsid w:val="00363B20"/>
    <w:rsid w:val="00363C34"/>
    <w:rsid w:val="00363CD4"/>
    <w:rsid w:val="00363DEB"/>
    <w:rsid w:val="00363F00"/>
    <w:rsid w:val="00363F3D"/>
    <w:rsid w:val="0036410D"/>
    <w:rsid w:val="00364119"/>
    <w:rsid w:val="003641C6"/>
    <w:rsid w:val="00364263"/>
    <w:rsid w:val="003644E7"/>
    <w:rsid w:val="0036450C"/>
    <w:rsid w:val="003645D9"/>
    <w:rsid w:val="00364642"/>
    <w:rsid w:val="00364677"/>
    <w:rsid w:val="00364B85"/>
    <w:rsid w:val="00364CB3"/>
    <w:rsid w:val="00364FC1"/>
    <w:rsid w:val="003650FB"/>
    <w:rsid w:val="00365250"/>
    <w:rsid w:val="003652C4"/>
    <w:rsid w:val="0036577B"/>
    <w:rsid w:val="00365C93"/>
    <w:rsid w:val="00365CD0"/>
    <w:rsid w:val="00365D68"/>
    <w:rsid w:val="00365F93"/>
    <w:rsid w:val="00366144"/>
    <w:rsid w:val="00366190"/>
    <w:rsid w:val="00366330"/>
    <w:rsid w:val="003663AF"/>
    <w:rsid w:val="003663C4"/>
    <w:rsid w:val="003664D6"/>
    <w:rsid w:val="0036659F"/>
    <w:rsid w:val="00366804"/>
    <w:rsid w:val="0036680E"/>
    <w:rsid w:val="003668C8"/>
    <w:rsid w:val="00366B35"/>
    <w:rsid w:val="00366C70"/>
    <w:rsid w:val="00366E6C"/>
    <w:rsid w:val="00366FA1"/>
    <w:rsid w:val="00367082"/>
    <w:rsid w:val="00367300"/>
    <w:rsid w:val="0036744E"/>
    <w:rsid w:val="00367578"/>
    <w:rsid w:val="0036761A"/>
    <w:rsid w:val="003678F7"/>
    <w:rsid w:val="00367B7A"/>
    <w:rsid w:val="00367BA4"/>
    <w:rsid w:val="00367BD7"/>
    <w:rsid w:val="00367ECD"/>
    <w:rsid w:val="00367ECE"/>
    <w:rsid w:val="00370359"/>
    <w:rsid w:val="00370404"/>
    <w:rsid w:val="00370423"/>
    <w:rsid w:val="00370466"/>
    <w:rsid w:val="0037051E"/>
    <w:rsid w:val="003705E3"/>
    <w:rsid w:val="003707E0"/>
    <w:rsid w:val="00370958"/>
    <w:rsid w:val="00370B19"/>
    <w:rsid w:val="00370D82"/>
    <w:rsid w:val="00370DB9"/>
    <w:rsid w:val="00370FF4"/>
    <w:rsid w:val="003713F4"/>
    <w:rsid w:val="003716BF"/>
    <w:rsid w:val="003716C2"/>
    <w:rsid w:val="00371AB5"/>
    <w:rsid w:val="00371F18"/>
    <w:rsid w:val="00371FAE"/>
    <w:rsid w:val="003720CA"/>
    <w:rsid w:val="003720DC"/>
    <w:rsid w:val="00372225"/>
    <w:rsid w:val="00372606"/>
    <w:rsid w:val="00372891"/>
    <w:rsid w:val="0037289F"/>
    <w:rsid w:val="00372914"/>
    <w:rsid w:val="00372ADE"/>
    <w:rsid w:val="00372B9C"/>
    <w:rsid w:val="00372BE0"/>
    <w:rsid w:val="00373106"/>
    <w:rsid w:val="00373210"/>
    <w:rsid w:val="0037328F"/>
    <w:rsid w:val="0037355D"/>
    <w:rsid w:val="0037394A"/>
    <w:rsid w:val="003739F6"/>
    <w:rsid w:val="00373A62"/>
    <w:rsid w:val="00373D12"/>
    <w:rsid w:val="00373D17"/>
    <w:rsid w:val="00373FEC"/>
    <w:rsid w:val="00374175"/>
    <w:rsid w:val="00374716"/>
    <w:rsid w:val="003747BA"/>
    <w:rsid w:val="00374A21"/>
    <w:rsid w:val="00374A52"/>
    <w:rsid w:val="00374B25"/>
    <w:rsid w:val="00374FD6"/>
    <w:rsid w:val="00375293"/>
    <w:rsid w:val="003752CE"/>
    <w:rsid w:val="003753C5"/>
    <w:rsid w:val="00375555"/>
    <w:rsid w:val="003757AA"/>
    <w:rsid w:val="003758B5"/>
    <w:rsid w:val="0037592E"/>
    <w:rsid w:val="00375D97"/>
    <w:rsid w:val="00375E66"/>
    <w:rsid w:val="00375EC0"/>
    <w:rsid w:val="00376178"/>
    <w:rsid w:val="003761A8"/>
    <w:rsid w:val="003764E3"/>
    <w:rsid w:val="00376905"/>
    <w:rsid w:val="00376983"/>
    <w:rsid w:val="00376B34"/>
    <w:rsid w:val="00376B4E"/>
    <w:rsid w:val="00376CAF"/>
    <w:rsid w:val="00376E83"/>
    <w:rsid w:val="00376EE7"/>
    <w:rsid w:val="003770B2"/>
    <w:rsid w:val="003770C2"/>
    <w:rsid w:val="00377260"/>
    <w:rsid w:val="00377472"/>
    <w:rsid w:val="003774DE"/>
    <w:rsid w:val="0037780D"/>
    <w:rsid w:val="003778DA"/>
    <w:rsid w:val="00377B09"/>
    <w:rsid w:val="00377B92"/>
    <w:rsid w:val="00380007"/>
    <w:rsid w:val="00380335"/>
    <w:rsid w:val="00380574"/>
    <w:rsid w:val="0038058E"/>
    <w:rsid w:val="003805F2"/>
    <w:rsid w:val="003808E8"/>
    <w:rsid w:val="00380B16"/>
    <w:rsid w:val="00380BB3"/>
    <w:rsid w:val="00380E91"/>
    <w:rsid w:val="00381149"/>
    <w:rsid w:val="00381775"/>
    <w:rsid w:val="003817E3"/>
    <w:rsid w:val="003817FD"/>
    <w:rsid w:val="00381913"/>
    <w:rsid w:val="003819C1"/>
    <w:rsid w:val="00381A94"/>
    <w:rsid w:val="00381AC7"/>
    <w:rsid w:val="00381BFC"/>
    <w:rsid w:val="00381C38"/>
    <w:rsid w:val="00381D71"/>
    <w:rsid w:val="00381EDC"/>
    <w:rsid w:val="00381EEC"/>
    <w:rsid w:val="00381F42"/>
    <w:rsid w:val="00381FB9"/>
    <w:rsid w:val="00381FF8"/>
    <w:rsid w:val="003821D2"/>
    <w:rsid w:val="00382240"/>
    <w:rsid w:val="003824C0"/>
    <w:rsid w:val="003826D7"/>
    <w:rsid w:val="003827EA"/>
    <w:rsid w:val="00382C40"/>
    <w:rsid w:val="00382E6E"/>
    <w:rsid w:val="00383280"/>
    <w:rsid w:val="0038329F"/>
    <w:rsid w:val="0038331E"/>
    <w:rsid w:val="0038337D"/>
    <w:rsid w:val="00383442"/>
    <w:rsid w:val="0038359A"/>
    <w:rsid w:val="00383AC3"/>
    <w:rsid w:val="00384545"/>
    <w:rsid w:val="003845C7"/>
    <w:rsid w:val="0038465D"/>
    <w:rsid w:val="0038483A"/>
    <w:rsid w:val="00384A06"/>
    <w:rsid w:val="00384A6E"/>
    <w:rsid w:val="00384AD2"/>
    <w:rsid w:val="00384B29"/>
    <w:rsid w:val="00384D63"/>
    <w:rsid w:val="00384DBD"/>
    <w:rsid w:val="00384F4A"/>
    <w:rsid w:val="00385191"/>
    <w:rsid w:val="00385347"/>
    <w:rsid w:val="0038578C"/>
    <w:rsid w:val="00385A99"/>
    <w:rsid w:val="00385EDE"/>
    <w:rsid w:val="00385F2F"/>
    <w:rsid w:val="00386233"/>
    <w:rsid w:val="0038624E"/>
    <w:rsid w:val="003862D3"/>
    <w:rsid w:val="003862FA"/>
    <w:rsid w:val="0038652B"/>
    <w:rsid w:val="00386552"/>
    <w:rsid w:val="003868AE"/>
    <w:rsid w:val="00386A67"/>
    <w:rsid w:val="00386AD6"/>
    <w:rsid w:val="00386D79"/>
    <w:rsid w:val="00386F1A"/>
    <w:rsid w:val="00387087"/>
    <w:rsid w:val="00387093"/>
    <w:rsid w:val="0038756B"/>
    <w:rsid w:val="003875E8"/>
    <w:rsid w:val="0038766E"/>
    <w:rsid w:val="003877E0"/>
    <w:rsid w:val="003879F6"/>
    <w:rsid w:val="00387A12"/>
    <w:rsid w:val="00387A64"/>
    <w:rsid w:val="00387C88"/>
    <w:rsid w:val="00387D69"/>
    <w:rsid w:val="00387D84"/>
    <w:rsid w:val="0039030B"/>
    <w:rsid w:val="00390497"/>
    <w:rsid w:val="0039053B"/>
    <w:rsid w:val="0039068C"/>
    <w:rsid w:val="003906FD"/>
    <w:rsid w:val="00390753"/>
    <w:rsid w:val="00390983"/>
    <w:rsid w:val="003909B9"/>
    <w:rsid w:val="00390E40"/>
    <w:rsid w:val="00390ED0"/>
    <w:rsid w:val="00390F16"/>
    <w:rsid w:val="00391321"/>
    <w:rsid w:val="00391590"/>
    <w:rsid w:val="0039173C"/>
    <w:rsid w:val="00391868"/>
    <w:rsid w:val="00391C71"/>
    <w:rsid w:val="00391D2A"/>
    <w:rsid w:val="00391D7B"/>
    <w:rsid w:val="00391DAE"/>
    <w:rsid w:val="00391F17"/>
    <w:rsid w:val="00392187"/>
    <w:rsid w:val="003922CE"/>
    <w:rsid w:val="0039268D"/>
    <w:rsid w:val="003927F3"/>
    <w:rsid w:val="00392844"/>
    <w:rsid w:val="003928BE"/>
    <w:rsid w:val="00392B76"/>
    <w:rsid w:val="00392B83"/>
    <w:rsid w:val="00392CD5"/>
    <w:rsid w:val="00392CF4"/>
    <w:rsid w:val="00392DF3"/>
    <w:rsid w:val="00392ECC"/>
    <w:rsid w:val="0039321D"/>
    <w:rsid w:val="00393450"/>
    <w:rsid w:val="00393573"/>
    <w:rsid w:val="00393593"/>
    <w:rsid w:val="003937AC"/>
    <w:rsid w:val="00393907"/>
    <w:rsid w:val="003939F3"/>
    <w:rsid w:val="00393AC2"/>
    <w:rsid w:val="00393BED"/>
    <w:rsid w:val="00393EA2"/>
    <w:rsid w:val="00394716"/>
    <w:rsid w:val="003947A7"/>
    <w:rsid w:val="0039498C"/>
    <w:rsid w:val="00394A28"/>
    <w:rsid w:val="00394E49"/>
    <w:rsid w:val="00394E57"/>
    <w:rsid w:val="00394EBB"/>
    <w:rsid w:val="003950A2"/>
    <w:rsid w:val="00395266"/>
    <w:rsid w:val="0039554B"/>
    <w:rsid w:val="00395949"/>
    <w:rsid w:val="00395A32"/>
    <w:rsid w:val="00395E74"/>
    <w:rsid w:val="00395F79"/>
    <w:rsid w:val="00395FD9"/>
    <w:rsid w:val="003963E9"/>
    <w:rsid w:val="00396861"/>
    <w:rsid w:val="00396987"/>
    <w:rsid w:val="00396DA8"/>
    <w:rsid w:val="00396DE4"/>
    <w:rsid w:val="00396E38"/>
    <w:rsid w:val="00396F43"/>
    <w:rsid w:val="00396FDA"/>
    <w:rsid w:val="003971B6"/>
    <w:rsid w:val="003971E6"/>
    <w:rsid w:val="00397205"/>
    <w:rsid w:val="0039759B"/>
    <w:rsid w:val="00397E02"/>
    <w:rsid w:val="00397FD2"/>
    <w:rsid w:val="003A0236"/>
    <w:rsid w:val="003A02F4"/>
    <w:rsid w:val="003A0410"/>
    <w:rsid w:val="003A0795"/>
    <w:rsid w:val="003A07E0"/>
    <w:rsid w:val="003A08AD"/>
    <w:rsid w:val="003A0BB3"/>
    <w:rsid w:val="003A0BD6"/>
    <w:rsid w:val="003A0DE3"/>
    <w:rsid w:val="003A0F05"/>
    <w:rsid w:val="003A1522"/>
    <w:rsid w:val="003A1770"/>
    <w:rsid w:val="003A17BA"/>
    <w:rsid w:val="003A183D"/>
    <w:rsid w:val="003A18FB"/>
    <w:rsid w:val="003A1930"/>
    <w:rsid w:val="003A1C03"/>
    <w:rsid w:val="003A1CB9"/>
    <w:rsid w:val="003A1F0D"/>
    <w:rsid w:val="003A2099"/>
    <w:rsid w:val="003A227B"/>
    <w:rsid w:val="003A249A"/>
    <w:rsid w:val="003A24EB"/>
    <w:rsid w:val="003A2551"/>
    <w:rsid w:val="003A25A5"/>
    <w:rsid w:val="003A25F2"/>
    <w:rsid w:val="003A2786"/>
    <w:rsid w:val="003A2953"/>
    <w:rsid w:val="003A2AF0"/>
    <w:rsid w:val="003A2CB4"/>
    <w:rsid w:val="003A2D69"/>
    <w:rsid w:val="003A2E2E"/>
    <w:rsid w:val="003A2FE9"/>
    <w:rsid w:val="003A306F"/>
    <w:rsid w:val="003A318F"/>
    <w:rsid w:val="003A3480"/>
    <w:rsid w:val="003A3656"/>
    <w:rsid w:val="003A36B5"/>
    <w:rsid w:val="003A36F4"/>
    <w:rsid w:val="003A3769"/>
    <w:rsid w:val="003A3817"/>
    <w:rsid w:val="003A3A9B"/>
    <w:rsid w:val="003A3D12"/>
    <w:rsid w:val="003A3E32"/>
    <w:rsid w:val="003A3F86"/>
    <w:rsid w:val="003A4076"/>
    <w:rsid w:val="003A4290"/>
    <w:rsid w:val="003A43EB"/>
    <w:rsid w:val="003A4427"/>
    <w:rsid w:val="003A44D1"/>
    <w:rsid w:val="003A47E2"/>
    <w:rsid w:val="003A4800"/>
    <w:rsid w:val="003A4D64"/>
    <w:rsid w:val="003A4E98"/>
    <w:rsid w:val="003A5018"/>
    <w:rsid w:val="003A51C1"/>
    <w:rsid w:val="003A52B8"/>
    <w:rsid w:val="003A5432"/>
    <w:rsid w:val="003A5721"/>
    <w:rsid w:val="003A5977"/>
    <w:rsid w:val="003A59E9"/>
    <w:rsid w:val="003A5BD4"/>
    <w:rsid w:val="003A64BE"/>
    <w:rsid w:val="003A6574"/>
    <w:rsid w:val="003A6583"/>
    <w:rsid w:val="003A66F4"/>
    <w:rsid w:val="003A6837"/>
    <w:rsid w:val="003A6932"/>
    <w:rsid w:val="003A6C2A"/>
    <w:rsid w:val="003A6CD6"/>
    <w:rsid w:val="003A6CF5"/>
    <w:rsid w:val="003A6E33"/>
    <w:rsid w:val="003A6E7E"/>
    <w:rsid w:val="003A6EAD"/>
    <w:rsid w:val="003A700A"/>
    <w:rsid w:val="003A712D"/>
    <w:rsid w:val="003A71D5"/>
    <w:rsid w:val="003A747E"/>
    <w:rsid w:val="003A764C"/>
    <w:rsid w:val="003A779F"/>
    <w:rsid w:val="003A77A0"/>
    <w:rsid w:val="003A77A3"/>
    <w:rsid w:val="003A7C9A"/>
    <w:rsid w:val="003A7CC8"/>
    <w:rsid w:val="003A7E7B"/>
    <w:rsid w:val="003B0206"/>
    <w:rsid w:val="003B0925"/>
    <w:rsid w:val="003B0928"/>
    <w:rsid w:val="003B09A4"/>
    <w:rsid w:val="003B0A05"/>
    <w:rsid w:val="003B0A20"/>
    <w:rsid w:val="003B0A5D"/>
    <w:rsid w:val="003B0B02"/>
    <w:rsid w:val="003B0B2F"/>
    <w:rsid w:val="003B0BA4"/>
    <w:rsid w:val="003B0D72"/>
    <w:rsid w:val="003B0DAF"/>
    <w:rsid w:val="003B0FC3"/>
    <w:rsid w:val="003B0FDA"/>
    <w:rsid w:val="003B10D0"/>
    <w:rsid w:val="003B10DC"/>
    <w:rsid w:val="003B110B"/>
    <w:rsid w:val="003B1186"/>
    <w:rsid w:val="003B124D"/>
    <w:rsid w:val="003B145C"/>
    <w:rsid w:val="003B146B"/>
    <w:rsid w:val="003B14FD"/>
    <w:rsid w:val="003B1523"/>
    <w:rsid w:val="003B1846"/>
    <w:rsid w:val="003B1B72"/>
    <w:rsid w:val="003B1C23"/>
    <w:rsid w:val="003B1C7E"/>
    <w:rsid w:val="003B1DFC"/>
    <w:rsid w:val="003B1EA6"/>
    <w:rsid w:val="003B1EFB"/>
    <w:rsid w:val="003B2178"/>
    <w:rsid w:val="003B2538"/>
    <w:rsid w:val="003B266B"/>
    <w:rsid w:val="003B2AFB"/>
    <w:rsid w:val="003B2B40"/>
    <w:rsid w:val="003B2D44"/>
    <w:rsid w:val="003B2F32"/>
    <w:rsid w:val="003B3030"/>
    <w:rsid w:val="003B304C"/>
    <w:rsid w:val="003B30FB"/>
    <w:rsid w:val="003B3228"/>
    <w:rsid w:val="003B3237"/>
    <w:rsid w:val="003B3260"/>
    <w:rsid w:val="003B3291"/>
    <w:rsid w:val="003B3446"/>
    <w:rsid w:val="003B3595"/>
    <w:rsid w:val="003B3635"/>
    <w:rsid w:val="003B370B"/>
    <w:rsid w:val="003B372E"/>
    <w:rsid w:val="003B397E"/>
    <w:rsid w:val="003B3B3F"/>
    <w:rsid w:val="003B4154"/>
    <w:rsid w:val="003B4193"/>
    <w:rsid w:val="003B41EA"/>
    <w:rsid w:val="003B45A2"/>
    <w:rsid w:val="003B4667"/>
    <w:rsid w:val="003B46B5"/>
    <w:rsid w:val="003B472B"/>
    <w:rsid w:val="003B4797"/>
    <w:rsid w:val="003B4AA4"/>
    <w:rsid w:val="003B4AFA"/>
    <w:rsid w:val="003B4BE7"/>
    <w:rsid w:val="003B4D55"/>
    <w:rsid w:val="003B4D57"/>
    <w:rsid w:val="003B4F0E"/>
    <w:rsid w:val="003B51FF"/>
    <w:rsid w:val="003B53F9"/>
    <w:rsid w:val="003B5536"/>
    <w:rsid w:val="003B564C"/>
    <w:rsid w:val="003B56CB"/>
    <w:rsid w:val="003B58F9"/>
    <w:rsid w:val="003B59CB"/>
    <w:rsid w:val="003B5A54"/>
    <w:rsid w:val="003B5D07"/>
    <w:rsid w:val="003B6060"/>
    <w:rsid w:val="003B607F"/>
    <w:rsid w:val="003B6217"/>
    <w:rsid w:val="003B6233"/>
    <w:rsid w:val="003B6352"/>
    <w:rsid w:val="003B645F"/>
    <w:rsid w:val="003B665B"/>
    <w:rsid w:val="003B66F8"/>
    <w:rsid w:val="003B6985"/>
    <w:rsid w:val="003B6CA5"/>
    <w:rsid w:val="003B6DBC"/>
    <w:rsid w:val="003B6E28"/>
    <w:rsid w:val="003B7345"/>
    <w:rsid w:val="003B74DE"/>
    <w:rsid w:val="003B7519"/>
    <w:rsid w:val="003B7793"/>
    <w:rsid w:val="003B79F0"/>
    <w:rsid w:val="003B7B06"/>
    <w:rsid w:val="003B7B25"/>
    <w:rsid w:val="003B7B31"/>
    <w:rsid w:val="003B7B6B"/>
    <w:rsid w:val="003B7CD6"/>
    <w:rsid w:val="003B7D51"/>
    <w:rsid w:val="003B7F20"/>
    <w:rsid w:val="003C01EA"/>
    <w:rsid w:val="003C048A"/>
    <w:rsid w:val="003C0738"/>
    <w:rsid w:val="003C07A0"/>
    <w:rsid w:val="003C07A9"/>
    <w:rsid w:val="003C07B4"/>
    <w:rsid w:val="003C0851"/>
    <w:rsid w:val="003C09AF"/>
    <w:rsid w:val="003C0ADC"/>
    <w:rsid w:val="003C0F56"/>
    <w:rsid w:val="003C0FFF"/>
    <w:rsid w:val="003C11A0"/>
    <w:rsid w:val="003C12F6"/>
    <w:rsid w:val="003C146F"/>
    <w:rsid w:val="003C14C4"/>
    <w:rsid w:val="003C1504"/>
    <w:rsid w:val="003C1566"/>
    <w:rsid w:val="003C19E2"/>
    <w:rsid w:val="003C1C79"/>
    <w:rsid w:val="003C1E5E"/>
    <w:rsid w:val="003C1EB7"/>
    <w:rsid w:val="003C1FDE"/>
    <w:rsid w:val="003C20B0"/>
    <w:rsid w:val="003C215D"/>
    <w:rsid w:val="003C21F4"/>
    <w:rsid w:val="003C22FC"/>
    <w:rsid w:val="003C2334"/>
    <w:rsid w:val="003C246E"/>
    <w:rsid w:val="003C2528"/>
    <w:rsid w:val="003C25EE"/>
    <w:rsid w:val="003C27C6"/>
    <w:rsid w:val="003C29EE"/>
    <w:rsid w:val="003C2A0A"/>
    <w:rsid w:val="003C2AF8"/>
    <w:rsid w:val="003C2BFC"/>
    <w:rsid w:val="003C2E9E"/>
    <w:rsid w:val="003C2F65"/>
    <w:rsid w:val="003C306A"/>
    <w:rsid w:val="003C31FA"/>
    <w:rsid w:val="003C3246"/>
    <w:rsid w:val="003C3282"/>
    <w:rsid w:val="003C3331"/>
    <w:rsid w:val="003C36CC"/>
    <w:rsid w:val="003C39E1"/>
    <w:rsid w:val="003C3A5A"/>
    <w:rsid w:val="003C3D08"/>
    <w:rsid w:val="003C3F2E"/>
    <w:rsid w:val="003C4109"/>
    <w:rsid w:val="003C419F"/>
    <w:rsid w:val="003C4AD1"/>
    <w:rsid w:val="003C4B78"/>
    <w:rsid w:val="003C4CDA"/>
    <w:rsid w:val="003C4E12"/>
    <w:rsid w:val="003C4E1F"/>
    <w:rsid w:val="003C4E3A"/>
    <w:rsid w:val="003C5068"/>
    <w:rsid w:val="003C5140"/>
    <w:rsid w:val="003C54E5"/>
    <w:rsid w:val="003C5583"/>
    <w:rsid w:val="003C55DE"/>
    <w:rsid w:val="003C57CB"/>
    <w:rsid w:val="003C5D9C"/>
    <w:rsid w:val="003C611E"/>
    <w:rsid w:val="003C6188"/>
    <w:rsid w:val="003C6364"/>
    <w:rsid w:val="003C640E"/>
    <w:rsid w:val="003C65A9"/>
    <w:rsid w:val="003C6658"/>
    <w:rsid w:val="003C6A3A"/>
    <w:rsid w:val="003C6C91"/>
    <w:rsid w:val="003C6CAD"/>
    <w:rsid w:val="003C6D12"/>
    <w:rsid w:val="003C6D58"/>
    <w:rsid w:val="003C7390"/>
    <w:rsid w:val="003C76A6"/>
    <w:rsid w:val="003C77D0"/>
    <w:rsid w:val="003C78E8"/>
    <w:rsid w:val="003C7A17"/>
    <w:rsid w:val="003C7A1C"/>
    <w:rsid w:val="003C7A79"/>
    <w:rsid w:val="003C7BA7"/>
    <w:rsid w:val="003C7DD7"/>
    <w:rsid w:val="003C7FAD"/>
    <w:rsid w:val="003D02B9"/>
    <w:rsid w:val="003D0414"/>
    <w:rsid w:val="003D0B79"/>
    <w:rsid w:val="003D0EB9"/>
    <w:rsid w:val="003D10E5"/>
    <w:rsid w:val="003D11E1"/>
    <w:rsid w:val="003D1330"/>
    <w:rsid w:val="003D146B"/>
    <w:rsid w:val="003D149B"/>
    <w:rsid w:val="003D15C0"/>
    <w:rsid w:val="003D15E1"/>
    <w:rsid w:val="003D165A"/>
    <w:rsid w:val="003D17D0"/>
    <w:rsid w:val="003D198D"/>
    <w:rsid w:val="003D1C7A"/>
    <w:rsid w:val="003D1EB1"/>
    <w:rsid w:val="003D22DC"/>
    <w:rsid w:val="003D2357"/>
    <w:rsid w:val="003D24FD"/>
    <w:rsid w:val="003D25A8"/>
    <w:rsid w:val="003D25AF"/>
    <w:rsid w:val="003D2618"/>
    <w:rsid w:val="003D2A55"/>
    <w:rsid w:val="003D2A61"/>
    <w:rsid w:val="003D2C4B"/>
    <w:rsid w:val="003D2DA6"/>
    <w:rsid w:val="003D2F15"/>
    <w:rsid w:val="003D2FA5"/>
    <w:rsid w:val="003D2FC3"/>
    <w:rsid w:val="003D30B6"/>
    <w:rsid w:val="003D31A7"/>
    <w:rsid w:val="003D3309"/>
    <w:rsid w:val="003D358F"/>
    <w:rsid w:val="003D3689"/>
    <w:rsid w:val="003D3722"/>
    <w:rsid w:val="003D3EC9"/>
    <w:rsid w:val="003D4160"/>
    <w:rsid w:val="003D4200"/>
    <w:rsid w:val="003D43AF"/>
    <w:rsid w:val="003D469C"/>
    <w:rsid w:val="003D47D2"/>
    <w:rsid w:val="003D4EDC"/>
    <w:rsid w:val="003D4FF5"/>
    <w:rsid w:val="003D534C"/>
    <w:rsid w:val="003D5404"/>
    <w:rsid w:val="003D54C8"/>
    <w:rsid w:val="003D5B31"/>
    <w:rsid w:val="003D5B39"/>
    <w:rsid w:val="003D5C0D"/>
    <w:rsid w:val="003D5C6D"/>
    <w:rsid w:val="003D5DDC"/>
    <w:rsid w:val="003D60B9"/>
    <w:rsid w:val="003D6222"/>
    <w:rsid w:val="003D62C0"/>
    <w:rsid w:val="003D631C"/>
    <w:rsid w:val="003D6329"/>
    <w:rsid w:val="003D6764"/>
    <w:rsid w:val="003D693D"/>
    <w:rsid w:val="003D6992"/>
    <w:rsid w:val="003D69E5"/>
    <w:rsid w:val="003D6A1C"/>
    <w:rsid w:val="003D6AE1"/>
    <w:rsid w:val="003D6F59"/>
    <w:rsid w:val="003D700B"/>
    <w:rsid w:val="003D712F"/>
    <w:rsid w:val="003D78B4"/>
    <w:rsid w:val="003D7E30"/>
    <w:rsid w:val="003E0592"/>
    <w:rsid w:val="003E0887"/>
    <w:rsid w:val="003E0A8D"/>
    <w:rsid w:val="003E0BD5"/>
    <w:rsid w:val="003E0C30"/>
    <w:rsid w:val="003E0CCE"/>
    <w:rsid w:val="003E10AC"/>
    <w:rsid w:val="003E114A"/>
    <w:rsid w:val="003E123B"/>
    <w:rsid w:val="003E1520"/>
    <w:rsid w:val="003E163D"/>
    <w:rsid w:val="003E190E"/>
    <w:rsid w:val="003E1A08"/>
    <w:rsid w:val="003E1A4F"/>
    <w:rsid w:val="003E1A60"/>
    <w:rsid w:val="003E1F64"/>
    <w:rsid w:val="003E1FA2"/>
    <w:rsid w:val="003E2BF5"/>
    <w:rsid w:val="003E2C0A"/>
    <w:rsid w:val="003E2D00"/>
    <w:rsid w:val="003E2E59"/>
    <w:rsid w:val="003E31D5"/>
    <w:rsid w:val="003E329B"/>
    <w:rsid w:val="003E335E"/>
    <w:rsid w:val="003E3404"/>
    <w:rsid w:val="003E3732"/>
    <w:rsid w:val="003E391D"/>
    <w:rsid w:val="003E3ACF"/>
    <w:rsid w:val="003E3BDA"/>
    <w:rsid w:val="003E40B7"/>
    <w:rsid w:val="003E4442"/>
    <w:rsid w:val="003E453B"/>
    <w:rsid w:val="003E455F"/>
    <w:rsid w:val="003E45A0"/>
    <w:rsid w:val="003E4610"/>
    <w:rsid w:val="003E46AB"/>
    <w:rsid w:val="003E473F"/>
    <w:rsid w:val="003E47B3"/>
    <w:rsid w:val="003E4BBB"/>
    <w:rsid w:val="003E4D3F"/>
    <w:rsid w:val="003E4E1C"/>
    <w:rsid w:val="003E4E7F"/>
    <w:rsid w:val="003E4E9A"/>
    <w:rsid w:val="003E4FA9"/>
    <w:rsid w:val="003E52B0"/>
    <w:rsid w:val="003E5471"/>
    <w:rsid w:val="003E552E"/>
    <w:rsid w:val="003E56F5"/>
    <w:rsid w:val="003E57D6"/>
    <w:rsid w:val="003E58C4"/>
    <w:rsid w:val="003E59A0"/>
    <w:rsid w:val="003E5B45"/>
    <w:rsid w:val="003E5CB5"/>
    <w:rsid w:val="003E5D81"/>
    <w:rsid w:val="003E60CA"/>
    <w:rsid w:val="003E628C"/>
    <w:rsid w:val="003E65CB"/>
    <w:rsid w:val="003E6AB7"/>
    <w:rsid w:val="003E6C44"/>
    <w:rsid w:val="003E6C98"/>
    <w:rsid w:val="003E6DCA"/>
    <w:rsid w:val="003E6F9E"/>
    <w:rsid w:val="003E6FCC"/>
    <w:rsid w:val="003E721E"/>
    <w:rsid w:val="003E7241"/>
    <w:rsid w:val="003E76EE"/>
    <w:rsid w:val="003E7782"/>
    <w:rsid w:val="003E7810"/>
    <w:rsid w:val="003E78E5"/>
    <w:rsid w:val="003E7970"/>
    <w:rsid w:val="003E7BE8"/>
    <w:rsid w:val="003E7E0E"/>
    <w:rsid w:val="003E7E65"/>
    <w:rsid w:val="003E7F0B"/>
    <w:rsid w:val="003F0477"/>
    <w:rsid w:val="003F047B"/>
    <w:rsid w:val="003F049A"/>
    <w:rsid w:val="003F09F0"/>
    <w:rsid w:val="003F0B21"/>
    <w:rsid w:val="003F0CF4"/>
    <w:rsid w:val="003F0DF8"/>
    <w:rsid w:val="003F10E4"/>
    <w:rsid w:val="003F133D"/>
    <w:rsid w:val="003F1797"/>
    <w:rsid w:val="003F1869"/>
    <w:rsid w:val="003F1BB9"/>
    <w:rsid w:val="003F1BE4"/>
    <w:rsid w:val="003F1EA0"/>
    <w:rsid w:val="003F1F8F"/>
    <w:rsid w:val="003F1FF2"/>
    <w:rsid w:val="003F237E"/>
    <w:rsid w:val="003F2423"/>
    <w:rsid w:val="003F2570"/>
    <w:rsid w:val="003F261D"/>
    <w:rsid w:val="003F2678"/>
    <w:rsid w:val="003F2697"/>
    <w:rsid w:val="003F285E"/>
    <w:rsid w:val="003F292F"/>
    <w:rsid w:val="003F29E8"/>
    <w:rsid w:val="003F2B83"/>
    <w:rsid w:val="003F2C13"/>
    <w:rsid w:val="003F2CF6"/>
    <w:rsid w:val="003F2D54"/>
    <w:rsid w:val="003F2D5F"/>
    <w:rsid w:val="003F2F28"/>
    <w:rsid w:val="003F2F3C"/>
    <w:rsid w:val="003F2F7E"/>
    <w:rsid w:val="003F30D4"/>
    <w:rsid w:val="003F321E"/>
    <w:rsid w:val="003F33E4"/>
    <w:rsid w:val="003F353D"/>
    <w:rsid w:val="003F35D2"/>
    <w:rsid w:val="003F39D3"/>
    <w:rsid w:val="003F3AD0"/>
    <w:rsid w:val="003F3B62"/>
    <w:rsid w:val="003F3BCE"/>
    <w:rsid w:val="003F3BD8"/>
    <w:rsid w:val="003F3C21"/>
    <w:rsid w:val="003F3ED2"/>
    <w:rsid w:val="003F407E"/>
    <w:rsid w:val="003F42D3"/>
    <w:rsid w:val="003F4303"/>
    <w:rsid w:val="003F435E"/>
    <w:rsid w:val="003F4478"/>
    <w:rsid w:val="003F4741"/>
    <w:rsid w:val="003F4881"/>
    <w:rsid w:val="003F49D1"/>
    <w:rsid w:val="003F4A6D"/>
    <w:rsid w:val="003F4E69"/>
    <w:rsid w:val="003F4ECA"/>
    <w:rsid w:val="003F4F4E"/>
    <w:rsid w:val="003F4F5C"/>
    <w:rsid w:val="003F5439"/>
    <w:rsid w:val="003F559C"/>
    <w:rsid w:val="003F58D8"/>
    <w:rsid w:val="003F59CB"/>
    <w:rsid w:val="003F5B8C"/>
    <w:rsid w:val="003F5C57"/>
    <w:rsid w:val="003F604D"/>
    <w:rsid w:val="003F6058"/>
    <w:rsid w:val="003F606F"/>
    <w:rsid w:val="003F6132"/>
    <w:rsid w:val="003F6173"/>
    <w:rsid w:val="003F6622"/>
    <w:rsid w:val="003F6A27"/>
    <w:rsid w:val="003F6B77"/>
    <w:rsid w:val="003F6C67"/>
    <w:rsid w:val="003F6CAB"/>
    <w:rsid w:val="003F6DC0"/>
    <w:rsid w:val="003F6FAF"/>
    <w:rsid w:val="003F7012"/>
    <w:rsid w:val="003F7430"/>
    <w:rsid w:val="003F74E6"/>
    <w:rsid w:val="003F7550"/>
    <w:rsid w:val="003F789E"/>
    <w:rsid w:val="003F7C69"/>
    <w:rsid w:val="003F7F03"/>
    <w:rsid w:val="003F7F86"/>
    <w:rsid w:val="00400243"/>
    <w:rsid w:val="004003EF"/>
    <w:rsid w:val="00400461"/>
    <w:rsid w:val="004005A6"/>
    <w:rsid w:val="004006C1"/>
    <w:rsid w:val="004008D3"/>
    <w:rsid w:val="00400AFA"/>
    <w:rsid w:val="00400DE3"/>
    <w:rsid w:val="00400FAC"/>
    <w:rsid w:val="0040108F"/>
    <w:rsid w:val="004010E3"/>
    <w:rsid w:val="00401497"/>
    <w:rsid w:val="004017B9"/>
    <w:rsid w:val="004017E7"/>
    <w:rsid w:val="0040186D"/>
    <w:rsid w:val="004018C3"/>
    <w:rsid w:val="00401AD8"/>
    <w:rsid w:val="00401B59"/>
    <w:rsid w:val="00401C44"/>
    <w:rsid w:val="00401F04"/>
    <w:rsid w:val="00401F5A"/>
    <w:rsid w:val="00401F5B"/>
    <w:rsid w:val="00401F73"/>
    <w:rsid w:val="00401FFE"/>
    <w:rsid w:val="004020DB"/>
    <w:rsid w:val="004021DD"/>
    <w:rsid w:val="004021E0"/>
    <w:rsid w:val="00402597"/>
    <w:rsid w:val="004025EC"/>
    <w:rsid w:val="00402734"/>
    <w:rsid w:val="0040282C"/>
    <w:rsid w:val="00402A3D"/>
    <w:rsid w:val="00402B55"/>
    <w:rsid w:val="00402BE6"/>
    <w:rsid w:val="00402EE5"/>
    <w:rsid w:val="00403019"/>
    <w:rsid w:val="00403190"/>
    <w:rsid w:val="00403207"/>
    <w:rsid w:val="004032A9"/>
    <w:rsid w:val="004032EE"/>
    <w:rsid w:val="00403335"/>
    <w:rsid w:val="0040376A"/>
    <w:rsid w:val="0040409D"/>
    <w:rsid w:val="00404205"/>
    <w:rsid w:val="004044B6"/>
    <w:rsid w:val="0040456A"/>
    <w:rsid w:val="004048FD"/>
    <w:rsid w:val="00404B24"/>
    <w:rsid w:val="00404BD4"/>
    <w:rsid w:val="00404CBE"/>
    <w:rsid w:val="00404CC1"/>
    <w:rsid w:val="00404E6C"/>
    <w:rsid w:val="00404ED8"/>
    <w:rsid w:val="00405076"/>
    <w:rsid w:val="00405094"/>
    <w:rsid w:val="00405232"/>
    <w:rsid w:val="0040532A"/>
    <w:rsid w:val="00405372"/>
    <w:rsid w:val="0040559B"/>
    <w:rsid w:val="004055AE"/>
    <w:rsid w:val="0040568B"/>
    <w:rsid w:val="00405CC2"/>
    <w:rsid w:val="00405E51"/>
    <w:rsid w:val="0040601C"/>
    <w:rsid w:val="0040617A"/>
    <w:rsid w:val="004061F0"/>
    <w:rsid w:val="00406494"/>
    <w:rsid w:val="004064CE"/>
    <w:rsid w:val="00406A85"/>
    <w:rsid w:val="00406AEA"/>
    <w:rsid w:val="00406B0F"/>
    <w:rsid w:val="00406B6B"/>
    <w:rsid w:val="00406E9A"/>
    <w:rsid w:val="00406F61"/>
    <w:rsid w:val="0040703C"/>
    <w:rsid w:val="0040708B"/>
    <w:rsid w:val="0040729F"/>
    <w:rsid w:val="0040765C"/>
    <w:rsid w:val="004076BB"/>
    <w:rsid w:val="00407701"/>
    <w:rsid w:val="004079A1"/>
    <w:rsid w:val="00407A76"/>
    <w:rsid w:val="00407ACD"/>
    <w:rsid w:val="00407B51"/>
    <w:rsid w:val="00407D42"/>
    <w:rsid w:val="00407E87"/>
    <w:rsid w:val="004100E9"/>
    <w:rsid w:val="0041013C"/>
    <w:rsid w:val="004104FB"/>
    <w:rsid w:val="0041063C"/>
    <w:rsid w:val="00410645"/>
    <w:rsid w:val="0041074D"/>
    <w:rsid w:val="00410A60"/>
    <w:rsid w:val="00410CAE"/>
    <w:rsid w:val="00410E39"/>
    <w:rsid w:val="00410FF7"/>
    <w:rsid w:val="00411238"/>
    <w:rsid w:val="004113F6"/>
    <w:rsid w:val="004116E1"/>
    <w:rsid w:val="00411CD7"/>
    <w:rsid w:val="00411CDF"/>
    <w:rsid w:val="00411DC4"/>
    <w:rsid w:val="00412270"/>
    <w:rsid w:val="00412280"/>
    <w:rsid w:val="0041288F"/>
    <w:rsid w:val="004129D8"/>
    <w:rsid w:val="00412BDD"/>
    <w:rsid w:val="00412C03"/>
    <w:rsid w:val="00412F82"/>
    <w:rsid w:val="00412FD4"/>
    <w:rsid w:val="004130F4"/>
    <w:rsid w:val="00413363"/>
    <w:rsid w:val="004135F6"/>
    <w:rsid w:val="0041369B"/>
    <w:rsid w:val="00413965"/>
    <w:rsid w:val="00413A1E"/>
    <w:rsid w:val="00413A57"/>
    <w:rsid w:val="00413B88"/>
    <w:rsid w:val="00413B89"/>
    <w:rsid w:val="00413BCD"/>
    <w:rsid w:val="00413EF9"/>
    <w:rsid w:val="004140A7"/>
    <w:rsid w:val="00414E42"/>
    <w:rsid w:val="00414E89"/>
    <w:rsid w:val="00414EF8"/>
    <w:rsid w:val="00414F96"/>
    <w:rsid w:val="00414FFC"/>
    <w:rsid w:val="004151A0"/>
    <w:rsid w:val="004151D4"/>
    <w:rsid w:val="00415224"/>
    <w:rsid w:val="00415443"/>
    <w:rsid w:val="00415454"/>
    <w:rsid w:val="0041563F"/>
    <w:rsid w:val="004157D9"/>
    <w:rsid w:val="004158DB"/>
    <w:rsid w:val="00415929"/>
    <w:rsid w:val="004159D5"/>
    <w:rsid w:val="00415C49"/>
    <w:rsid w:val="00416131"/>
    <w:rsid w:val="00416162"/>
    <w:rsid w:val="00416593"/>
    <w:rsid w:val="004168C4"/>
    <w:rsid w:val="004168CE"/>
    <w:rsid w:val="00416B51"/>
    <w:rsid w:val="00417504"/>
    <w:rsid w:val="0041752A"/>
    <w:rsid w:val="004175A3"/>
    <w:rsid w:val="00417829"/>
    <w:rsid w:val="00417F5C"/>
    <w:rsid w:val="00420743"/>
    <w:rsid w:val="00420A1C"/>
    <w:rsid w:val="00420A32"/>
    <w:rsid w:val="00420BA9"/>
    <w:rsid w:val="00420BEC"/>
    <w:rsid w:val="00420C4C"/>
    <w:rsid w:val="00420D2A"/>
    <w:rsid w:val="00420F6F"/>
    <w:rsid w:val="00421179"/>
    <w:rsid w:val="00421205"/>
    <w:rsid w:val="004214B9"/>
    <w:rsid w:val="004216D0"/>
    <w:rsid w:val="00421709"/>
    <w:rsid w:val="004218DA"/>
    <w:rsid w:val="00421A77"/>
    <w:rsid w:val="00421A89"/>
    <w:rsid w:val="00421ABB"/>
    <w:rsid w:val="00421E96"/>
    <w:rsid w:val="00422137"/>
    <w:rsid w:val="00422214"/>
    <w:rsid w:val="00422263"/>
    <w:rsid w:val="004224AE"/>
    <w:rsid w:val="0042253A"/>
    <w:rsid w:val="00422927"/>
    <w:rsid w:val="00422973"/>
    <w:rsid w:val="00422C23"/>
    <w:rsid w:val="00422C6F"/>
    <w:rsid w:val="00422EF8"/>
    <w:rsid w:val="00422FEC"/>
    <w:rsid w:val="004230F6"/>
    <w:rsid w:val="00423290"/>
    <w:rsid w:val="004233D5"/>
    <w:rsid w:val="004234E0"/>
    <w:rsid w:val="004235AF"/>
    <w:rsid w:val="0042369B"/>
    <w:rsid w:val="004238EE"/>
    <w:rsid w:val="00423D23"/>
    <w:rsid w:val="00423DA3"/>
    <w:rsid w:val="00423E07"/>
    <w:rsid w:val="00423E2F"/>
    <w:rsid w:val="00423EC1"/>
    <w:rsid w:val="00423EF9"/>
    <w:rsid w:val="00423F14"/>
    <w:rsid w:val="00423F5C"/>
    <w:rsid w:val="004241C6"/>
    <w:rsid w:val="004242F5"/>
    <w:rsid w:val="00424524"/>
    <w:rsid w:val="0042472C"/>
    <w:rsid w:val="0042472D"/>
    <w:rsid w:val="00424C82"/>
    <w:rsid w:val="00424E3F"/>
    <w:rsid w:val="00424E50"/>
    <w:rsid w:val="00425060"/>
    <w:rsid w:val="004251E6"/>
    <w:rsid w:val="004254B4"/>
    <w:rsid w:val="00425573"/>
    <w:rsid w:val="004255B6"/>
    <w:rsid w:val="004255D5"/>
    <w:rsid w:val="00425618"/>
    <w:rsid w:val="00425A56"/>
    <w:rsid w:val="00425C4C"/>
    <w:rsid w:val="0042636A"/>
    <w:rsid w:val="00426682"/>
    <w:rsid w:val="00426972"/>
    <w:rsid w:val="00426AF3"/>
    <w:rsid w:val="00426E23"/>
    <w:rsid w:val="00426E48"/>
    <w:rsid w:val="0042722D"/>
    <w:rsid w:val="004276A1"/>
    <w:rsid w:val="004277EA"/>
    <w:rsid w:val="00427B40"/>
    <w:rsid w:val="00427C55"/>
    <w:rsid w:val="00427E03"/>
    <w:rsid w:val="0043029A"/>
    <w:rsid w:val="0043066E"/>
    <w:rsid w:val="0043095F"/>
    <w:rsid w:val="00430D04"/>
    <w:rsid w:val="00430E88"/>
    <w:rsid w:val="00430EB6"/>
    <w:rsid w:val="00431048"/>
    <w:rsid w:val="004312BC"/>
    <w:rsid w:val="004316DF"/>
    <w:rsid w:val="004316E9"/>
    <w:rsid w:val="00431855"/>
    <w:rsid w:val="00431974"/>
    <w:rsid w:val="004319D9"/>
    <w:rsid w:val="004319F9"/>
    <w:rsid w:val="00431AE1"/>
    <w:rsid w:val="00431BDE"/>
    <w:rsid w:val="00431DC7"/>
    <w:rsid w:val="00431EEC"/>
    <w:rsid w:val="00431FB5"/>
    <w:rsid w:val="00432059"/>
    <w:rsid w:val="00432502"/>
    <w:rsid w:val="0043261D"/>
    <w:rsid w:val="004328BF"/>
    <w:rsid w:val="004329D1"/>
    <w:rsid w:val="00432B30"/>
    <w:rsid w:val="00432C13"/>
    <w:rsid w:val="00432EB6"/>
    <w:rsid w:val="00432F63"/>
    <w:rsid w:val="00433136"/>
    <w:rsid w:val="004333BA"/>
    <w:rsid w:val="0043379D"/>
    <w:rsid w:val="00433C8D"/>
    <w:rsid w:val="00433CFD"/>
    <w:rsid w:val="00433F16"/>
    <w:rsid w:val="0043415A"/>
    <w:rsid w:val="00434224"/>
    <w:rsid w:val="0043432E"/>
    <w:rsid w:val="00434399"/>
    <w:rsid w:val="00434709"/>
    <w:rsid w:val="00434CDF"/>
    <w:rsid w:val="00434D3A"/>
    <w:rsid w:val="00434F10"/>
    <w:rsid w:val="00435171"/>
    <w:rsid w:val="004351FD"/>
    <w:rsid w:val="004355BA"/>
    <w:rsid w:val="00435A3E"/>
    <w:rsid w:val="00435AE4"/>
    <w:rsid w:val="00435C45"/>
    <w:rsid w:val="00435C64"/>
    <w:rsid w:val="00435D73"/>
    <w:rsid w:val="00435E9A"/>
    <w:rsid w:val="004360EA"/>
    <w:rsid w:val="0043611D"/>
    <w:rsid w:val="0043626A"/>
    <w:rsid w:val="004362FE"/>
    <w:rsid w:val="00436354"/>
    <w:rsid w:val="004364F9"/>
    <w:rsid w:val="00436598"/>
    <w:rsid w:val="004365BE"/>
    <w:rsid w:val="004365F1"/>
    <w:rsid w:val="004366B5"/>
    <w:rsid w:val="004367B3"/>
    <w:rsid w:val="00436A28"/>
    <w:rsid w:val="00436B0E"/>
    <w:rsid w:val="00436F3C"/>
    <w:rsid w:val="00436F43"/>
    <w:rsid w:val="00436FAA"/>
    <w:rsid w:val="00436FBD"/>
    <w:rsid w:val="00437027"/>
    <w:rsid w:val="004372CD"/>
    <w:rsid w:val="00437445"/>
    <w:rsid w:val="00437797"/>
    <w:rsid w:val="00437838"/>
    <w:rsid w:val="004379DD"/>
    <w:rsid w:val="00437A11"/>
    <w:rsid w:val="00437AEA"/>
    <w:rsid w:val="00437F91"/>
    <w:rsid w:val="0044029D"/>
    <w:rsid w:val="00440311"/>
    <w:rsid w:val="004403C7"/>
    <w:rsid w:val="00440590"/>
    <w:rsid w:val="004405A7"/>
    <w:rsid w:val="00440D73"/>
    <w:rsid w:val="004417E4"/>
    <w:rsid w:val="00441937"/>
    <w:rsid w:val="0044198B"/>
    <w:rsid w:val="004419C6"/>
    <w:rsid w:val="00441A1F"/>
    <w:rsid w:val="00441BC9"/>
    <w:rsid w:val="00441D78"/>
    <w:rsid w:val="00441E86"/>
    <w:rsid w:val="0044216E"/>
    <w:rsid w:val="004421A3"/>
    <w:rsid w:val="00442242"/>
    <w:rsid w:val="0044238F"/>
    <w:rsid w:val="004423B6"/>
    <w:rsid w:val="004423F0"/>
    <w:rsid w:val="00442590"/>
    <w:rsid w:val="00442620"/>
    <w:rsid w:val="0044263E"/>
    <w:rsid w:val="004428FF"/>
    <w:rsid w:val="00442A48"/>
    <w:rsid w:val="00442B0C"/>
    <w:rsid w:val="00442BF3"/>
    <w:rsid w:val="00442D03"/>
    <w:rsid w:val="00442D8C"/>
    <w:rsid w:val="00442E88"/>
    <w:rsid w:val="00442EE3"/>
    <w:rsid w:val="00443043"/>
    <w:rsid w:val="004430A1"/>
    <w:rsid w:val="004431CF"/>
    <w:rsid w:val="004432A1"/>
    <w:rsid w:val="004432E2"/>
    <w:rsid w:val="004433A3"/>
    <w:rsid w:val="0044348B"/>
    <w:rsid w:val="0044363C"/>
    <w:rsid w:val="004438A3"/>
    <w:rsid w:val="0044393D"/>
    <w:rsid w:val="00443D14"/>
    <w:rsid w:val="00443E6A"/>
    <w:rsid w:val="004444A4"/>
    <w:rsid w:val="00444746"/>
    <w:rsid w:val="0044497D"/>
    <w:rsid w:val="00444BDD"/>
    <w:rsid w:val="00444CAA"/>
    <w:rsid w:val="00444F04"/>
    <w:rsid w:val="00445116"/>
    <w:rsid w:val="004453A5"/>
    <w:rsid w:val="0044560C"/>
    <w:rsid w:val="00445612"/>
    <w:rsid w:val="004456E8"/>
    <w:rsid w:val="004462AB"/>
    <w:rsid w:val="0044689E"/>
    <w:rsid w:val="004468AC"/>
    <w:rsid w:val="004469F0"/>
    <w:rsid w:val="00446BF7"/>
    <w:rsid w:val="00446ED6"/>
    <w:rsid w:val="00447086"/>
    <w:rsid w:val="004470E2"/>
    <w:rsid w:val="004470FD"/>
    <w:rsid w:val="00447480"/>
    <w:rsid w:val="00447515"/>
    <w:rsid w:val="00447812"/>
    <w:rsid w:val="00447AA1"/>
    <w:rsid w:val="00447AC7"/>
    <w:rsid w:val="00447AD5"/>
    <w:rsid w:val="00447C4E"/>
    <w:rsid w:val="00447CCD"/>
    <w:rsid w:val="00447FDB"/>
    <w:rsid w:val="00447FFB"/>
    <w:rsid w:val="00450152"/>
    <w:rsid w:val="004501B5"/>
    <w:rsid w:val="0045029B"/>
    <w:rsid w:val="00450572"/>
    <w:rsid w:val="004506DC"/>
    <w:rsid w:val="00450737"/>
    <w:rsid w:val="00450798"/>
    <w:rsid w:val="00450C0B"/>
    <w:rsid w:val="00450E23"/>
    <w:rsid w:val="00450E71"/>
    <w:rsid w:val="00451085"/>
    <w:rsid w:val="004511B2"/>
    <w:rsid w:val="00451284"/>
    <w:rsid w:val="004515DE"/>
    <w:rsid w:val="00451946"/>
    <w:rsid w:val="00451B28"/>
    <w:rsid w:val="00451BA3"/>
    <w:rsid w:val="00451C6D"/>
    <w:rsid w:val="00451CB2"/>
    <w:rsid w:val="0045203C"/>
    <w:rsid w:val="00452426"/>
    <w:rsid w:val="00452518"/>
    <w:rsid w:val="0045253A"/>
    <w:rsid w:val="004527BA"/>
    <w:rsid w:val="004528B9"/>
    <w:rsid w:val="00452A6D"/>
    <w:rsid w:val="00452C9F"/>
    <w:rsid w:val="00452FA8"/>
    <w:rsid w:val="00452FAF"/>
    <w:rsid w:val="004534F8"/>
    <w:rsid w:val="004538BC"/>
    <w:rsid w:val="00453927"/>
    <w:rsid w:val="0045394C"/>
    <w:rsid w:val="0045397A"/>
    <w:rsid w:val="00453D4B"/>
    <w:rsid w:val="00453D88"/>
    <w:rsid w:val="00453E0D"/>
    <w:rsid w:val="00453F5B"/>
    <w:rsid w:val="00454018"/>
    <w:rsid w:val="0045402A"/>
    <w:rsid w:val="004541B2"/>
    <w:rsid w:val="00454231"/>
    <w:rsid w:val="0045436E"/>
    <w:rsid w:val="004543E2"/>
    <w:rsid w:val="0045482A"/>
    <w:rsid w:val="00454B7E"/>
    <w:rsid w:val="00454C8D"/>
    <w:rsid w:val="00454CD5"/>
    <w:rsid w:val="00454DE7"/>
    <w:rsid w:val="00455033"/>
    <w:rsid w:val="00455164"/>
    <w:rsid w:val="00455816"/>
    <w:rsid w:val="00455891"/>
    <w:rsid w:val="00455BBC"/>
    <w:rsid w:val="00455D09"/>
    <w:rsid w:val="004560FB"/>
    <w:rsid w:val="004565B9"/>
    <w:rsid w:val="00456AEB"/>
    <w:rsid w:val="00456B69"/>
    <w:rsid w:val="00456C74"/>
    <w:rsid w:val="00456EC0"/>
    <w:rsid w:val="0045718D"/>
    <w:rsid w:val="00457212"/>
    <w:rsid w:val="00457440"/>
    <w:rsid w:val="00457711"/>
    <w:rsid w:val="0045787C"/>
    <w:rsid w:val="00457980"/>
    <w:rsid w:val="00457A48"/>
    <w:rsid w:val="00457A8B"/>
    <w:rsid w:val="00457AA2"/>
    <w:rsid w:val="00457D18"/>
    <w:rsid w:val="00457D91"/>
    <w:rsid w:val="004600B5"/>
    <w:rsid w:val="004600F4"/>
    <w:rsid w:val="00460170"/>
    <w:rsid w:val="0046048E"/>
    <w:rsid w:val="004607CE"/>
    <w:rsid w:val="004607FD"/>
    <w:rsid w:val="0046098A"/>
    <w:rsid w:val="00460A20"/>
    <w:rsid w:val="00460B3A"/>
    <w:rsid w:val="00460C66"/>
    <w:rsid w:val="004611A6"/>
    <w:rsid w:val="004613FD"/>
    <w:rsid w:val="004614DD"/>
    <w:rsid w:val="00461589"/>
    <w:rsid w:val="004615FF"/>
    <w:rsid w:val="0046178A"/>
    <w:rsid w:val="004618B4"/>
    <w:rsid w:val="004618BA"/>
    <w:rsid w:val="00461A9F"/>
    <w:rsid w:val="00461BE0"/>
    <w:rsid w:val="004620B1"/>
    <w:rsid w:val="004622D8"/>
    <w:rsid w:val="00462318"/>
    <w:rsid w:val="0046268A"/>
    <w:rsid w:val="0046284C"/>
    <w:rsid w:val="00462954"/>
    <w:rsid w:val="0046296D"/>
    <w:rsid w:val="00462A24"/>
    <w:rsid w:val="00462D25"/>
    <w:rsid w:val="00462DFC"/>
    <w:rsid w:val="00463471"/>
    <w:rsid w:val="0046358E"/>
    <w:rsid w:val="00463836"/>
    <w:rsid w:val="0046384C"/>
    <w:rsid w:val="004638F5"/>
    <w:rsid w:val="00463942"/>
    <w:rsid w:val="00463A00"/>
    <w:rsid w:val="00463A70"/>
    <w:rsid w:val="00463BD7"/>
    <w:rsid w:val="00463C1C"/>
    <w:rsid w:val="00463C23"/>
    <w:rsid w:val="00463C82"/>
    <w:rsid w:val="00463D23"/>
    <w:rsid w:val="00464088"/>
    <w:rsid w:val="0046439A"/>
    <w:rsid w:val="0046459B"/>
    <w:rsid w:val="004647E7"/>
    <w:rsid w:val="00464E85"/>
    <w:rsid w:val="00464F36"/>
    <w:rsid w:val="004650F0"/>
    <w:rsid w:val="00465121"/>
    <w:rsid w:val="004652F4"/>
    <w:rsid w:val="00465622"/>
    <w:rsid w:val="004656AE"/>
    <w:rsid w:val="00465716"/>
    <w:rsid w:val="00465B88"/>
    <w:rsid w:val="00465C71"/>
    <w:rsid w:val="00465F49"/>
    <w:rsid w:val="00465F50"/>
    <w:rsid w:val="0046605C"/>
    <w:rsid w:val="004663A5"/>
    <w:rsid w:val="00466468"/>
    <w:rsid w:val="004666EF"/>
    <w:rsid w:val="00466736"/>
    <w:rsid w:val="00466841"/>
    <w:rsid w:val="00466AD5"/>
    <w:rsid w:val="00466AD9"/>
    <w:rsid w:val="00466B0D"/>
    <w:rsid w:val="00466B15"/>
    <w:rsid w:val="00466C24"/>
    <w:rsid w:val="00466C2E"/>
    <w:rsid w:val="00466D17"/>
    <w:rsid w:val="00466E95"/>
    <w:rsid w:val="0046744E"/>
    <w:rsid w:val="004675DF"/>
    <w:rsid w:val="0046781F"/>
    <w:rsid w:val="0046789F"/>
    <w:rsid w:val="004678C4"/>
    <w:rsid w:val="00467BED"/>
    <w:rsid w:val="00467C2D"/>
    <w:rsid w:val="00467C3D"/>
    <w:rsid w:val="00467DD5"/>
    <w:rsid w:val="00470048"/>
    <w:rsid w:val="004700A0"/>
    <w:rsid w:val="004702DE"/>
    <w:rsid w:val="0047093D"/>
    <w:rsid w:val="00470C6A"/>
    <w:rsid w:val="00470ECF"/>
    <w:rsid w:val="00470F8E"/>
    <w:rsid w:val="00470F91"/>
    <w:rsid w:val="0047103E"/>
    <w:rsid w:val="00471089"/>
    <w:rsid w:val="00471291"/>
    <w:rsid w:val="00471370"/>
    <w:rsid w:val="00471663"/>
    <w:rsid w:val="00471711"/>
    <w:rsid w:val="0047174F"/>
    <w:rsid w:val="00471769"/>
    <w:rsid w:val="0047179A"/>
    <w:rsid w:val="0047179D"/>
    <w:rsid w:val="00471C0C"/>
    <w:rsid w:val="00471CA0"/>
    <w:rsid w:val="00471CEC"/>
    <w:rsid w:val="00471D2A"/>
    <w:rsid w:val="00471DD6"/>
    <w:rsid w:val="00471F3A"/>
    <w:rsid w:val="00472021"/>
    <w:rsid w:val="004720D2"/>
    <w:rsid w:val="00472224"/>
    <w:rsid w:val="00472401"/>
    <w:rsid w:val="004724A8"/>
    <w:rsid w:val="004725C5"/>
    <w:rsid w:val="00472789"/>
    <w:rsid w:val="00472993"/>
    <w:rsid w:val="004729E1"/>
    <w:rsid w:val="00472A6C"/>
    <w:rsid w:val="00472AA9"/>
    <w:rsid w:val="00472BE9"/>
    <w:rsid w:val="00472C12"/>
    <w:rsid w:val="004731C0"/>
    <w:rsid w:val="004733F9"/>
    <w:rsid w:val="00473526"/>
    <w:rsid w:val="0047384F"/>
    <w:rsid w:val="0047388A"/>
    <w:rsid w:val="0047398F"/>
    <w:rsid w:val="00473C8C"/>
    <w:rsid w:val="00473D44"/>
    <w:rsid w:val="00474023"/>
    <w:rsid w:val="00474210"/>
    <w:rsid w:val="0047439E"/>
    <w:rsid w:val="00474511"/>
    <w:rsid w:val="00474677"/>
    <w:rsid w:val="00474740"/>
    <w:rsid w:val="004748CA"/>
    <w:rsid w:val="00474979"/>
    <w:rsid w:val="00474D91"/>
    <w:rsid w:val="00475533"/>
    <w:rsid w:val="004755DD"/>
    <w:rsid w:val="00475646"/>
    <w:rsid w:val="0047569C"/>
    <w:rsid w:val="00475757"/>
    <w:rsid w:val="0047578F"/>
    <w:rsid w:val="004758A8"/>
    <w:rsid w:val="00475A4C"/>
    <w:rsid w:val="00475B42"/>
    <w:rsid w:val="00475EB6"/>
    <w:rsid w:val="0047604C"/>
    <w:rsid w:val="00476131"/>
    <w:rsid w:val="004762E4"/>
    <w:rsid w:val="004763AC"/>
    <w:rsid w:val="0047646E"/>
    <w:rsid w:val="00476A90"/>
    <w:rsid w:val="00476D23"/>
    <w:rsid w:val="00476D8F"/>
    <w:rsid w:val="00476E7E"/>
    <w:rsid w:val="00476FB7"/>
    <w:rsid w:val="0047708B"/>
    <w:rsid w:val="004770AB"/>
    <w:rsid w:val="0047737A"/>
    <w:rsid w:val="004774E4"/>
    <w:rsid w:val="004775F1"/>
    <w:rsid w:val="004776B1"/>
    <w:rsid w:val="00477AC0"/>
    <w:rsid w:val="00477B61"/>
    <w:rsid w:val="00477CBB"/>
    <w:rsid w:val="00477EC6"/>
    <w:rsid w:val="00477F2A"/>
    <w:rsid w:val="00477FBA"/>
    <w:rsid w:val="00477FD5"/>
    <w:rsid w:val="0048005A"/>
    <w:rsid w:val="004800AD"/>
    <w:rsid w:val="004800B8"/>
    <w:rsid w:val="004803DD"/>
    <w:rsid w:val="00480541"/>
    <w:rsid w:val="004805C1"/>
    <w:rsid w:val="00480631"/>
    <w:rsid w:val="004806A4"/>
    <w:rsid w:val="00480B00"/>
    <w:rsid w:val="00480C19"/>
    <w:rsid w:val="00480F13"/>
    <w:rsid w:val="00481042"/>
    <w:rsid w:val="00481120"/>
    <w:rsid w:val="00481315"/>
    <w:rsid w:val="004816DB"/>
    <w:rsid w:val="004819F1"/>
    <w:rsid w:val="00481C7C"/>
    <w:rsid w:val="00481D5D"/>
    <w:rsid w:val="00481DB7"/>
    <w:rsid w:val="00481F37"/>
    <w:rsid w:val="0048210F"/>
    <w:rsid w:val="00482112"/>
    <w:rsid w:val="00482172"/>
    <w:rsid w:val="004821A6"/>
    <w:rsid w:val="004822A8"/>
    <w:rsid w:val="00482598"/>
    <w:rsid w:val="004825BC"/>
    <w:rsid w:val="0048283A"/>
    <w:rsid w:val="00482B72"/>
    <w:rsid w:val="00482B8D"/>
    <w:rsid w:val="00482BEC"/>
    <w:rsid w:val="00482DD8"/>
    <w:rsid w:val="00482DE9"/>
    <w:rsid w:val="00482E59"/>
    <w:rsid w:val="00482EF3"/>
    <w:rsid w:val="00483035"/>
    <w:rsid w:val="004833BA"/>
    <w:rsid w:val="0048363F"/>
    <w:rsid w:val="004836E4"/>
    <w:rsid w:val="00483736"/>
    <w:rsid w:val="00483765"/>
    <w:rsid w:val="00483983"/>
    <w:rsid w:val="004839C2"/>
    <w:rsid w:val="004839CA"/>
    <w:rsid w:val="00483BC6"/>
    <w:rsid w:val="00483EC8"/>
    <w:rsid w:val="00483F0A"/>
    <w:rsid w:val="00483FE7"/>
    <w:rsid w:val="004840A1"/>
    <w:rsid w:val="0048429D"/>
    <w:rsid w:val="004843E4"/>
    <w:rsid w:val="004845F1"/>
    <w:rsid w:val="004847B5"/>
    <w:rsid w:val="00484B14"/>
    <w:rsid w:val="00484B29"/>
    <w:rsid w:val="00484B9A"/>
    <w:rsid w:val="00484C9F"/>
    <w:rsid w:val="00484CE4"/>
    <w:rsid w:val="00485040"/>
    <w:rsid w:val="0048507F"/>
    <w:rsid w:val="0048520A"/>
    <w:rsid w:val="004853D0"/>
    <w:rsid w:val="00485493"/>
    <w:rsid w:val="00485532"/>
    <w:rsid w:val="00485DDD"/>
    <w:rsid w:val="00485FD4"/>
    <w:rsid w:val="004860C5"/>
    <w:rsid w:val="004861AA"/>
    <w:rsid w:val="0048637D"/>
    <w:rsid w:val="004864CA"/>
    <w:rsid w:val="004867FD"/>
    <w:rsid w:val="00486801"/>
    <w:rsid w:val="004869B7"/>
    <w:rsid w:val="00486AA2"/>
    <w:rsid w:val="00486BD0"/>
    <w:rsid w:val="00486C28"/>
    <w:rsid w:val="00486C63"/>
    <w:rsid w:val="00486C67"/>
    <w:rsid w:val="00486E8F"/>
    <w:rsid w:val="00486F92"/>
    <w:rsid w:val="00486FE8"/>
    <w:rsid w:val="00487144"/>
    <w:rsid w:val="0048737D"/>
    <w:rsid w:val="004874EE"/>
    <w:rsid w:val="00487676"/>
    <w:rsid w:val="00487837"/>
    <w:rsid w:val="00487994"/>
    <w:rsid w:val="00487B0A"/>
    <w:rsid w:val="00487CFC"/>
    <w:rsid w:val="00487E97"/>
    <w:rsid w:val="00487F33"/>
    <w:rsid w:val="00487FE2"/>
    <w:rsid w:val="004900EA"/>
    <w:rsid w:val="0049018A"/>
    <w:rsid w:val="004901DD"/>
    <w:rsid w:val="00490220"/>
    <w:rsid w:val="0049025D"/>
    <w:rsid w:val="0049051D"/>
    <w:rsid w:val="00490C60"/>
    <w:rsid w:val="00490D7E"/>
    <w:rsid w:val="00490F10"/>
    <w:rsid w:val="00491408"/>
    <w:rsid w:val="0049156F"/>
    <w:rsid w:val="00491888"/>
    <w:rsid w:val="00491945"/>
    <w:rsid w:val="00491BBD"/>
    <w:rsid w:val="00491C9B"/>
    <w:rsid w:val="0049209A"/>
    <w:rsid w:val="00492122"/>
    <w:rsid w:val="004921ED"/>
    <w:rsid w:val="00492219"/>
    <w:rsid w:val="00492339"/>
    <w:rsid w:val="004924E6"/>
    <w:rsid w:val="00492657"/>
    <w:rsid w:val="0049282A"/>
    <w:rsid w:val="004929D2"/>
    <w:rsid w:val="00492A31"/>
    <w:rsid w:val="00492B95"/>
    <w:rsid w:val="00492E36"/>
    <w:rsid w:val="00492FCE"/>
    <w:rsid w:val="004930A3"/>
    <w:rsid w:val="004930B6"/>
    <w:rsid w:val="00493380"/>
    <w:rsid w:val="0049361B"/>
    <w:rsid w:val="004938B7"/>
    <w:rsid w:val="00493B26"/>
    <w:rsid w:val="00493CE4"/>
    <w:rsid w:val="00493D2C"/>
    <w:rsid w:val="00493D73"/>
    <w:rsid w:val="00493DC0"/>
    <w:rsid w:val="00493E65"/>
    <w:rsid w:val="00493F31"/>
    <w:rsid w:val="00494345"/>
    <w:rsid w:val="0049438C"/>
    <w:rsid w:val="004943BB"/>
    <w:rsid w:val="004946D4"/>
    <w:rsid w:val="00494A52"/>
    <w:rsid w:val="00494EAC"/>
    <w:rsid w:val="00495051"/>
    <w:rsid w:val="00495231"/>
    <w:rsid w:val="00495304"/>
    <w:rsid w:val="004954B3"/>
    <w:rsid w:val="0049581F"/>
    <w:rsid w:val="00495CD2"/>
    <w:rsid w:val="00495DB5"/>
    <w:rsid w:val="00496003"/>
    <w:rsid w:val="0049612E"/>
    <w:rsid w:val="00496181"/>
    <w:rsid w:val="0049637E"/>
    <w:rsid w:val="004964C1"/>
    <w:rsid w:val="004965E6"/>
    <w:rsid w:val="004968C3"/>
    <w:rsid w:val="004968FD"/>
    <w:rsid w:val="004969C1"/>
    <w:rsid w:val="00496A45"/>
    <w:rsid w:val="00496ACC"/>
    <w:rsid w:val="00496B3F"/>
    <w:rsid w:val="00496C3C"/>
    <w:rsid w:val="00496EE8"/>
    <w:rsid w:val="00497050"/>
    <w:rsid w:val="00497223"/>
    <w:rsid w:val="0049753C"/>
    <w:rsid w:val="0049770A"/>
    <w:rsid w:val="004977B2"/>
    <w:rsid w:val="00497B69"/>
    <w:rsid w:val="00497CE8"/>
    <w:rsid w:val="00497E9F"/>
    <w:rsid w:val="00497F26"/>
    <w:rsid w:val="00497F73"/>
    <w:rsid w:val="004A0084"/>
    <w:rsid w:val="004A01C9"/>
    <w:rsid w:val="004A03DA"/>
    <w:rsid w:val="004A0586"/>
    <w:rsid w:val="004A0607"/>
    <w:rsid w:val="004A065F"/>
    <w:rsid w:val="004A09A3"/>
    <w:rsid w:val="004A0BBC"/>
    <w:rsid w:val="004A0E47"/>
    <w:rsid w:val="004A0EF1"/>
    <w:rsid w:val="004A1013"/>
    <w:rsid w:val="004A13FF"/>
    <w:rsid w:val="004A1519"/>
    <w:rsid w:val="004A16F7"/>
    <w:rsid w:val="004A18EE"/>
    <w:rsid w:val="004A190E"/>
    <w:rsid w:val="004A1C99"/>
    <w:rsid w:val="004A1F7F"/>
    <w:rsid w:val="004A1FB6"/>
    <w:rsid w:val="004A202F"/>
    <w:rsid w:val="004A2074"/>
    <w:rsid w:val="004A2215"/>
    <w:rsid w:val="004A2389"/>
    <w:rsid w:val="004A2514"/>
    <w:rsid w:val="004A252C"/>
    <w:rsid w:val="004A2695"/>
    <w:rsid w:val="004A26F0"/>
    <w:rsid w:val="004A26F3"/>
    <w:rsid w:val="004A2748"/>
    <w:rsid w:val="004A2835"/>
    <w:rsid w:val="004A2A5B"/>
    <w:rsid w:val="004A2C81"/>
    <w:rsid w:val="004A2D6D"/>
    <w:rsid w:val="004A2E9C"/>
    <w:rsid w:val="004A3013"/>
    <w:rsid w:val="004A3085"/>
    <w:rsid w:val="004A31D1"/>
    <w:rsid w:val="004A358A"/>
    <w:rsid w:val="004A363B"/>
    <w:rsid w:val="004A36AF"/>
    <w:rsid w:val="004A3746"/>
    <w:rsid w:val="004A3B0D"/>
    <w:rsid w:val="004A3CAA"/>
    <w:rsid w:val="004A3E3F"/>
    <w:rsid w:val="004A3EB9"/>
    <w:rsid w:val="004A40B9"/>
    <w:rsid w:val="004A4171"/>
    <w:rsid w:val="004A435D"/>
    <w:rsid w:val="004A437F"/>
    <w:rsid w:val="004A46CC"/>
    <w:rsid w:val="004A48DF"/>
    <w:rsid w:val="004A494A"/>
    <w:rsid w:val="004A4CAE"/>
    <w:rsid w:val="004A5234"/>
    <w:rsid w:val="004A52CC"/>
    <w:rsid w:val="004A531B"/>
    <w:rsid w:val="004A543D"/>
    <w:rsid w:val="004A5592"/>
    <w:rsid w:val="004A55D8"/>
    <w:rsid w:val="004A5637"/>
    <w:rsid w:val="004A564C"/>
    <w:rsid w:val="004A591C"/>
    <w:rsid w:val="004A5B8A"/>
    <w:rsid w:val="004A60C8"/>
    <w:rsid w:val="004A61CB"/>
    <w:rsid w:val="004A62A0"/>
    <w:rsid w:val="004A63A4"/>
    <w:rsid w:val="004A641A"/>
    <w:rsid w:val="004A64B3"/>
    <w:rsid w:val="004A65AC"/>
    <w:rsid w:val="004A6760"/>
    <w:rsid w:val="004A67A2"/>
    <w:rsid w:val="004A68EA"/>
    <w:rsid w:val="004A68F9"/>
    <w:rsid w:val="004A6A01"/>
    <w:rsid w:val="004A6AF3"/>
    <w:rsid w:val="004A6C76"/>
    <w:rsid w:val="004A6D0E"/>
    <w:rsid w:val="004A707C"/>
    <w:rsid w:val="004A71A0"/>
    <w:rsid w:val="004A76D9"/>
    <w:rsid w:val="004A7972"/>
    <w:rsid w:val="004A7A49"/>
    <w:rsid w:val="004A7A58"/>
    <w:rsid w:val="004A7C65"/>
    <w:rsid w:val="004A7D94"/>
    <w:rsid w:val="004A7DD6"/>
    <w:rsid w:val="004A7F12"/>
    <w:rsid w:val="004A7F6B"/>
    <w:rsid w:val="004B0128"/>
    <w:rsid w:val="004B0385"/>
    <w:rsid w:val="004B0428"/>
    <w:rsid w:val="004B04FA"/>
    <w:rsid w:val="004B068F"/>
    <w:rsid w:val="004B06DE"/>
    <w:rsid w:val="004B0AC1"/>
    <w:rsid w:val="004B0BD8"/>
    <w:rsid w:val="004B0FE0"/>
    <w:rsid w:val="004B10BD"/>
    <w:rsid w:val="004B1123"/>
    <w:rsid w:val="004B14D6"/>
    <w:rsid w:val="004B1572"/>
    <w:rsid w:val="004B178C"/>
    <w:rsid w:val="004B18A1"/>
    <w:rsid w:val="004B1BF1"/>
    <w:rsid w:val="004B1C66"/>
    <w:rsid w:val="004B1D9D"/>
    <w:rsid w:val="004B1E2A"/>
    <w:rsid w:val="004B1F44"/>
    <w:rsid w:val="004B1FF1"/>
    <w:rsid w:val="004B21E4"/>
    <w:rsid w:val="004B24FD"/>
    <w:rsid w:val="004B2861"/>
    <w:rsid w:val="004B2C0D"/>
    <w:rsid w:val="004B2DF9"/>
    <w:rsid w:val="004B2EC6"/>
    <w:rsid w:val="004B2FB2"/>
    <w:rsid w:val="004B2FF5"/>
    <w:rsid w:val="004B309C"/>
    <w:rsid w:val="004B30FB"/>
    <w:rsid w:val="004B3148"/>
    <w:rsid w:val="004B31DB"/>
    <w:rsid w:val="004B365D"/>
    <w:rsid w:val="004B3718"/>
    <w:rsid w:val="004B375B"/>
    <w:rsid w:val="004B3790"/>
    <w:rsid w:val="004B3997"/>
    <w:rsid w:val="004B39AD"/>
    <w:rsid w:val="004B39BB"/>
    <w:rsid w:val="004B3A95"/>
    <w:rsid w:val="004B3ADA"/>
    <w:rsid w:val="004B3C74"/>
    <w:rsid w:val="004B3CBC"/>
    <w:rsid w:val="004B3DE1"/>
    <w:rsid w:val="004B3F3B"/>
    <w:rsid w:val="004B3F45"/>
    <w:rsid w:val="004B3F64"/>
    <w:rsid w:val="004B4060"/>
    <w:rsid w:val="004B43CD"/>
    <w:rsid w:val="004B4451"/>
    <w:rsid w:val="004B45BF"/>
    <w:rsid w:val="004B468C"/>
    <w:rsid w:val="004B46DA"/>
    <w:rsid w:val="004B4B46"/>
    <w:rsid w:val="004B4B6D"/>
    <w:rsid w:val="004B4C5E"/>
    <w:rsid w:val="004B50C5"/>
    <w:rsid w:val="004B5104"/>
    <w:rsid w:val="004B565A"/>
    <w:rsid w:val="004B58F1"/>
    <w:rsid w:val="004B5B94"/>
    <w:rsid w:val="004B5DD5"/>
    <w:rsid w:val="004B5E35"/>
    <w:rsid w:val="004B5F01"/>
    <w:rsid w:val="004B5FB2"/>
    <w:rsid w:val="004B6346"/>
    <w:rsid w:val="004B6361"/>
    <w:rsid w:val="004B6827"/>
    <w:rsid w:val="004B6958"/>
    <w:rsid w:val="004B6A45"/>
    <w:rsid w:val="004B6CEB"/>
    <w:rsid w:val="004B6DD7"/>
    <w:rsid w:val="004B6E1B"/>
    <w:rsid w:val="004B707D"/>
    <w:rsid w:val="004B7101"/>
    <w:rsid w:val="004B73C8"/>
    <w:rsid w:val="004B73D7"/>
    <w:rsid w:val="004B73DF"/>
    <w:rsid w:val="004B7A26"/>
    <w:rsid w:val="004B7AE7"/>
    <w:rsid w:val="004C003B"/>
    <w:rsid w:val="004C00C1"/>
    <w:rsid w:val="004C02E5"/>
    <w:rsid w:val="004C03B5"/>
    <w:rsid w:val="004C0753"/>
    <w:rsid w:val="004C0A27"/>
    <w:rsid w:val="004C0B46"/>
    <w:rsid w:val="004C10BF"/>
    <w:rsid w:val="004C19A2"/>
    <w:rsid w:val="004C1A91"/>
    <w:rsid w:val="004C1BD7"/>
    <w:rsid w:val="004C1F25"/>
    <w:rsid w:val="004C20FE"/>
    <w:rsid w:val="004C217F"/>
    <w:rsid w:val="004C23F7"/>
    <w:rsid w:val="004C2435"/>
    <w:rsid w:val="004C24DB"/>
    <w:rsid w:val="004C262F"/>
    <w:rsid w:val="004C2687"/>
    <w:rsid w:val="004C27F5"/>
    <w:rsid w:val="004C2A6A"/>
    <w:rsid w:val="004C2BAB"/>
    <w:rsid w:val="004C2BF7"/>
    <w:rsid w:val="004C325C"/>
    <w:rsid w:val="004C332C"/>
    <w:rsid w:val="004C33A0"/>
    <w:rsid w:val="004C35D6"/>
    <w:rsid w:val="004C37A5"/>
    <w:rsid w:val="004C3914"/>
    <w:rsid w:val="004C3A89"/>
    <w:rsid w:val="004C3C0A"/>
    <w:rsid w:val="004C3C28"/>
    <w:rsid w:val="004C3C94"/>
    <w:rsid w:val="004C42F0"/>
    <w:rsid w:val="004C430B"/>
    <w:rsid w:val="004C43F7"/>
    <w:rsid w:val="004C4477"/>
    <w:rsid w:val="004C45CC"/>
    <w:rsid w:val="004C4608"/>
    <w:rsid w:val="004C4AE7"/>
    <w:rsid w:val="004C4EA6"/>
    <w:rsid w:val="004C4EC5"/>
    <w:rsid w:val="004C5009"/>
    <w:rsid w:val="004C537F"/>
    <w:rsid w:val="004C5595"/>
    <w:rsid w:val="004C5631"/>
    <w:rsid w:val="004C5835"/>
    <w:rsid w:val="004C5920"/>
    <w:rsid w:val="004C5A4D"/>
    <w:rsid w:val="004C5B5A"/>
    <w:rsid w:val="004C5C99"/>
    <w:rsid w:val="004C5D26"/>
    <w:rsid w:val="004C5D83"/>
    <w:rsid w:val="004C5D8E"/>
    <w:rsid w:val="004C5EA4"/>
    <w:rsid w:val="004C5F4A"/>
    <w:rsid w:val="004C6044"/>
    <w:rsid w:val="004C604D"/>
    <w:rsid w:val="004C620C"/>
    <w:rsid w:val="004C62D7"/>
    <w:rsid w:val="004C63C7"/>
    <w:rsid w:val="004C63F0"/>
    <w:rsid w:val="004C655B"/>
    <w:rsid w:val="004C658E"/>
    <w:rsid w:val="004C68D4"/>
    <w:rsid w:val="004C69C6"/>
    <w:rsid w:val="004C6A5D"/>
    <w:rsid w:val="004C6A6B"/>
    <w:rsid w:val="004C703C"/>
    <w:rsid w:val="004C706B"/>
    <w:rsid w:val="004C710B"/>
    <w:rsid w:val="004C7111"/>
    <w:rsid w:val="004C71CE"/>
    <w:rsid w:val="004C727F"/>
    <w:rsid w:val="004C72B3"/>
    <w:rsid w:val="004C739C"/>
    <w:rsid w:val="004C74D0"/>
    <w:rsid w:val="004C74D5"/>
    <w:rsid w:val="004C7563"/>
    <w:rsid w:val="004C775B"/>
    <w:rsid w:val="004C78BF"/>
    <w:rsid w:val="004D0150"/>
    <w:rsid w:val="004D02F7"/>
    <w:rsid w:val="004D05A6"/>
    <w:rsid w:val="004D08D1"/>
    <w:rsid w:val="004D090F"/>
    <w:rsid w:val="004D0A8C"/>
    <w:rsid w:val="004D0BDD"/>
    <w:rsid w:val="004D0D05"/>
    <w:rsid w:val="004D0D9D"/>
    <w:rsid w:val="004D1149"/>
    <w:rsid w:val="004D1215"/>
    <w:rsid w:val="004D12D1"/>
    <w:rsid w:val="004D13A8"/>
    <w:rsid w:val="004D1412"/>
    <w:rsid w:val="004D1555"/>
    <w:rsid w:val="004D1587"/>
    <w:rsid w:val="004D15CB"/>
    <w:rsid w:val="004D16B4"/>
    <w:rsid w:val="004D18F7"/>
    <w:rsid w:val="004D1EBE"/>
    <w:rsid w:val="004D1F43"/>
    <w:rsid w:val="004D212D"/>
    <w:rsid w:val="004D21A0"/>
    <w:rsid w:val="004D21BD"/>
    <w:rsid w:val="004D226D"/>
    <w:rsid w:val="004D258C"/>
    <w:rsid w:val="004D289F"/>
    <w:rsid w:val="004D2963"/>
    <w:rsid w:val="004D2BB5"/>
    <w:rsid w:val="004D2C3B"/>
    <w:rsid w:val="004D2D12"/>
    <w:rsid w:val="004D2DE1"/>
    <w:rsid w:val="004D2E78"/>
    <w:rsid w:val="004D2EF9"/>
    <w:rsid w:val="004D2F9B"/>
    <w:rsid w:val="004D3333"/>
    <w:rsid w:val="004D34E7"/>
    <w:rsid w:val="004D37D2"/>
    <w:rsid w:val="004D38B4"/>
    <w:rsid w:val="004D3A12"/>
    <w:rsid w:val="004D3AEB"/>
    <w:rsid w:val="004D3BD5"/>
    <w:rsid w:val="004D3E57"/>
    <w:rsid w:val="004D3F18"/>
    <w:rsid w:val="004D4004"/>
    <w:rsid w:val="004D4160"/>
    <w:rsid w:val="004D41A4"/>
    <w:rsid w:val="004D4223"/>
    <w:rsid w:val="004D4651"/>
    <w:rsid w:val="004D478D"/>
    <w:rsid w:val="004D4B81"/>
    <w:rsid w:val="004D4BEE"/>
    <w:rsid w:val="004D4D87"/>
    <w:rsid w:val="004D4DFF"/>
    <w:rsid w:val="004D4F71"/>
    <w:rsid w:val="004D548D"/>
    <w:rsid w:val="004D568D"/>
    <w:rsid w:val="004D576C"/>
    <w:rsid w:val="004D5AA8"/>
    <w:rsid w:val="004D5C0B"/>
    <w:rsid w:val="004D6049"/>
    <w:rsid w:val="004D621A"/>
    <w:rsid w:val="004D62AA"/>
    <w:rsid w:val="004D6679"/>
    <w:rsid w:val="004D6921"/>
    <w:rsid w:val="004D693F"/>
    <w:rsid w:val="004D694A"/>
    <w:rsid w:val="004D6AE4"/>
    <w:rsid w:val="004D6D8A"/>
    <w:rsid w:val="004D6FC5"/>
    <w:rsid w:val="004D7333"/>
    <w:rsid w:val="004D7391"/>
    <w:rsid w:val="004D749F"/>
    <w:rsid w:val="004D7515"/>
    <w:rsid w:val="004D76EA"/>
    <w:rsid w:val="004D76EB"/>
    <w:rsid w:val="004D7787"/>
    <w:rsid w:val="004D79F0"/>
    <w:rsid w:val="004D7A14"/>
    <w:rsid w:val="004D7ABC"/>
    <w:rsid w:val="004D7B9B"/>
    <w:rsid w:val="004D7BFC"/>
    <w:rsid w:val="004D7C98"/>
    <w:rsid w:val="004D7DAD"/>
    <w:rsid w:val="004D7E8E"/>
    <w:rsid w:val="004E01D0"/>
    <w:rsid w:val="004E0315"/>
    <w:rsid w:val="004E038B"/>
    <w:rsid w:val="004E041D"/>
    <w:rsid w:val="004E0481"/>
    <w:rsid w:val="004E05B6"/>
    <w:rsid w:val="004E0779"/>
    <w:rsid w:val="004E094C"/>
    <w:rsid w:val="004E0B7B"/>
    <w:rsid w:val="004E0C12"/>
    <w:rsid w:val="004E0C4E"/>
    <w:rsid w:val="004E0D30"/>
    <w:rsid w:val="004E0D67"/>
    <w:rsid w:val="004E0DA2"/>
    <w:rsid w:val="004E0DB8"/>
    <w:rsid w:val="004E0EE9"/>
    <w:rsid w:val="004E0FBB"/>
    <w:rsid w:val="004E0FBE"/>
    <w:rsid w:val="004E11C4"/>
    <w:rsid w:val="004E1372"/>
    <w:rsid w:val="004E14CB"/>
    <w:rsid w:val="004E1657"/>
    <w:rsid w:val="004E167D"/>
    <w:rsid w:val="004E16BD"/>
    <w:rsid w:val="004E17F0"/>
    <w:rsid w:val="004E1876"/>
    <w:rsid w:val="004E18D2"/>
    <w:rsid w:val="004E195D"/>
    <w:rsid w:val="004E1995"/>
    <w:rsid w:val="004E1C3C"/>
    <w:rsid w:val="004E1D1B"/>
    <w:rsid w:val="004E1F2E"/>
    <w:rsid w:val="004E2378"/>
    <w:rsid w:val="004E23A1"/>
    <w:rsid w:val="004E25DB"/>
    <w:rsid w:val="004E2793"/>
    <w:rsid w:val="004E28A1"/>
    <w:rsid w:val="004E28E4"/>
    <w:rsid w:val="004E2ADB"/>
    <w:rsid w:val="004E2CBF"/>
    <w:rsid w:val="004E32F4"/>
    <w:rsid w:val="004E3380"/>
    <w:rsid w:val="004E37C7"/>
    <w:rsid w:val="004E3C8F"/>
    <w:rsid w:val="004E3F79"/>
    <w:rsid w:val="004E3FC4"/>
    <w:rsid w:val="004E4043"/>
    <w:rsid w:val="004E4170"/>
    <w:rsid w:val="004E4381"/>
    <w:rsid w:val="004E43C2"/>
    <w:rsid w:val="004E4434"/>
    <w:rsid w:val="004E493E"/>
    <w:rsid w:val="004E4A36"/>
    <w:rsid w:val="004E4B39"/>
    <w:rsid w:val="004E4E74"/>
    <w:rsid w:val="004E4EEC"/>
    <w:rsid w:val="004E515F"/>
    <w:rsid w:val="004E5303"/>
    <w:rsid w:val="004E5398"/>
    <w:rsid w:val="004E5537"/>
    <w:rsid w:val="004E55D5"/>
    <w:rsid w:val="004E5811"/>
    <w:rsid w:val="004E59CC"/>
    <w:rsid w:val="004E5A0A"/>
    <w:rsid w:val="004E5AF4"/>
    <w:rsid w:val="004E5BA6"/>
    <w:rsid w:val="004E5D8F"/>
    <w:rsid w:val="004E5FA4"/>
    <w:rsid w:val="004E60D5"/>
    <w:rsid w:val="004E6114"/>
    <w:rsid w:val="004E6392"/>
    <w:rsid w:val="004E646E"/>
    <w:rsid w:val="004E647B"/>
    <w:rsid w:val="004E65DC"/>
    <w:rsid w:val="004E672A"/>
    <w:rsid w:val="004E68C6"/>
    <w:rsid w:val="004E6A92"/>
    <w:rsid w:val="004E6B21"/>
    <w:rsid w:val="004E6C45"/>
    <w:rsid w:val="004E6D9C"/>
    <w:rsid w:val="004E6F6E"/>
    <w:rsid w:val="004E70A9"/>
    <w:rsid w:val="004E753A"/>
    <w:rsid w:val="004E7824"/>
    <w:rsid w:val="004E7B09"/>
    <w:rsid w:val="004F0077"/>
    <w:rsid w:val="004F07E6"/>
    <w:rsid w:val="004F0856"/>
    <w:rsid w:val="004F0988"/>
    <w:rsid w:val="004F0AF2"/>
    <w:rsid w:val="004F0D71"/>
    <w:rsid w:val="004F0D7A"/>
    <w:rsid w:val="004F0FD4"/>
    <w:rsid w:val="004F130B"/>
    <w:rsid w:val="004F14B0"/>
    <w:rsid w:val="004F153F"/>
    <w:rsid w:val="004F16C1"/>
    <w:rsid w:val="004F17D3"/>
    <w:rsid w:val="004F1888"/>
    <w:rsid w:val="004F18AC"/>
    <w:rsid w:val="004F1940"/>
    <w:rsid w:val="004F1EFD"/>
    <w:rsid w:val="004F2101"/>
    <w:rsid w:val="004F211F"/>
    <w:rsid w:val="004F23AD"/>
    <w:rsid w:val="004F24C1"/>
    <w:rsid w:val="004F2620"/>
    <w:rsid w:val="004F2902"/>
    <w:rsid w:val="004F29D5"/>
    <w:rsid w:val="004F2ADA"/>
    <w:rsid w:val="004F2CE3"/>
    <w:rsid w:val="004F2F0A"/>
    <w:rsid w:val="004F3089"/>
    <w:rsid w:val="004F322B"/>
    <w:rsid w:val="004F3343"/>
    <w:rsid w:val="004F35A3"/>
    <w:rsid w:val="004F3708"/>
    <w:rsid w:val="004F3B05"/>
    <w:rsid w:val="004F3D2C"/>
    <w:rsid w:val="004F43FC"/>
    <w:rsid w:val="004F4426"/>
    <w:rsid w:val="004F454B"/>
    <w:rsid w:val="004F45AE"/>
    <w:rsid w:val="004F4604"/>
    <w:rsid w:val="004F465D"/>
    <w:rsid w:val="004F46FC"/>
    <w:rsid w:val="004F488B"/>
    <w:rsid w:val="004F4B5A"/>
    <w:rsid w:val="004F4C78"/>
    <w:rsid w:val="004F4D52"/>
    <w:rsid w:val="004F4E39"/>
    <w:rsid w:val="004F4E4B"/>
    <w:rsid w:val="004F4E5F"/>
    <w:rsid w:val="004F4FEA"/>
    <w:rsid w:val="004F5024"/>
    <w:rsid w:val="004F5222"/>
    <w:rsid w:val="004F5388"/>
    <w:rsid w:val="004F556E"/>
    <w:rsid w:val="004F5853"/>
    <w:rsid w:val="004F593E"/>
    <w:rsid w:val="004F5BE6"/>
    <w:rsid w:val="004F5D30"/>
    <w:rsid w:val="004F5D66"/>
    <w:rsid w:val="004F5EB9"/>
    <w:rsid w:val="004F6080"/>
    <w:rsid w:val="004F6299"/>
    <w:rsid w:val="004F63F5"/>
    <w:rsid w:val="004F65BA"/>
    <w:rsid w:val="004F6796"/>
    <w:rsid w:val="004F68DC"/>
    <w:rsid w:val="004F6B7C"/>
    <w:rsid w:val="004F6BF8"/>
    <w:rsid w:val="004F6E95"/>
    <w:rsid w:val="004F6F80"/>
    <w:rsid w:val="004F6FFC"/>
    <w:rsid w:val="004F7154"/>
    <w:rsid w:val="004F74FD"/>
    <w:rsid w:val="004F75B1"/>
    <w:rsid w:val="004F76E9"/>
    <w:rsid w:val="004F7885"/>
    <w:rsid w:val="004F79A6"/>
    <w:rsid w:val="004F79F0"/>
    <w:rsid w:val="004F7A53"/>
    <w:rsid w:val="004F7B1E"/>
    <w:rsid w:val="004F7C8A"/>
    <w:rsid w:val="004F7C93"/>
    <w:rsid w:val="004F7C9D"/>
    <w:rsid w:val="0050023E"/>
    <w:rsid w:val="0050041C"/>
    <w:rsid w:val="005006A1"/>
    <w:rsid w:val="00500767"/>
    <w:rsid w:val="005007AA"/>
    <w:rsid w:val="00500810"/>
    <w:rsid w:val="00500A24"/>
    <w:rsid w:val="00500CA9"/>
    <w:rsid w:val="00500EB0"/>
    <w:rsid w:val="00500F52"/>
    <w:rsid w:val="00501066"/>
    <w:rsid w:val="005012E3"/>
    <w:rsid w:val="005012FB"/>
    <w:rsid w:val="0050139C"/>
    <w:rsid w:val="005013FF"/>
    <w:rsid w:val="00501406"/>
    <w:rsid w:val="00501435"/>
    <w:rsid w:val="0050154B"/>
    <w:rsid w:val="005016AC"/>
    <w:rsid w:val="005019F7"/>
    <w:rsid w:val="00501C5A"/>
    <w:rsid w:val="00501D64"/>
    <w:rsid w:val="00501FCA"/>
    <w:rsid w:val="0050235A"/>
    <w:rsid w:val="005023F2"/>
    <w:rsid w:val="00502B88"/>
    <w:rsid w:val="00502C28"/>
    <w:rsid w:val="00502CEF"/>
    <w:rsid w:val="00502D21"/>
    <w:rsid w:val="00502D32"/>
    <w:rsid w:val="0050300E"/>
    <w:rsid w:val="0050330B"/>
    <w:rsid w:val="00503603"/>
    <w:rsid w:val="00503653"/>
    <w:rsid w:val="0050380A"/>
    <w:rsid w:val="00503895"/>
    <w:rsid w:val="005038AF"/>
    <w:rsid w:val="00503AC2"/>
    <w:rsid w:val="00503B5C"/>
    <w:rsid w:val="00503D57"/>
    <w:rsid w:val="00503F27"/>
    <w:rsid w:val="00504103"/>
    <w:rsid w:val="00504389"/>
    <w:rsid w:val="00504494"/>
    <w:rsid w:val="00504515"/>
    <w:rsid w:val="00504674"/>
    <w:rsid w:val="00504854"/>
    <w:rsid w:val="00504F86"/>
    <w:rsid w:val="00505131"/>
    <w:rsid w:val="00505266"/>
    <w:rsid w:val="00505335"/>
    <w:rsid w:val="0050560F"/>
    <w:rsid w:val="00505627"/>
    <w:rsid w:val="005057B5"/>
    <w:rsid w:val="00505A76"/>
    <w:rsid w:val="00505BCD"/>
    <w:rsid w:val="00505D65"/>
    <w:rsid w:val="00505FEC"/>
    <w:rsid w:val="005061C3"/>
    <w:rsid w:val="0050621B"/>
    <w:rsid w:val="005063E1"/>
    <w:rsid w:val="0050643C"/>
    <w:rsid w:val="00506497"/>
    <w:rsid w:val="0050671E"/>
    <w:rsid w:val="0050674E"/>
    <w:rsid w:val="005069C7"/>
    <w:rsid w:val="00506C05"/>
    <w:rsid w:val="00506E22"/>
    <w:rsid w:val="00506EE6"/>
    <w:rsid w:val="00506FAF"/>
    <w:rsid w:val="00507009"/>
    <w:rsid w:val="00507027"/>
    <w:rsid w:val="00507927"/>
    <w:rsid w:val="00507B73"/>
    <w:rsid w:val="00507D12"/>
    <w:rsid w:val="00507E1A"/>
    <w:rsid w:val="00507EFC"/>
    <w:rsid w:val="00507F7C"/>
    <w:rsid w:val="00507F82"/>
    <w:rsid w:val="00507FD6"/>
    <w:rsid w:val="00510175"/>
    <w:rsid w:val="00510201"/>
    <w:rsid w:val="00510260"/>
    <w:rsid w:val="0051067B"/>
    <w:rsid w:val="00510C78"/>
    <w:rsid w:val="005110EB"/>
    <w:rsid w:val="005111AC"/>
    <w:rsid w:val="005112C3"/>
    <w:rsid w:val="005112F1"/>
    <w:rsid w:val="00511356"/>
    <w:rsid w:val="005114A6"/>
    <w:rsid w:val="00511691"/>
    <w:rsid w:val="00511695"/>
    <w:rsid w:val="005116D9"/>
    <w:rsid w:val="005117E4"/>
    <w:rsid w:val="00511BC1"/>
    <w:rsid w:val="00511F36"/>
    <w:rsid w:val="005120D3"/>
    <w:rsid w:val="005120FA"/>
    <w:rsid w:val="00512255"/>
    <w:rsid w:val="00512720"/>
    <w:rsid w:val="00512749"/>
    <w:rsid w:val="005127BC"/>
    <w:rsid w:val="00512825"/>
    <w:rsid w:val="00512875"/>
    <w:rsid w:val="0051287A"/>
    <w:rsid w:val="005129B9"/>
    <w:rsid w:val="00512AA2"/>
    <w:rsid w:val="00512C3F"/>
    <w:rsid w:val="00512CA7"/>
    <w:rsid w:val="00512F7C"/>
    <w:rsid w:val="00513648"/>
    <w:rsid w:val="0051376F"/>
    <w:rsid w:val="00513806"/>
    <w:rsid w:val="00513959"/>
    <w:rsid w:val="00514223"/>
    <w:rsid w:val="005144FF"/>
    <w:rsid w:val="00514524"/>
    <w:rsid w:val="005147B0"/>
    <w:rsid w:val="00514890"/>
    <w:rsid w:val="005149CF"/>
    <w:rsid w:val="00514CB5"/>
    <w:rsid w:val="00514D3A"/>
    <w:rsid w:val="005151E0"/>
    <w:rsid w:val="00515334"/>
    <w:rsid w:val="0051533B"/>
    <w:rsid w:val="0051533E"/>
    <w:rsid w:val="00515727"/>
    <w:rsid w:val="00515864"/>
    <w:rsid w:val="0051594F"/>
    <w:rsid w:val="00515A7D"/>
    <w:rsid w:val="00515E7B"/>
    <w:rsid w:val="00515EB6"/>
    <w:rsid w:val="00515F68"/>
    <w:rsid w:val="0051626A"/>
    <w:rsid w:val="005162D6"/>
    <w:rsid w:val="00516600"/>
    <w:rsid w:val="00516691"/>
    <w:rsid w:val="00516710"/>
    <w:rsid w:val="005169CC"/>
    <w:rsid w:val="00516A09"/>
    <w:rsid w:val="00516BC4"/>
    <w:rsid w:val="00516EB5"/>
    <w:rsid w:val="00517185"/>
    <w:rsid w:val="005171EE"/>
    <w:rsid w:val="0051747A"/>
    <w:rsid w:val="0051750E"/>
    <w:rsid w:val="0051784A"/>
    <w:rsid w:val="00517862"/>
    <w:rsid w:val="005179B1"/>
    <w:rsid w:val="00517A3C"/>
    <w:rsid w:val="00517D3B"/>
    <w:rsid w:val="00517D7E"/>
    <w:rsid w:val="00517F08"/>
    <w:rsid w:val="0052002F"/>
    <w:rsid w:val="00520175"/>
    <w:rsid w:val="00520235"/>
    <w:rsid w:val="00520243"/>
    <w:rsid w:val="005203B6"/>
    <w:rsid w:val="00520407"/>
    <w:rsid w:val="00520610"/>
    <w:rsid w:val="00520757"/>
    <w:rsid w:val="00520B31"/>
    <w:rsid w:val="00520C18"/>
    <w:rsid w:val="00520D09"/>
    <w:rsid w:val="00520D28"/>
    <w:rsid w:val="00520D3A"/>
    <w:rsid w:val="00520D55"/>
    <w:rsid w:val="00520FE4"/>
    <w:rsid w:val="0052116C"/>
    <w:rsid w:val="005211A1"/>
    <w:rsid w:val="00521274"/>
    <w:rsid w:val="0052138C"/>
    <w:rsid w:val="00521646"/>
    <w:rsid w:val="00521757"/>
    <w:rsid w:val="005217B8"/>
    <w:rsid w:val="005217EF"/>
    <w:rsid w:val="005218F3"/>
    <w:rsid w:val="00521A08"/>
    <w:rsid w:val="00521A1F"/>
    <w:rsid w:val="00521A48"/>
    <w:rsid w:val="00521DB2"/>
    <w:rsid w:val="00521E7E"/>
    <w:rsid w:val="005220BF"/>
    <w:rsid w:val="005220E3"/>
    <w:rsid w:val="00522536"/>
    <w:rsid w:val="00522546"/>
    <w:rsid w:val="0052254E"/>
    <w:rsid w:val="0052281B"/>
    <w:rsid w:val="005228E8"/>
    <w:rsid w:val="00522AE8"/>
    <w:rsid w:val="00522C64"/>
    <w:rsid w:val="00522CE9"/>
    <w:rsid w:val="0052336B"/>
    <w:rsid w:val="005233CC"/>
    <w:rsid w:val="005234C7"/>
    <w:rsid w:val="005235F2"/>
    <w:rsid w:val="005236A1"/>
    <w:rsid w:val="00523912"/>
    <w:rsid w:val="00524136"/>
    <w:rsid w:val="005244A1"/>
    <w:rsid w:val="005248D2"/>
    <w:rsid w:val="00524996"/>
    <w:rsid w:val="00524BB4"/>
    <w:rsid w:val="00524C27"/>
    <w:rsid w:val="00524DD0"/>
    <w:rsid w:val="00524E7D"/>
    <w:rsid w:val="00524EBE"/>
    <w:rsid w:val="00524EC5"/>
    <w:rsid w:val="005251FE"/>
    <w:rsid w:val="00525314"/>
    <w:rsid w:val="005253AC"/>
    <w:rsid w:val="005256DF"/>
    <w:rsid w:val="005256FD"/>
    <w:rsid w:val="00525709"/>
    <w:rsid w:val="00525913"/>
    <w:rsid w:val="005259B4"/>
    <w:rsid w:val="00525BAC"/>
    <w:rsid w:val="00525BDD"/>
    <w:rsid w:val="00525E71"/>
    <w:rsid w:val="00526054"/>
    <w:rsid w:val="00526066"/>
    <w:rsid w:val="005261F5"/>
    <w:rsid w:val="0052626C"/>
    <w:rsid w:val="00526785"/>
    <w:rsid w:val="00526793"/>
    <w:rsid w:val="00526824"/>
    <w:rsid w:val="00526A99"/>
    <w:rsid w:val="00526B55"/>
    <w:rsid w:val="00526BDA"/>
    <w:rsid w:val="00526C8C"/>
    <w:rsid w:val="00526D30"/>
    <w:rsid w:val="0052707E"/>
    <w:rsid w:val="005270F6"/>
    <w:rsid w:val="005271BA"/>
    <w:rsid w:val="00527372"/>
    <w:rsid w:val="00527874"/>
    <w:rsid w:val="0052793C"/>
    <w:rsid w:val="00527B5D"/>
    <w:rsid w:val="00527CF0"/>
    <w:rsid w:val="00530373"/>
    <w:rsid w:val="0053060B"/>
    <w:rsid w:val="0053075B"/>
    <w:rsid w:val="005307B6"/>
    <w:rsid w:val="0053097C"/>
    <w:rsid w:val="005309F4"/>
    <w:rsid w:val="00530D21"/>
    <w:rsid w:val="00530EBE"/>
    <w:rsid w:val="00530F65"/>
    <w:rsid w:val="00531179"/>
    <w:rsid w:val="005311B0"/>
    <w:rsid w:val="0053150E"/>
    <w:rsid w:val="00531D7A"/>
    <w:rsid w:val="00531F55"/>
    <w:rsid w:val="00532179"/>
    <w:rsid w:val="005325EE"/>
    <w:rsid w:val="00532855"/>
    <w:rsid w:val="0053285B"/>
    <w:rsid w:val="00532AE7"/>
    <w:rsid w:val="00532D25"/>
    <w:rsid w:val="00532D72"/>
    <w:rsid w:val="00532DB2"/>
    <w:rsid w:val="00532E38"/>
    <w:rsid w:val="00532E72"/>
    <w:rsid w:val="00532EBA"/>
    <w:rsid w:val="00532F98"/>
    <w:rsid w:val="0053314A"/>
    <w:rsid w:val="00533527"/>
    <w:rsid w:val="0053358F"/>
    <w:rsid w:val="005335A6"/>
    <w:rsid w:val="0053374F"/>
    <w:rsid w:val="0053384C"/>
    <w:rsid w:val="0053389F"/>
    <w:rsid w:val="00533A3F"/>
    <w:rsid w:val="00533B8E"/>
    <w:rsid w:val="00533DCD"/>
    <w:rsid w:val="00533E5F"/>
    <w:rsid w:val="00533FC7"/>
    <w:rsid w:val="005342D3"/>
    <w:rsid w:val="005346C7"/>
    <w:rsid w:val="0053478C"/>
    <w:rsid w:val="00534987"/>
    <w:rsid w:val="005349E8"/>
    <w:rsid w:val="00534B87"/>
    <w:rsid w:val="00534CED"/>
    <w:rsid w:val="00534D10"/>
    <w:rsid w:val="00534F3F"/>
    <w:rsid w:val="00535078"/>
    <w:rsid w:val="005350D9"/>
    <w:rsid w:val="00535128"/>
    <w:rsid w:val="0053526A"/>
    <w:rsid w:val="005352A8"/>
    <w:rsid w:val="005355CC"/>
    <w:rsid w:val="00535680"/>
    <w:rsid w:val="00535E3F"/>
    <w:rsid w:val="00536233"/>
    <w:rsid w:val="005362B5"/>
    <w:rsid w:val="005363D9"/>
    <w:rsid w:val="0053650D"/>
    <w:rsid w:val="00536568"/>
    <w:rsid w:val="0053659B"/>
    <w:rsid w:val="00536609"/>
    <w:rsid w:val="005366A0"/>
    <w:rsid w:val="0053683D"/>
    <w:rsid w:val="00536D7B"/>
    <w:rsid w:val="00536F30"/>
    <w:rsid w:val="00537367"/>
    <w:rsid w:val="005373DB"/>
    <w:rsid w:val="005374E6"/>
    <w:rsid w:val="005374F0"/>
    <w:rsid w:val="00537510"/>
    <w:rsid w:val="005376D6"/>
    <w:rsid w:val="00537DC6"/>
    <w:rsid w:val="00537E4B"/>
    <w:rsid w:val="005401D9"/>
    <w:rsid w:val="0054020C"/>
    <w:rsid w:val="0054035D"/>
    <w:rsid w:val="005403BD"/>
    <w:rsid w:val="00540422"/>
    <w:rsid w:val="00540553"/>
    <w:rsid w:val="00540600"/>
    <w:rsid w:val="005407AA"/>
    <w:rsid w:val="005407D8"/>
    <w:rsid w:val="0054082C"/>
    <w:rsid w:val="005408B6"/>
    <w:rsid w:val="0054093A"/>
    <w:rsid w:val="00540A18"/>
    <w:rsid w:val="00540AB5"/>
    <w:rsid w:val="00540D85"/>
    <w:rsid w:val="00541122"/>
    <w:rsid w:val="005411AA"/>
    <w:rsid w:val="00541771"/>
    <w:rsid w:val="00541909"/>
    <w:rsid w:val="00541AA6"/>
    <w:rsid w:val="00541C00"/>
    <w:rsid w:val="00541FC9"/>
    <w:rsid w:val="00542250"/>
    <w:rsid w:val="005422CE"/>
    <w:rsid w:val="00542335"/>
    <w:rsid w:val="00542337"/>
    <w:rsid w:val="00542463"/>
    <w:rsid w:val="005424DD"/>
    <w:rsid w:val="00542561"/>
    <w:rsid w:val="005425B5"/>
    <w:rsid w:val="00542653"/>
    <w:rsid w:val="005427F3"/>
    <w:rsid w:val="00542800"/>
    <w:rsid w:val="0054286B"/>
    <w:rsid w:val="0054287B"/>
    <w:rsid w:val="0054296C"/>
    <w:rsid w:val="005429FE"/>
    <w:rsid w:val="00542A04"/>
    <w:rsid w:val="00542A98"/>
    <w:rsid w:val="00542AA0"/>
    <w:rsid w:val="00542C63"/>
    <w:rsid w:val="00542CEE"/>
    <w:rsid w:val="00542DC6"/>
    <w:rsid w:val="00542F8F"/>
    <w:rsid w:val="0054307D"/>
    <w:rsid w:val="005433CE"/>
    <w:rsid w:val="005433ED"/>
    <w:rsid w:val="00543430"/>
    <w:rsid w:val="005434C6"/>
    <w:rsid w:val="00543E7F"/>
    <w:rsid w:val="00543EC8"/>
    <w:rsid w:val="00544211"/>
    <w:rsid w:val="0054478B"/>
    <w:rsid w:val="0054491C"/>
    <w:rsid w:val="00544ACB"/>
    <w:rsid w:val="00544BD4"/>
    <w:rsid w:val="00544FA6"/>
    <w:rsid w:val="00545038"/>
    <w:rsid w:val="005450DE"/>
    <w:rsid w:val="00545219"/>
    <w:rsid w:val="00545223"/>
    <w:rsid w:val="005452D9"/>
    <w:rsid w:val="005453F9"/>
    <w:rsid w:val="0054599E"/>
    <w:rsid w:val="005459B8"/>
    <w:rsid w:val="00545C57"/>
    <w:rsid w:val="00545D4C"/>
    <w:rsid w:val="00545E45"/>
    <w:rsid w:val="00545E49"/>
    <w:rsid w:val="00545FAF"/>
    <w:rsid w:val="00545FF1"/>
    <w:rsid w:val="00546036"/>
    <w:rsid w:val="005460E6"/>
    <w:rsid w:val="005467D9"/>
    <w:rsid w:val="005468CF"/>
    <w:rsid w:val="00546ABE"/>
    <w:rsid w:val="00546DD3"/>
    <w:rsid w:val="00546E9C"/>
    <w:rsid w:val="00546F0A"/>
    <w:rsid w:val="00547087"/>
    <w:rsid w:val="00547159"/>
    <w:rsid w:val="005471EE"/>
    <w:rsid w:val="00547352"/>
    <w:rsid w:val="0054768C"/>
    <w:rsid w:val="00547BA8"/>
    <w:rsid w:val="00547BEE"/>
    <w:rsid w:val="00547D07"/>
    <w:rsid w:val="00547D5C"/>
    <w:rsid w:val="00547DA5"/>
    <w:rsid w:val="00550016"/>
    <w:rsid w:val="00550263"/>
    <w:rsid w:val="005504D2"/>
    <w:rsid w:val="005504DA"/>
    <w:rsid w:val="005508E7"/>
    <w:rsid w:val="00550A24"/>
    <w:rsid w:val="00550C5C"/>
    <w:rsid w:val="00550DE1"/>
    <w:rsid w:val="00551022"/>
    <w:rsid w:val="00551139"/>
    <w:rsid w:val="005512FF"/>
    <w:rsid w:val="00551397"/>
    <w:rsid w:val="00551451"/>
    <w:rsid w:val="00551824"/>
    <w:rsid w:val="00551946"/>
    <w:rsid w:val="00551947"/>
    <w:rsid w:val="00551B30"/>
    <w:rsid w:val="00551BD1"/>
    <w:rsid w:val="00551D87"/>
    <w:rsid w:val="00551E17"/>
    <w:rsid w:val="00551E33"/>
    <w:rsid w:val="00551FDF"/>
    <w:rsid w:val="0055251A"/>
    <w:rsid w:val="005525AD"/>
    <w:rsid w:val="005525D2"/>
    <w:rsid w:val="00552860"/>
    <w:rsid w:val="005528C5"/>
    <w:rsid w:val="005528DE"/>
    <w:rsid w:val="005528E5"/>
    <w:rsid w:val="00552935"/>
    <w:rsid w:val="00552A2F"/>
    <w:rsid w:val="00552A7A"/>
    <w:rsid w:val="00552BED"/>
    <w:rsid w:val="00552C16"/>
    <w:rsid w:val="00552C5E"/>
    <w:rsid w:val="00552D31"/>
    <w:rsid w:val="00552D69"/>
    <w:rsid w:val="00553044"/>
    <w:rsid w:val="005530CD"/>
    <w:rsid w:val="00553113"/>
    <w:rsid w:val="0055326E"/>
    <w:rsid w:val="00553399"/>
    <w:rsid w:val="005533CD"/>
    <w:rsid w:val="0055353E"/>
    <w:rsid w:val="0055372A"/>
    <w:rsid w:val="0055393A"/>
    <w:rsid w:val="00553ADA"/>
    <w:rsid w:val="00553DFB"/>
    <w:rsid w:val="00553FC0"/>
    <w:rsid w:val="00554040"/>
    <w:rsid w:val="005546E0"/>
    <w:rsid w:val="00554711"/>
    <w:rsid w:val="00554939"/>
    <w:rsid w:val="00554969"/>
    <w:rsid w:val="00554C2D"/>
    <w:rsid w:val="00554E32"/>
    <w:rsid w:val="00554F8F"/>
    <w:rsid w:val="00555145"/>
    <w:rsid w:val="005552DC"/>
    <w:rsid w:val="005553C4"/>
    <w:rsid w:val="00555515"/>
    <w:rsid w:val="005559B4"/>
    <w:rsid w:val="005559E1"/>
    <w:rsid w:val="00555ABD"/>
    <w:rsid w:val="00555E22"/>
    <w:rsid w:val="00556152"/>
    <w:rsid w:val="00556295"/>
    <w:rsid w:val="005566C7"/>
    <w:rsid w:val="00556889"/>
    <w:rsid w:val="00556970"/>
    <w:rsid w:val="00556A17"/>
    <w:rsid w:val="00556A51"/>
    <w:rsid w:val="00556CBC"/>
    <w:rsid w:val="0055755D"/>
    <w:rsid w:val="00557663"/>
    <w:rsid w:val="005576C3"/>
    <w:rsid w:val="005576F8"/>
    <w:rsid w:val="00557727"/>
    <w:rsid w:val="005579FC"/>
    <w:rsid w:val="00557B03"/>
    <w:rsid w:val="00557C2E"/>
    <w:rsid w:val="00557CAE"/>
    <w:rsid w:val="00557DDF"/>
    <w:rsid w:val="00557E4D"/>
    <w:rsid w:val="00557FDE"/>
    <w:rsid w:val="005600B4"/>
    <w:rsid w:val="00560141"/>
    <w:rsid w:val="005608BF"/>
    <w:rsid w:val="00560969"/>
    <w:rsid w:val="00560B93"/>
    <w:rsid w:val="00560CAB"/>
    <w:rsid w:val="00560D6C"/>
    <w:rsid w:val="00560DA5"/>
    <w:rsid w:val="0056101A"/>
    <w:rsid w:val="00561132"/>
    <w:rsid w:val="005611E6"/>
    <w:rsid w:val="00561371"/>
    <w:rsid w:val="005616AF"/>
    <w:rsid w:val="00561798"/>
    <w:rsid w:val="00561824"/>
    <w:rsid w:val="0056188E"/>
    <w:rsid w:val="00561982"/>
    <w:rsid w:val="00561B54"/>
    <w:rsid w:val="00561E9B"/>
    <w:rsid w:val="005621A4"/>
    <w:rsid w:val="00562772"/>
    <w:rsid w:val="00562AE6"/>
    <w:rsid w:val="00562D95"/>
    <w:rsid w:val="00562E31"/>
    <w:rsid w:val="00562FB2"/>
    <w:rsid w:val="005633C0"/>
    <w:rsid w:val="005636B0"/>
    <w:rsid w:val="005637BC"/>
    <w:rsid w:val="00563865"/>
    <w:rsid w:val="00563894"/>
    <w:rsid w:val="0056394B"/>
    <w:rsid w:val="0056398F"/>
    <w:rsid w:val="00563C85"/>
    <w:rsid w:val="00563EE4"/>
    <w:rsid w:val="00563FA8"/>
    <w:rsid w:val="005640CD"/>
    <w:rsid w:val="00564153"/>
    <w:rsid w:val="00564169"/>
    <w:rsid w:val="00564A37"/>
    <w:rsid w:val="00564AA5"/>
    <w:rsid w:val="00565056"/>
    <w:rsid w:val="00565136"/>
    <w:rsid w:val="005653CC"/>
    <w:rsid w:val="005655F8"/>
    <w:rsid w:val="00565982"/>
    <w:rsid w:val="00565A7E"/>
    <w:rsid w:val="00565B3B"/>
    <w:rsid w:val="00565CBC"/>
    <w:rsid w:val="00565DF1"/>
    <w:rsid w:val="0056605A"/>
    <w:rsid w:val="005661D3"/>
    <w:rsid w:val="00566369"/>
    <w:rsid w:val="00566688"/>
    <w:rsid w:val="005667BC"/>
    <w:rsid w:val="00566823"/>
    <w:rsid w:val="0056684D"/>
    <w:rsid w:val="005668FE"/>
    <w:rsid w:val="00566BC0"/>
    <w:rsid w:val="00566BEB"/>
    <w:rsid w:val="00566C51"/>
    <w:rsid w:val="00566DC0"/>
    <w:rsid w:val="00566E74"/>
    <w:rsid w:val="0056712B"/>
    <w:rsid w:val="00567155"/>
    <w:rsid w:val="005671C3"/>
    <w:rsid w:val="0056725F"/>
    <w:rsid w:val="00567478"/>
    <w:rsid w:val="0056758B"/>
    <w:rsid w:val="005677AA"/>
    <w:rsid w:val="0056785C"/>
    <w:rsid w:val="00567B12"/>
    <w:rsid w:val="00567BC5"/>
    <w:rsid w:val="00567CC4"/>
    <w:rsid w:val="00567FD7"/>
    <w:rsid w:val="00570389"/>
    <w:rsid w:val="005705A1"/>
    <w:rsid w:val="00570C53"/>
    <w:rsid w:val="00570C55"/>
    <w:rsid w:val="00570C6C"/>
    <w:rsid w:val="00570D27"/>
    <w:rsid w:val="00570D8E"/>
    <w:rsid w:val="00570DBE"/>
    <w:rsid w:val="00570E1A"/>
    <w:rsid w:val="00570F10"/>
    <w:rsid w:val="00570F6A"/>
    <w:rsid w:val="00571121"/>
    <w:rsid w:val="005712FD"/>
    <w:rsid w:val="00571350"/>
    <w:rsid w:val="005713A4"/>
    <w:rsid w:val="005713C0"/>
    <w:rsid w:val="00571454"/>
    <w:rsid w:val="005714B4"/>
    <w:rsid w:val="00571865"/>
    <w:rsid w:val="00571AEF"/>
    <w:rsid w:val="00571C20"/>
    <w:rsid w:val="00571C60"/>
    <w:rsid w:val="00571CAD"/>
    <w:rsid w:val="00571D29"/>
    <w:rsid w:val="00571EC0"/>
    <w:rsid w:val="005723B6"/>
    <w:rsid w:val="005725C5"/>
    <w:rsid w:val="00572A6C"/>
    <w:rsid w:val="00572A90"/>
    <w:rsid w:val="00572B4E"/>
    <w:rsid w:val="00572B5D"/>
    <w:rsid w:val="00572D33"/>
    <w:rsid w:val="00572F0B"/>
    <w:rsid w:val="00572F52"/>
    <w:rsid w:val="00573092"/>
    <w:rsid w:val="005734BE"/>
    <w:rsid w:val="005734C3"/>
    <w:rsid w:val="00573500"/>
    <w:rsid w:val="0057361F"/>
    <w:rsid w:val="00573821"/>
    <w:rsid w:val="005738EF"/>
    <w:rsid w:val="00573E03"/>
    <w:rsid w:val="00573E7D"/>
    <w:rsid w:val="00573FED"/>
    <w:rsid w:val="005743E9"/>
    <w:rsid w:val="005745A8"/>
    <w:rsid w:val="0057466E"/>
    <w:rsid w:val="00574697"/>
    <w:rsid w:val="0057486F"/>
    <w:rsid w:val="005752AD"/>
    <w:rsid w:val="005752E5"/>
    <w:rsid w:val="0057536C"/>
    <w:rsid w:val="005753E8"/>
    <w:rsid w:val="0057561F"/>
    <w:rsid w:val="00575687"/>
    <w:rsid w:val="0057571C"/>
    <w:rsid w:val="00575801"/>
    <w:rsid w:val="005759A9"/>
    <w:rsid w:val="00575C9C"/>
    <w:rsid w:val="00575DA4"/>
    <w:rsid w:val="00576473"/>
    <w:rsid w:val="00576692"/>
    <w:rsid w:val="00576953"/>
    <w:rsid w:val="00576973"/>
    <w:rsid w:val="00576A3D"/>
    <w:rsid w:val="00576A8C"/>
    <w:rsid w:val="00576AB2"/>
    <w:rsid w:val="00576CBD"/>
    <w:rsid w:val="00576DBD"/>
    <w:rsid w:val="00576E03"/>
    <w:rsid w:val="00576E77"/>
    <w:rsid w:val="00577102"/>
    <w:rsid w:val="00577215"/>
    <w:rsid w:val="0057722F"/>
    <w:rsid w:val="0057748A"/>
    <w:rsid w:val="00577530"/>
    <w:rsid w:val="00577552"/>
    <w:rsid w:val="005776AC"/>
    <w:rsid w:val="005776BF"/>
    <w:rsid w:val="00577916"/>
    <w:rsid w:val="0057791A"/>
    <w:rsid w:val="00577934"/>
    <w:rsid w:val="0057797A"/>
    <w:rsid w:val="00577996"/>
    <w:rsid w:val="00577A35"/>
    <w:rsid w:val="00577ACB"/>
    <w:rsid w:val="00577C25"/>
    <w:rsid w:val="00577FCB"/>
    <w:rsid w:val="0058011C"/>
    <w:rsid w:val="005801F0"/>
    <w:rsid w:val="00580493"/>
    <w:rsid w:val="0058052F"/>
    <w:rsid w:val="00580643"/>
    <w:rsid w:val="00580AB5"/>
    <w:rsid w:val="00580C54"/>
    <w:rsid w:val="00580FC2"/>
    <w:rsid w:val="00581099"/>
    <w:rsid w:val="0058120F"/>
    <w:rsid w:val="005812B9"/>
    <w:rsid w:val="005812FC"/>
    <w:rsid w:val="00581392"/>
    <w:rsid w:val="0058144A"/>
    <w:rsid w:val="005814AC"/>
    <w:rsid w:val="0058167D"/>
    <w:rsid w:val="00581910"/>
    <w:rsid w:val="00581960"/>
    <w:rsid w:val="00581C86"/>
    <w:rsid w:val="00581ED9"/>
    <w:rsid w:val="005820FB"/>
    <w:rsid w:val="005820FF"/>
    <w:rsid w:val="00582114"/>
    <w:rsid w:val="00582583"/>
    <w:rsid w:val="0058269F"/>
    <w:rsid w:val="00582964"/>
    <w:rsid w:val="00582E28"/>
    <w:rsid w:val="00582E4C"/>
    <w:rsid w:val="00583817"/>
    <w:rsid w:val="00583853"/>
    <w:rsid w:val="005839A1"/>
    <w:rsid w:val="00583A14"/>
    <w:rsid w:val="00583B1E"/>
    <w:rsid w:val="00583B38"/>
    <w:rsid w:val="00583D08"/>
    <w:rsid w:val="00583E1C"/>
    <w:rsid w:val="00583E88"/>
    <w:rsid w:val="005840CF"/>
    <w:rsid w:val="00584455"/>
    <w:rsid w:val="005844EE"/>
    <w:rsid w:val="005845EF"/>
    <w:rsid w:val="00584880"/>
    <w:rsid w:val="005848F9"/>
    <w:rsid w:val="00584903"/>
    <w:rsid w:val="00584ACE"/>
    <w:rsid w:val="00584AF1"/>
    <w:rsid w:val="005850AF"/>
    <w:rsid w:val="00585301"/>
    <w:rsid w:val="0058555A"/>
    <w:rsid w:val="0058572B"/>
    <w:rsid w:val="00585794"/>
    <w:rsid w:val="00585A25"/>
    <w:rsid w:val="00585AA7"/>
    <w:rsid w:val="00585B76"/>
    <w:rsid w:val="00585D2F"/>
    <w:rsid w:val="00585E13"/>
    <w:rsid w:val="005860D5"/>
    <w:rsid w:val="005860DC"/>
    <w:rsid w:val="005861A4"/>
    <w:rsid w:val="00586298"/>
    <w:rsid w:val="0058651C"/>
    <w:rsid w:val="00586609"/>
    <w:rsid w:val="00586738"/>
    <w:rsid w:val="005867C4"/>
    <w:rsid w:val="005869CC"/>
    <w:rsid w:val="00586BDE"/>
    <w:rsid w:val="00586D14"/>
    <w:rsid w:val="00586E46"/>
    <w:rsid w:val="00586F22"/>
    <w:rsid w:val="0058716D"/>
    <w:rsid w:val="0058718E"/>
    <w:rsid w:val="00587256"/>
    <w:rsid w:val="005875EC"/>
    <w:rsid w:val="00587711"/>
    <w:rsid w:val="005877A9"/>
    <w:rsid w:val="00587933"/>
    <w:rsid w:val="00587C9F"/>
    <w:rsid w:val="00590090"/>
    <w:rsid w:val="005900A0"/>
    <w:rsid w:val="005905EA"/>
    <w:rsid w:val="00590773"/>
    <w:rsid w:val="005907C8"/>
    <w:rsid w:val="0059085A"/>
    <w:rsid w:val="005908F9"/>
    <w:rsid w:val="00590AA9"/>
    <w:rsid w:val="00590D07"/>
    <w:rsid w:val="00590E59"/>
    <w:rsid w:val="005910F8"/>
    <w:rsid w:val="005911AA"/>
    <w:rsid w:val="005911F5"/>
    <w:rsid w:val="005912E8"/>
    <w:rsid w:val="00591300"/>
    <w:rsid w:val="005913C5"/>
    <w:rsid w:val="0059141A"/>
    <w:rsid w:val="005914CE"/>
    <w:rsid w:val="0059191D"/>
    <w:rsid w:val="00591AC0"/>
    <w:rsid w:val="00591B03"/>
    <w:rsid w:val="00591B61"/>
    <w:rsid w:val="00591BCD"/>
    <w:rsid w:val="0059236A"/>
    <w:rsid w:val="0059251C"/>
    <w:rsid w:val="00592777"/>
    <w:rsid w:val="00592972"/>
    <w:rsid w:val="00592B12"/>
    <w:rsid w:val="00592F29"/>
    <w:rsid w:val="0059302F"/>
    <w:rsid w:val="005930C6"/>
    <w:rsid w:val="00593363"/>
    <w:rsid w:val="00593585"/>
    <w:rsid w:val="005935F3"/>
    <w:rsid w:val="00593B18"/>
    <w:rsid w:val="00593DC8"/>
    <w:rsid w:val="00593F95"/>
    <w:rsid w:val="00593FD2"/>
    <w:rsid w:val="005940B6"/>
    <w:rsid w:val="005940FB"/>
    <w:rsid w:val="0059410E"/>
    <w:rsid w:val="0059418E"/>
    <w:rsid w:val="005942B1"/>
    <w:rsid w:val="005942D3"/>
    <w:rsid w:val="005942D7"/>
    <w:rsid w:val="005943C4"/>
    <w:rsid w:val="0059466E"/>
    <w:rsid w:val="00594836"/>
    <w:rsid w:val="00594859"/>
    <w:rsid w:val="005948F7"/>
    <w:rsid w:val="00594FDC"/>
    <w:rsid w:val="0059500D"/>
    <w:rsid w:val="00595169"/>
    <w:rsid w:val="005951BB"/>
    <w:rsid w:val="005954F3"/>
    <w:rsid w:val="00595849"/>
    <w:rsid w:val="00595B4C"/>
    <w:rsid w:val="00595B6C"/>
    <w:rsid w:val="00595BD2"/>
    <w:rsid w:val="00595E00"/>
    <w:rsid w:val="00595E88"/>
    <w:rsid w:val="00596235"/>
    <w:rsid w:val="005963D1"/>
    <w:rsid w:val="0059641D"/>
    <w:rsid w:val="0059646B"/>
    <w:rsid w:val="00596907"/>
    <w:rsid w:val="00596B2C"/>
    <w:rsid w:val="00596B3C"/>
    <w:rsid w:val="00596F0C"/>
    <w:rsid w:val="00597009"/>
    <w:rsid w:val="00597133"/>
    <w:rsid w:val="00597412"/>
    <w:rsid w:val="00597499"/>
    <w:rsid w:val="0059756B"/>
    <w:rsid w:val="005975AC"/>
    <w:rsid w:val="0059779A"/>
    <w:rsid w:val="00597C1F"/>
    <w:rsid w:val="00597D7E"/>
    <w:rsid w:val="00597E08"/>
    <w:rsid w:val="00597EEF"/>
    <w:rsid w:val="00597F7A"/>
    <w:rsid w:val="00597FCD"/>
    <w:rsid w:val="005A030F"/>
    <w:rsid w:val="005A0572"/>
    <w:rsid w:val="005A058F"/>
    <w:rsid w:val="005A05AF"/>
    <w:rsid w:val="005A07CB"/>
    <w:rsid w:val="005A082D"/>
    <w:rsid w:val="005A0831"/>
    <w:rsid w:val="005A08FD"/>
    <w:rsid w:val="005A0925"/>
    <w:rsid w:val="005A0941"/>
    <w:rsid w:val="005A0A43"/>
    <w:rsid w:val="005A0AC8"/>
    <w:rsid w:val="005A0ADA"/>
    <w:rsid w:val="005A0F7D"/>
    <w:rsid w:val="005A121D"/>
    <w:rsid w:val="005A1328"/>
    <w:rsid w:val="005A13F2"/>
    <w:rsid w:val="005A169E"/>
    <w:rsid w:val="005A1797"/>
    <w:rsid w:val="005A1899"/>
    <w:rsid w:val="005A1AA4"/>
    <w:rsid w:val="005A1B82"/>
    <w:rsid w:val="005A1E26"/>
    <w:rsid w:val="005A1E7F"/>
    <w:rsid w:val="005A2097"/>
    <w:rsid w:val="005A221A"/>
    <w:rsid w:val="005A2225"/>
    <w:rsid w:val="005A26F9"/>
    <w:rsid w:val="005A270B"/>
    <w:rsid w:val="005A2D05"/>
    <w:rsid w:val="005A2D28"/>
    <w:rsid w:val="005A2E66"/>
    <w:rsid w:val="005A312E"/>
    <w:rsid w:val="005A3140"/>
    <w:rsid w:val="005A31B9"/>
    <w:rsid w:val="005A32D6"/>
    <w:rsid w:val="005A331E"/>
    <w:rsid w:val="005A33D3"/>
    <w:rsid w:val="005A37B9"/>
    <w:rsid w:val="005A383A"/>
    <w:rsid w:val="005A3D1C"/>
    <w:rsid w:val="005A426F"/>
    <w:rsid w:val="005A42FA"/>
    <w:rsid w:val="005A43E6"/>
    <w:rsid w:val="005A4A36"/>
    <w:rsid w:val="005A4AFA"/>
    <w:rsid w:val="005A4B11"/>
    <w:rsid w:val="005A4C65"/>
    <w:rsid w:val="005A4CAA"/>
    <w:rsid w:val="005A4D70"/>
    <w:rsid w:val="005A4DC8"/>
    <w:rsid w:val="005A4DF2"/>
    <w:rsid w:val="005A4EFB"/>
    <w:rsid w:val="005A4F57"/>
    <w:rsid w:val="005A5445"/>
    <w:rsid w:val="005A55A6"/>
    <w:rsid w:val="005A5618"/>
    <w:rsid w:val="005A570C"/>
    <w:rsid w:val="005A5723"/>
    <w:rsid w:val="005A5836"/>
    <w:rsid w:val="005A5B07"/>
    <w:rsid w:val="005A5BD0"/>
    <w:rsid w:val="005A5D69"/>
    <w:rsid w:val="005A5D97"/>
    <w:rsid w:val="005A5DED"/>
    <w:rsid w:val="005A5E51"/>
    <w:rsid w:val="005A5E90"/>
    <w:rsid w:val="005A5EED"/>
    <w:rsid w:val="005A5FB6"/>
    <w:rsid w:val="005A61C4"/>
    <w:rsid w:val="005A6594"/>
    <w:rsid w:val="005A6AA1"/>
    <w:rsid w:val="005A6E71"/>
    <w:rsid w:val="005A70B6"/>
    <w:rsid w:val="005A70BF"/>
    <w:rsid w:val="005A71AA"/>
    <w:rsid w:val="005A7269"/>
    <w:rsid w:val="005A72BF"/>
    <w:rsid w:val="005A7672"/>
    <w:rsid w:val="005A7A30"/>
    <w:rsid w:val="005A7B26"/>
    <w:rsid w:val="005A7B8D"/>
    <w:rsid w:val="005A7B92"/>
    <w:rsid w:val="005A7CF6"/>
    <w:rsid w:val="005A7D59"/>
    <w:rsid w:val="005B00FA"/>
    <w:rsid w:val="005B04B9"/>
    <w:rsid w:val="005B0B82"/>
    <w:rsid w:val="005B0BDB"/>
    <w:rsid w:val="005B0DC8"/>
    <w:rsid w:val="005B109F"/>
    <w:rsid w:val="005B10D9"/>
    <w:rsid w:val="005B1259"/>
    <w:rsid w:val="005B14D2"/>
    <w:rsid w:val="005B15E2"/>
    <w:rsid w:val="005B1A92"/>
    <w:rsid w:val="005B1B74"/>
    <w:rsid w:val="005B1B76"/>
    <w:rsid w:val="005B1BB0"/>
    <w:rsid w:val="005B1DE8"/>
    <w:rsid w:val="005B1F80"/>
    <w:rsid w:val="005B20DD"/>
    <w:rsid w:val="005B234F"/>
    <w:rsid w:val="005B2465"/>
    <w:rsid w:val="005B28AB"/>
    <w:rsid w:val="005B29D9"/>
    <w:rsid w:val="005B2AB8"/>
    <w:rsid w:val="005B2C85"/>
    <w:rsid w:val="005B2C8A"/>
    <w:rsid w:val="005B2D71"/>
    <w:rsid w:val="005B3017"/>
    <w:rsid w:val="005B30EA"/>
    <w:rsid w:val="005B311B"/>
    <w:rsid w:val="005B31E7"/>
    <w:rsid w:val="005B3239"/>
    <w:rsid w:val="005B36F2"/>
    <w:rsid w:val="005B3EB4"/>
    <w:rsid w:val="005B3F8E"/>
    <w:rsid w:val="005B41AB"/>
    <w:rsid w:val="005B423A"/>
    <w:rsid w:val="005B4CB5"/>
    <w:rsid w:val="005B51E0"/>
    <w:rsid w:val="005B52CF"/>
    <w:rsid w:val="005B544F"/>
    <w:rsid w:val="005B5A89"/>
    <w:rsid w:val="005B5AB9"/>
    <w:rsid w:val="005B5DBC"/>
    <w:rsid w:val="005B5ED5"/>
    <w:rsid w:val="005B614D"/>
    <w:rsid w:val="005B6202"/>
    <w:rsid w:val="005B625E"/>
    <w:rsid w:val="005B6370"/>
    <w:rsid w:val="005B657C"/>
    <w:rsid w:val="005B6887"/>
    <w:rsid w:val="005B691C"/>
    <w:rsid w:val="005B6D47"/>
    <w:rsid w:val="005B6D9E"/>
    <w:rsid w:val="005B6E9A"/>
    <w:rsid w:val="005B72B3"/>
    <w:rsid w:val="005B72E6"/>
    <w:rsid w:val="005B7301"/>
    <w:rsid w:val="005B738E"/>
    <w:rsid w:val="005B7481"/>
    <w:rsid w:val="005B78BE"/>
    <w:rsid w:val="005B7960"/>
    <w:rsid w:val="005B7ABD"/>
    <w:rsid w:val="005B7ADE"/>
    <w:rsid w:val="005B7DD6"/>
    <w:rsid w:val="005B7F80"/>
    <w:rsid w:val="005C0341"/>
    <w:rsid w:val="005C0426"/>
    <w:rsid w:val="005C072F"/>
    <w:rsid w:val="005C0737"/>
    <w:rsid w:val="005C08EE"/>
    <w:rsid w:val="005C0AA6"/>
    <w:rsid w:val="005C0AA9"/>
    <w:rsid w:val="005C0AC1"/>
    <w:rsid w:val="005C0BDF"/>
    <w:rsid w:val="005C0E78"/>
    <w:rsid w:val="005C0F3D"/>
    <w:rsid w:val="005C10A5"/>
    <w:rsid w:val="005C124C"/>
    <w:rsid w:val="005C139F"/>
    <w:rsid w:val="005C1546"/>
    <w:rsid w:val="005C1B96"/>
    <w:rsid w:val="005C1BAD"/>
    <w:rsid w:val="005C1C36"/>
    <w:rsid w:val="005C21C4"/>
    <w:rsid w:val="005C22B4"/>
    <w:rsid w:val="005C24F2"/>
    <w:rsid w:val="005C2564"/>
    <w:rsid w:val="005C25F5"/>
    <w:rsid w:val="005C2621"/>
    <w:rsid w:val="005C26FC"/>
    <w:rsid w:val="005C27CC"/>
    <w:rsid w:val="005C2A12"/>
    <w:rsid w:val="005C2A57"/>
    <w:rsid w:val="005C2DAC"/>
    <w:rsid w:val="005C2DC0"/>
    <w:rsid w:val="005C2DEF"/>
    <w:rsid w:val="005C2F84"/>
    <w:rsid w:val="005C3557"/>
    <w:rsid w:val="005C3768"/>
    <w:rsid w:val="005C382A"/>
    <w:rsid w:val="005C3A44"/>
    <w:rsid w:val="005C3B99"/>
    <w:rsid w:val="005C3C51"/>
    <w:rsid w:val="005C40AC"/>
    <w:rsid w:val="005C41A7"/>
    <w:rsid w:val="005C4493"/>
    <w:rsid w:val="005C4554"/>
    <w:rsid w:val="005C4655"/>
    <w:rsid w:val="005C4B17"/>
    <w:rsid w:val="005C4D48"/>
    <w:rsid w:val="005C4DB6"/>
    <w:rsid w:val="005C55A3"/>
    <w:rsid w:val="005C57C6"/>
    <w:rsid w:val="005C58BE"/>
    <w:rsid w:val="005C5C2E"/>
    <w:rsid w:val="005C5EDC"/>
    <w:rsid w:val="005C602F"/>
    <w:rsid w:val="005C68AB"/>
    <w:rsid w:val="005C6A0B"/>
    <w:rsid w:val="005C6A2C"/>
    <w:rsid w:val="005C6CB3"/>
    <w:rsid w:val="005C6D63"/>
    <w:rsid w:val="005C70D0"/>
    <w:rsid w:val="005C7205"/>
    <w:rsid w:val="005C7463"/>
    <w:rsid w:val="005C7516"/>
    <w:rsid w:val="005C76C9"/>
    <w:rsid w:val="005C7AC0"/>
    <w:rsid w:val="005C7C2A"/>
    <w:rsid w:val="005C7D5E"/>
    <w:rsid w:val="005D0060"/>
    <w:rsid w:val="005D018B"/>
    <w:rsid w:val="005D0736"/>
    <w:rsid w:val="005D07E1"/>
    <w:rsid w:val="005D0928"/>
    <w:rsid w:val="005D0C28"/>
    <w:rsid w:val="005D0FDC"/>
    <w:rsid w:val="005D105D"/>
    <w:rsid w:val="005D110F"/>
    <w:rsid w:val="005D119A"/>
    <w:rsid w:val="005D1217"/>
    <w:rsid w:val="005D122F"/>
    <w:rsid w:val="005D130F"/>
    <w:rsid w:val="005D1487"/>
    <w:rsid w:val="005D1755"/>
    <w:rsid w:val="005D1978"/>
    <w:rsid w:val="005D1B0D"/>
    <w:rsid w:val="005D1BD2"/>
    <w:rsid w:val="005D1C82"/>
    <w:rsid w:val="005D1F18"/>
    <w:rsid w:val="005D1F77"/>
    <w:rsid w:val="005D218C"/>
    <w:rsid w:val="005D2205"/>
    <w:rsid w:val="005D25DA"/>
    <w:rsid w:val="005D265F"/>
    <w:rsid w:val="005D31B2"/>
    <w:rsid w:val="005D32DE"/>
    <w:rsid w:val="005D354D"/>
    <w:rsid w:val="005D366E"/>
    <w:rsid w:val="005D36C3"/>
    <w:rsid w:val="005D371C"/>
    <w:rsid w:val="005D37DA"/>
    <w:rsid w:val="005D3839"/>
    <w:rsid w:val="005D3A0A"/>
    <w:rsid w:val="005D3A8D"/>
    <w:rsid w:val="005D3CCA"/>
    <w:rsid w:val="005D3CD3"/>
    <w:rsid w:val="005D3CE1"/>
    <w:rsid w:val="005D3CED"/>
    <w:rsid w:val="005D3DA6"/>
    <w:rsid w:val="005D3E0E"/>
    <w:rsid w:val="005D41D6"/>
    <w:rsid w:val="005D4326"/>
    <w:rsid w:val="005D435A"/>
    <w:rsid w:val="005D44CA"/>
    <w:rsid w:val="005D4773"/>
    <w:rsid w:val="005D4783"/>
    <w:rsid w:val="005D489A"/>
    <w:rsid w:val="005D4B9D"/>
    <w:rsid w:val="005D4BA2"/>
    <w:rsid w:val="005D4C0A"/>
    <w:rsid w:val="005D4E62"/>
    <w:rsid w:val="005D5115"/>
    <w:rsid w:val="005D5140"/>
    <w:rsid w:val="005D515D"/>
    <w:rsid w:val="005D55B7"/>
    <w:rsid w:val="005D56F0"/>
    <w:rsid w:val="005D58D7"/>
    <w:rsid w:val="005D59A1"/>
    <w:rsid w:val="005D5A78"/>
    <w:rsid w:val="005D5ACE"/>
    <w:rsid w:val="005D5BA6"/>
    <w:rsid w:val="005D5D8D"/>
    <w:rsid w:val="005D611A"/>
    <w:rsid w:val="005D61C0"/>
    <w:rsid w:val="005D61D6"/>
    <w:rsid w:val="005D638E"/>
    <w:rsid w:val="005D66B1"/>
    <w:rsid w:val="005D6797"/>
    <w:rsid w:val="005D6A10"/>
    <w:rsid w:val="005D6A1A"/>
    <w:rsid w:val="005D6ADB"/>
    <w:rsid w:val="005D6BCD"/>
    <w:rsid w:val="005D6C29"/>
    <w:rsid w:val="005D6D85"/>
    <w:rsid w:val="005D6FEB"/>
    <w:rsid w:val="005D7089"/>
    <w:rsid w:val="005D71C4"/>
    <w:rsid w:val="005D74B2"/>
    <w:rsid w:val="005D77E9"/>
    <w:rsid w:val="005D7927"/>
    <w:rsid w:val="005D7A73"/>
    <w:rsid w:val="005D7B7F"/>
    <w:rsid w:val="005D7C40"/>
    <w:rsid w:val="005D7CB7"/>
    <w:rsid w:val="005D7CCD"/>
    <w:rsid w:val="005D7DFA"/>
    <w:rsid w:val="005E00EA"/>
    <w:rsid w:val="005E04E5"/>
    <w:rsid w:val="005E0BA7"/>
    <w:rsid w:val="005E12BA"/>
    <w:rsid w:val="005E15AA"/>
    <w:rsid w:val="005E15C0"/>
    <w:rsid w:val="005E15F7"/>
    <w:rsid w:val="005E1765"/>
    <w:rsid w:val="005E1AB2"/>
    <w:rsid w:val="005E1C8A"/>
    <w:rsid w:val="005E1DFC"/>
    <w:rsid w:val="005E202D"/>
    <w:rsid w:val="005E21A6"/>
    <w:rsid w:val="005E222C"/>
    <w:rsid w:val="005E2394"/>
    <w:rsid w:val="005E2545"/>
    <w:rsid w:val="005E25B1"/>
    <w:rsid w:val="005E28F9"/>
    <w:rsid w:val="005E2AF3"/>
    <w:rsid w:val="005E2B96"/>
    <w:rsid w:val="005E2F30"/>
    <w:rsid w:val="005E309A"/>
    <w:rsid w:val="005E321E"/>
    <w:rsid w:val="005E3251"/>
    <w:rsid w:val="005E3620"/>
    <w:rsid w:val="005E37E4"/>
    <w:rsid w:val="005E3B9A"/>
    <w:rsid w:val="005E3E65"/>
    <w:rsid w:val="005E406A"/>
    <w:rsid w:val="005E408D"/>
    <w:rsid w:val="005E4169"/>
    <w:rsid w:val="005E41C5"/>
    <w:rsid w:val="005E420C"/>
    <w:rsid w:val="005E435D"/>
    <w:rsid w:val="005E4516"/>
    <w:rsid w:val="005E45BF"/>
    <w:rsid w:val="005E4991"/>
    <w:rsid w:val="005E49B4"/>
    <w:rsid w:val="005E4ADB"/>
    <w:rsid w:val="005E4E97"/>
    <w:rsid w:val="005E523C"/>
    <w:rsid w:val="005E52C2"/>
    <w:rsid w:val="005E5378"/>
    <w:rsid w:val="005E543D"/>
    <w:rsid w:val="005E5BB3"/>
    <w:rsid w:val="005E5C8F"/>
    <w:rsid w:val="005E607A"/>
    <w:rsid w:val="005E6473"/>
    <w:rsid w:val="005E6A66"/>
    <w:rsid w:val="005E6B71"/>
    <w:rsid w:val="005E6B7B"/>
    <w:rsid w:val="005E6CE8"/>
    <w:rsid w:val="005E6DFA"/>
    <w:rsid w:val="005E6E78"/>
    <w:rsid w:val="005E6EB7"/>
    <w:rsid w:val="005E70F8"/>
    <w:rsid w:val="005E72E0"/>
    <w:rsid w:val="005E737A"/>
    <w:rsid w:val="005E75FC"/>
    <w:rsid w:val="005E760A"/>
    <w:rsid w:val="005E77D7"/>
    <w:rsid w:val="005E7AA1"/>
    <w:rsid w:val="005E7B64"/>
    <w:rsid w:val="005E7CFB"/>
    <w:rsid w:val="005E7D7B"/>
    <w:rsid w:val="005E7EE5"/>
    <w:rsid w:val="005E7F5E"/>
    <w:rsid w:val="005F0040"/>
    <w:rsid w:val="005F040C"/>
    <w:rsid w:val="005F04DD"/>
    <w:rsid w:val="005F0A2B"/>
    <w:rsid w:val="005F0AD5"/>
    <w:rsid w:val="005F0D8B"/>
    <w:rsid w:val="005F0DB8"/>
    <w:rsid w:val="005F121C"/>
    <w:rsid w:val="005F1260"/>
    <w:rsid w:val="005F12B7"/>
    <w:rsid w:val="005F13C7"/>
    <w:rsid w:val="005F1672"/>
    <w:rsid w:val="005F187D"/>
    <w:rsid w:val="005F1917"/>
    <w:rsid w:val="005F1D5D"/>
    <w:rsid w:val="005F1E6A"/>
    <w:rsid w:val="005F1EAF"/>
    <w:rsid w:val="005F21DC"/>
    <w:rsid w:val="005F2338"/>
    <w:rsid w:val="005F236A"/>
    <w:rsid w:val="005F29F8"/>
    <w:rsid w:val="005F2AB7"/>
    <w:rsid w:val="005F2BDF"/>
    <w:rsid w:val="005F321D"/>
    <w:rsid w:val="005F3243"/>
    <w:rsid w:val="005F360F"/>
    <w:rsid w:val="005F37BF"/>
    <w:rsid w:val="005F381D"/>
    <w:rsid w:val="005F38BD"/>
    <w:rsid w:val="005F3953"/>
    <w:rsid w:val="005F3975"/>
    <w:rsid w:val="005F3C1D"/>
    <w:rsid w:val="005F434F"/>
    <w:rsid w:val="005F4574"/>
    <w:rsid w:val="005F459F"/>
    <w:rsid w:val="005F462F"/>
    <w:rsid w:val="005F4645"/>
    <w:rsid w:val="005F4B82"/>
    <w:rsid w:val="005F4C5D"/>
    <w:rsid w:val="005F4D53"/>
    <w:rsid w:val="005F4E77"/>
    <w:rsid w:val="005F51B8"/>
    <w:rsid w:val="005F5225"/>
    <w:rsid w:val="005F52B1"/>
    <w:rsid w:val="005F52E4"/>
    <w:rsid w:val="005F54BE"/>
    <w:rsid w:val="005F5584"/>
    <w:rsid w:val="005F569C"/>
    <w:rsid w:val="005F5765"/>
    <w:rsid w:val="005F57AA"/>
    <w:rsid w:val="005F58B5"/>
    <w:rsid w:val="005F58D0"/>
    <w:rsid w:val="005F5AAE"/>
    <w:rsid w:val="005F5C54"/>
    <w:rsid w:val="005F5C93"/>
    <w:rsid w:val="005F5E16"/>
    <w:rsid w:val="005F60FF"/>
    <w:rsid w:val="005F645F"/>
    <w:rsid w:val="005F65BA"/>
    <w:rsid w:val="005F67F6"/>
    <w:rsid w:val="005F6923"/>
    <w:rsid w:val="005F6C77"/>
    <w:rsid w:val="005F6CE6"/>
    <w:rsid w:val="005F6D59"/>
    <w:rsid w:val="005F6EAE"/>
    <w:rsid w:val="005F7352"/>
    <w:rsid w:val="005F73CB"/>
    <w:rsid w:val="005F742D"/>
    <w:rsid w:val="005F7681"/>
    <w:rsid w:val="005F7886"/>
    <w:rsid w:val="005F7AC3"/>
    <w:rsid w:val="005F7C7B"/>
    <w:rsid w:val="005F7CE4"/>
    <w:rsid w:val="005F7E7D"/>
    <w:rsid w:val="005F7F54"/>
    <w:rsid w:val="00600079"/>
    <w:rsid w:val="006000DC"/>
    <w:rsid w:val="00600402"/>
    <w:rsid w:val="006004E6"/>
    <w:rsid w:val="00600597"/>
    <w:rsid w:val="00600703"/>
    <w:rsid w:val="00600718"/>
    <w:rsid w:val="0060081D"/>
    <w:rsid w:val="0060082B"/>
    <w:rsid w:val="006008D4"/>
    <w:rsid w:val="00600A75"/>
    <w:rsid w:val="00600AD1"/>
    <w:rsid w:val="0060120F"/>
    <w:rsid w:val="0060137B"/>
    <w:rsid w:val="00601636"/>
    <w:rsid w:val="006018ED"/>
    <w:rsid w:val="00601933"/>
    <w:rsid w:val="00601ABF"/>
    <w:rsid w:val="00601B16"/>
    <w:rsid w:val="00601BFC"/>
    <w:rsid w:val="00601CA0"/>
    <w:rsid w:val="00601D9C"/>
    <w:rsid w:val="00601E70"/>
    <w:rsid w:val="00601FC9"/>
    <w:rsid w:val="00602245"/>
    <w:rsid w:val="0060242F"/>
    <w:rsid w:val="006024EA"/>
    <w:rsid w:val="00602A03"/>
    <w:rsid w:val="00602C72"/>
    <w:rsid w:val="00602E6F"/>
    <w:rsid w:val="00602FFD"/>
    <w:rsid w:val="0060302A"/>
    <w:rsid w:val="006034EA"/>
    <w:rsid w:val="006036A2"/>
    <w:rsid w:val="006037B8"/>
    <w:rsid w:val="006037BE"/>
    <w:rsid w:val="006037C5"/>
    <w:rsid w:val="00603986"/>
    <w:rsid w:val="00603C3A"/>
    <w:rsid w:val="00603DCF"/>
    <w:rsid w:val="00603E8E"/>
    <w:rsid w:val="006044B7"/>
    <w:rsid w:val="0060485D"/>
    <w:rsid w:val="00604914"/>
    <w:rsid w:val="00604A09"/>
    <w:rsid w:val="00604AF5"/>
    <w:rsid w:val="00604C88"/>
    <w:rsid w:val="00604D6B"/>
    <w:rsid w:val="0060505A"/>
    <w:rsid w:val="0060516E"/>
    <w:rsid w:val="00605379"/>
    <w:rsid w:val="00605380"/>
    <w:rsid w:val="00605546"/>
    <w:rsid w:val="00605586"/>
    <w:rsid w:val="00605DD2"/>
    <w:rsid w:val="00605E0D"/>
    <w:rsid w:val="00605EA0"/>
    <w:rsid w:val="0060625C"/>
    <w:rsid w:val="006062D6"/>
    <w:rsid w:val="00606305"/>
    <w:rsid w:val="00606569"/>
    <w:rsid w:val="006069F6"/>
    <w:rsid w:val="006069FE"/>
    <w:rsid w:val="00606B64"/>
    <w:rsid w:val="00606BEA"/>
    <w:rsid w:val="00606D54"/>
    <w:rsid w:val="00606D66"/>
    <w:rsid w:val="00606D70"/>
    <w:rsid w:val="00606E5B"/>
    <w:rsid w:val="0060711B"/>
    <w:rsid w:val="006071C2"/>
    <w:rsid w:val="00607360"/>
    <w:rsid w:val="0060739C"/>
    <w:rsid w:val="006073E1"/>
    <w:rsid w:val="0060747F"/>
    <w:rsid w:val="0060749F"/>
    <w:rsid w:val="0060758E"/>
    <w:rsid w:val="00607618"/>
    <w:rsid w:val="00607969"/>
    <w:rsid w:val="00607AB7"/>
    <w:rsid w:val="00607ABB"/>
    <w:rsid w:val="00607BE5"/>
    <w:rsid w:val="00607DE5"/>
    <w:rsid w:val="00607E91"/>
    <w:rsid w:val="00607F0B"/>
    <w:rsid w:val="0061007C"/>
    <w:rsid w:val="00610145"/>
    <w:rsid w:val="006101C2"/>
    <w:rsid w:val="00610647"/>
    <w:rsid w:val="006107AA"/>
    <w:rsid w:val="00610883"/>
    <w:rsid w:val="00610902"/>
    <w:rsid w:val="0061099D"/>
    <w:rsid w:val="006109D3"/>
    <w:rsid w:val="00610AFC"/>
    <w:rsid w:val="00610BBA"/>
    <w:rsid w:val="00610DFD"/>
    <w:rsid w:val="00610F45"/>
    <w:rsid w:val="006111EB"/>
    <w:rsid w:val="0061156D"/>
    <w:rsid w:val="006116BA"/>
    <w:rsid w:val="00611750"/>
    <w:rsid w:val="006117C0"/>
    <w:rsid w:val="00611868"/>
    <w:rsid w:val="00611BDA"/>
    <w:rsid w:val="00611E8B"/>
    <w:rsid w:val="00611F1A"/>
    <w:rsid w:val="00611FC2"/>
    <w:rsid w:val="0061234B"/>
    <w:rsid w:val="00612491"/>
    <w:rsid w:val="006125EB"/>
    <w:rsid w:val="006128C8"/>
    <w:rsid w:val="00612C35"/>
    <w:rsid w:val="00612CFA"/>
    <w:rsid w:val="00612DF9"/>
    <w:rsid w:val="00612F07"/>
    <w:rsid w:val="00612F47"/>
    <w:rsid w:val="0061302B"/>
    <w:rsid w:val="00613500"/>
    <w:rsid w:val="0061376C"/>
    <w:rsid w:val="006137C9"/>
    <w:rsid w:val="0061381D"/>
    <w:rsid w:val="00613846"/>
    <w:rsid w:val="00613984"/>
    <w:rsid w:val="006139A9"/>
    <w:rsid w:val="006139B6"/>
    <w:rsid w:val="00613B70"/>
    <w:rsid w:val="00613B81"/>
    <w:rsid w:val="00613FE8"/>
    <w:rsid w:val="006140A7"/>
    <w:rsid w:val="006143AF"/>
    <w:rsid w:val="006147AD"/>
    <w:rsid w:val="006147F8"/>
    <w:rsid w:val="00614835"/>
    <w:rsid w:val="00614F4E"/>
    <w:rsid w:val="00614FEB"/>
    <w:rsid w:val="006150BD"/>
    <w:rsid w:val="006151A2"/>
    <w:rsid w:val="006152B1"/>
    <w:rsid w:val="006152F7"/>
    <w:rsid w:val="0061531D"/>
    <w:rsid w:val="00615382"/>
    <w:rsid w:val="0061555A"/>
    <w:rsid w:val="00615770"/>
    <w:rsid w:val="006157AA"/>
    <w:rsid w:val="006159C0"/>
    <w:rsid w:val="00615CBB"/>
    <w:rsid w:val="00615D1D"/>
    <w:rsid w:val="00615EAC"/>
    <w:rsid w:val="0061601A"/>
    <w:rsid w:val="00616085"/>
    <w:rsid w:val="00616102"/>
    <w:rsid w:val="00616124"/>
    <w:rsid w:val="00616447"/>
    <w:rsid w:val="0061672D"/>
    <w:rsid w:val="006168D2"/>
    <w:rsid w:val="0061698F"/>
    <w:rsid w:val="00616BFB"/>
    <w:rsid w:val="00616CE5"/>
    <w:rsid w:val="00616E12"/>
    <w:rsid w:val="00616FA5"/>
    <w:rsid w:val="0061707E"/>
    <w:rsid w:val="0061740F"/>
    <w:rsid w:val="006175F3"/>
    <w:rsid w:val="00617DD7"/>
    <w:rsid w:val="00617F26"/>
    <w:rsid w:val="00620180"/>
    <w:rsid w:val="006206F4"/>
    <w:rsid w:val="00620AF3"/>
    <w:rsid w:val="00620BFF"/>
    <w:rsid w:val="00620DBD"/>
    <w:rsid w:val="00620EB8"/>
    <w:rsid w:val="00621179"/>
    <w:rsid w:val="006211D2"/>
    <w:rsid w:val="0062137D"/>
    <w:rsid w:val="006216B9"/>
    <w:rsid w:val="00621738"/>
    <w:rsid w:val="00621896"/>
    <w:rsid w:val="006219B4"/>
    <w:rsid w:val="006219F5"/>
    <w:rsid w:val="00621BD2"/>
    <w:rsid w:val="00621C4B"/>
    <w:rsid w:val="00621CDD"/>
    <w:rsid w:val="00621DA0"/>
    <w:rsid w:val="00621EAB"/>
    <w:rsid w:val="00622113"/>
    <w:rsid w:val="006222DE"/>
    <w:rsid w:val="00622314"/>
    <w:rsid w:val="006223AE"/>
    <w:rsid w:val="00622547"/>
    <w:rsid w:val="006225B9"/>
    <w:rsid w:val="006225C2"/>
    <w:rsid w:val="0062268F"/>
    <w:rsid w:val="00622D41"/>
    <w:rsid w:val="00622DCC"/>
    <w:rsid w:val="00622E21"/>
    <w:rsid w:val="00622FC5"/>
    <w:rsid w:val="00623018"/>
    <w:rsid w:val="00623083"/>
    <w:rsid w:val="0062328C"/>
    <w:rsid w:val="006232AA"/>
    <w:rsid w:val="00623547"/>
    <w:rsid w:val="00623C4B"/>
    <w:rsid w:val="0062409D"/>
    <w:rsid w:val="0062410A"/>
    <w:rsid w:val="006241F8"/>
    <w:rsid w:val="006242A6"/>
    <w:rsid w:val="0062435E"/>
    <w:rsid w:val="00624453"/>
    <w:rsid w:val="00624631"/>
    <w:rsid w:val="0062464F"/>
    <w:rsid w:val="006249F3"/>
    <w:rsid w:val="00624BBB"/>
    <w:rsid w:val="00624C04"/>
    <w:rsid w:val="00624EC1"/>
    <w:rsid w:val="00624EC8"/>
    <w:rsid w:val="00625074"/>
    <w:rsid w:val="0062509A"/>
    <w:rsid w:val="006250F1"/>
    <w:rsid w:val="0062522F"/>
    <w:rsid w:val="006252BB"/>
    <w:rsid w:val="006254C6"/>
    <w:rsid w:val="0062553D"/>
    <w:rsid w:val="00625812"/>
    <w:rsid w:val="006258EF"/>
    <w:rsid w:val="00625A71"/>
    <w:rsid w:val="00625B67"/>
    <w:rsid w:val="00625C75"/>
    <w:rsid w:val="00625CE9"/>
    <w:rsid w:val="00625D01"/>
    <w:rsid w:val="00625DDD"/>
    <w:rsid w:val="00625EF3"/>
    <w:rsid w:val="00625F35"/>
    <w:rsid w:val="00625F8F"/>
    <w:rsid w:val="006260A7"/>
    <w:rsid w:val="006260C0"/>
    <w:rsid w:val="006262EF"/>
    <w:rsid w:val="00626546"/>
    <w:rsid w:val="00626815"/>
    <w:rsid w:val="00626938"/>
    <w:rsid w:val="0062693F"/>
    <w:rsid w:val="00626A4C"/>
    <w:rsid w:val="00626D2A"/>
    <w:rsid w:val="00626E6C"/>
    <w:rsid w:val="00626EAD"/>
    <w:rsid w:val="00626F44"/>
    <w:rsid w:val="00626F45"/>
    <w:rsid w:val="006270BB"/>
    <w:rsid w:val="006270DE"/>
    <w:rsid w:val="006271B9"/>
    <w:rsid w:val="00627290"/>
    <w:rsid w:val="006273CF"/>
    <w:rsid w:val="00627550"/>
    <w:rsid w:val="0062772A"/>
    <w:rsid w:val="00627736"/>
    <w:rsid w:val="0062783A"/>
    <w:rsid w:val="006279C9"/>
    <w:rsid w:val="00627A07"/>
    <w:rsid w:val="00627B18"/>
    <w:rsid w:val="00627BF4"/>
    <w:rsid w:val="00627C5D"/>
    <w:rsid w:val="00627DC3"/>
    <w:rsid w:val="00627E92"/>
    <w:rsid w:val="00627E95"/>
    <w:rsid w:val="00627EF7"/>
    <w:rsid w:val="006300C0"/>
    <w:rsid w:val="00630179"/>
    <w:rsid w:val="006301F9"/>
    <w:rsid w:val="00630255"/>
    <w:rsid w:val="00630339"/>
    <w:rsid w:val="00630430"/>
    <w:rsid w:val="00630C4A"/>
    <w:rsid w:val="0063100D"/>
    <w:rsid w:val="0063106C"/>
    <w:rsid w:val="006310BC"/>
    <w:rsid w:val="0063117A"/>
    <w:rsid w:val="006314E7"/>
    <w:rsid w:val="00631A27"/>
    <w:rsid w:val="00631A71"/>
    <w:rsid w:val="00631A88"/>
    <w:rsid w:val="00632215"/>
    <w:rsid w:val="006322D4"/>
    <w:rsid w:val="00632400"/>
    <w:rsid w:val="006325D4"/>
    <w:rsid w:val="006325F1"/>
    <w:rsid w:val="006329D8"/>
    <w:rsid w:val="00632ABF"/>
    <w:rsid w:val="00632C68"/>
    <w:rsid w:val="00632C74"/>
    <w:rsid w:val="00632D82"/>
    <w:rsid w:val="00632F95"/>
    <w:rsid w:val="00632FD4"/>
    <w:rsid w:val="0063302E"/>
    <w:rsid w:val="006333E1"/>
    <w:rsid w:val="0063353C"/>
    <w:rsid w:val="00633552"/>
    <w:rsid w:val="00633853"/>
    <w:rsid w:val="006339DD"/>
    <w:rsid w:val="00633B72"/>
    <w:rsid w:val="00633BA5"/>
    <w:rsid w:val="00633C94"/>
    <w:rsid w:val="00633E64"/>
    <w:rsid w:val="00634162"/>
    <w:rsid w:val="00634206"/>
    <w:rsid w:val="006344DD"/>
    <w:rsid w:val="006345CF"/>
    <w:rsid w:val="006345F5"/>
    <w:rsid w:val="006346FD"/>
    <w:rsid w:val="006347FF"/>
    <w:rsid w:val="006349B7"/>
    <w:rsid w:val="00634A80"/>
    <w:rsid w:val="00634AA2"/>
    <w:rsid w:val="00634B32"/>
    <w:rsid w:val="00634B7E"/>
    <w:rsid w:val="00634C1A"/>
    <w:rsid w:val="00634C75"/>
    <w:rsid w:val="00634D56"/>
    <w:rsid w:val="00634D94"/>
    <w:rsid w:val="006352E8"/>
    <w:rsid w:val="006354E4"/>
    <w:rsid w:val="00635884"/>
    <w:rsid w:val="006359DF"/>
    <w:rsid w:val="00635A25"/>
    <w:rsid w:val="00635A3C"/>
    <w:rsid w:val="00635B5A"/>
    <w:rsid w:val="00635CEB"/>
    <w:rsid w:val="00635D44"/>
    <w:rsid w:val="00635E9D"/>
    <w:rsid w:val="006362DA"/>
    <w:rsid w:val="00636310"/>
    <w:rsid w:val="0063632A"/>
    <w:rsid w:val="0063638F"/>
    <w:rsid w:val="00636495"/>
    <w:rsid w:val="006365A8"/>
    <w:rsid w:val="00636609"/>
    <w:rsid w:val="00636636"/>
    <w:rsid w:val="00636A25"/>
    <w:rsid w:val="00636AE7"/>
    <w:rsid w:val="00637006"/>
    <w:rsid w:val="00637080"/>
    <w:rsid w:val="00637098"/>
    <w:rsid w:val="006370F6"/>
    <w:rsid w:val="006371BB"/>
    <w:rsid w:val="00637217"/>
    <w:rsid w:val="00637263"/>
    <w:rsid w:val="00637267"/>
    <w:rsid w:val="006375A3"/>
    <w:rsid w:val="0063762B"/>
    <w:rsid w:val="006376DF"/>
    <w:rsid w:val="006379DF"/>
    <w:rsid w:val="00637B5B"/>
    <w:rsid w:val="00637BD5"/>
    <w:rsid w:val="00637C5E"/>
    <w:rsid w:val="00637CAF"/>
    <w:rsid w:val="00637CB4"/>
    <w:rsid w:val="00637DB2"/>
    <w:rsid w:val="00637F1B"/>
    <w:rsid w:val="006401F5"/>
    <w:rsid w:val="0064032A"/>
    <w:rsid w:val="00640473"/>
    <w:rsid w:val="00640495"/>
    <w:rsid w:val="006405DA"/>
    <w:rsid w:val="006407D3"/>
    <w:rsid w:val="006409A3"/>
    <w:rsid w:val="00640A4C"/>
    <w:rsid w:val="00640A64"/>
    <w:rsid w:val="0064117E"/>
    <w:rsid w:val="0064119D"/>
    <w:rsid w:val="00641545"/>
    <w:rsid w:val="006415C5"/>
    <w:rsid w:val="00641933"/>
    <w:rsid w:val="00641CB0"/>
    <w:rsid w:val="00641F93"/>
    <w:rsid w:val="00641FBD"/>
    <w:rsid w:val="006422CC"/>
    <w:rsid w:val="006423C7"/>
    <w:rsid w:val="0064242A"/>
    <w:rsid w:val="0064246D"/>
    <w:rsid w:val="006425E6"/>
    <w:rsid w:val="00642669"/>
    <w:rsid w:val="0064266F"/>
    <w:rsid w:val="006426DA"/>
    <w:rsid w:val="00642723"/>
    <w:rsid w:val="00642BED"/>
    <w:rsid w:val="00642BFA"/>
    <w:rsid w:val="006431D4"/>
    <w:rsid w:val="006432A1"/>
    <w:rsid w:val="006435AC"/>
    <w:rsid w:val="006436BF"/>
    <w:rsid w:val="006436C4"/>
    <w:rsid w:val="006437CF"/>
    <w:rsid w:val="0064381F"/>
    <w:rsid w:val="00643895"/>
    <w:rsid w:val="00643899"/>
    <w:rsid w:val="00643ADE"/>
    <w:rsid w:val="00643E05"/>
    <w:rsid w:val="0064422E"/>
    <w:rsid w:val="00644293"/>
    <w:rsid w:val="006443C6"/>
    <w:rsid w:val="006444B3"/>
    <w:rsid w:val="006445B6"/>
    <w:rsid w:val="006445CC"/>
    <w:rsid w:val="00644607"/>
    <w:rsid w:val="00644625"/>
    <w:rsid w:val="00644664"/>
    <w:rsid w:val="00644A69"/>
    <w:rsid w:val="00644BE3"/>
    <w:rsid w:val="00644C15"/>
    <w:rsid w:val="00644CB0"/>
    <w:rsid w:val="00644E32"/>
    <w:rsid w:val="00645180"/>
    <w:rsid w:val="006451A1"/>
    <w:rsid w:val="0064536A"/>
    <w:rsid w:val="0064555C"/>
    <w:rsid w:val="0064589F"/>
    <w:rsid w:val="00645AD8"/>
    <w:rsid w:val="00645B00"/>
    <w:rsid w:val="00645C75"/>
    <w:rsid w:val="00645C81"/>
    <w:rsid w:val="00645CE9"/>
    <w:rsid w:val="00645DE4"/>
    <w:rsid w:val="00645EEA"/>
    <w:rsid w:val="00645F06"/>
    <w:rsid w:val="00645F46"/>
    <w:rsid w:val="0064621B"/>
    <w:rsid w:val="00646235"/>
    <w:rsid w:val="006462E7"/>
    <w:rsid w:val="006462EC"/>
    <w:rsid w:val="006465D1"/>
    <w:rsid w:val="006466D7"/>
    <w:rsid w:val="0064670E"/>
    <w:rsid w:val="00646838"/>
    <w:rsid w:val="0064687C"/>
    <w:rsid w:val="0064689C"/>
    <w:rsid w:val="00646B8C"/>
    <w:rsid w:val="00646B95"/>
    <w:rsid w:val="00646F82"/>
    <w:rsid w:val="00646FE5"/>
    <w:rsid w:val="00647027"/>
    <w:rsid w:val="006473F1"/>
    <w:rsid w:val="0064744B"/>
    <w:rsid w:val="006474E7"/>
    <w:rsid w:val="0064764D"/>
    <w:rsid w:val="006476EB"/>
    <w:rsid w:val="0064796E"/>
    <w:rsid w:val="00647A2E"/>
    <w:rsid w:val="00647B4C"/>
    <w:rsid w:val="00647C26"/>
    <w:rsid w:val="00647E3D"/>
    <w:rsid w:val="00650105"/>
    <w:rsid w:val="0065026D"/>
    <w:rsid w:val="00650478"/>
    <w:rsid w:val="00650771"/>
    <w:rsid w:val="006507E2"/>
    <w:rsid w:val="00650862"/>
    <w:rsid w:val="006508A7"/>
    <w:rsid w:val="00650E42"/>
    <w:rsid w:val="00650E99"/>
    <w:rsid w:val="00651357"/>
    <w:rsid w:val="00651493"/>
    <w:rsid w:val="0065164A"/>
    <w:rsid w:val="00651829"/>
    <w:rsid w:val="0065197B"/>
    <w:rsid w:val="00651BCC"/>
    <w:rsid w:val="00651D29"/>
    <w:rsid w:val="00651D77"/>
    <w:rsid w:val="00651FD5"/>
    <w:rsid w:val="006520A7"/>
    <w:rsid w:val="006522C0"/>
    <w:rsid w:val="00652853"/>
    <w:rsid w:val="006529A9"/>
    <w:rsid w:val="00652A62"/>
    <w:rsid w:val="00652AFC"/>
    <w:rsid w:val="00652D24"/>
    <w:rsid w:val="00653040"/>
    <w:rsid w:val="00653105"/>
    <w:rsid w:val="00653636"/>
    <w:rsid w:val="00653B39"/>
    <w:rsid w:val="00653C64"/>
    <w:rsid w:val="00653C79"/>
    <w:rsid w:val="00653C89"/>
    <w:rsid w:val="00653D36"/>
    <w:rsid w:val="00653FC3"/>
    <w:rsid w:val="006540A7"/>
    <w:rsid w:val="006542D8"/>
    <w:rsid w:val="006542FC"/>
    <w:rsid w:val="006544EC"/>
    <w:rsid w:val="006547BF"/>
    <w:rsid w:val="006547C5"/>
    <w:rsid w:val="006549B0"/>
    <w:rsid w:val="00654AD4"/>
    <w:rsid w:val="00654B97"/>
    <w:rsid w:val="00654C5A"/>
    <w:rsid w:val="00655008"/>
    <w:rsid w:val="0065510F"/>
    <w:rsid w:val="006554F6"/>
    <w:rsid w:val="0065564C"/>
    <w:rsid w:val="00655C39"/>
    <w:rsid w:val="00655C87"/>
    <w:rsid w:val="0065624E"/>
    <w:rsid w:val="00656419"/>
    <w:rsid w:val="00656465"/>
    <w:rsid w:val="0065674B"/>
    <w:rsid w:val="00656894"/>
    <w:rsid w:val="00656AEA"/>
    <w:rsid w:val="00656E05"/>
    <w:rsid w:val="00657142"/>
    <w:rsid w:val="00657168"/>
    <w:rsid w:val="00657171"/>
    <w:rsid w:val="006572A0"/>
    <w:rsid w:val="006576B8"/>
    <w:rsid w:val="006578EF"/>
    <w:rsid w:val="00657998"/>
    <w:rsid w:val="006579DB"/>
    <w:rsid w:val="00657D26"/>
    <w:rsid w:val="00657D6F"/>
    <w:rsid w:val="0066012F"/>
    <w:rsid w:val="00660198"/>
    <w:rsid w:val="006602BC"/>
    <w:rsid w:val="00660372"/>
    <w:rsid w:val="0066064E"/>
    <w:rsid w:val="0066068F"/>
    <w:rsid w:val="0066080E"/>
    <w:rsid w:val="00660816"/>
    <w:rsid w:val="00660969"/>
    <w:rsid w:val="0066096B"/>
    <w:rsid w:val="00660A05"/>
    <w:rsid w:val="00660A21"/>
    <w:rsid w:val="00660A5F"/>
    <w:rsid w:val="00660B89"/>
    <w:rsid w:val="00660C68"/>
    <w:rsid w:val="00660E35"/>
    <w:rsid w:val="00660E42"/>
    <w:rsid w:val="00661145"/>
    <w:rsid w:val="0066124F"/>
    <w:rsid w:val="006613D4"/>
    <w:rsid w:val="006617CC"/>
    <w:rsid w:val="00661AA1"/>
    <w:rsid w:val="00661B33"/>
    <w:rsid w:val="0066203C"/>
    <w:rsid w:val="00662092"/>
    <w:rsid w:val="0066217C"/>
    <w:rsid w:val="0066249E"/>
    <w:rsid w:val="006624F3"/>
    <w:rsid w:val="0066267D"/>
    <w:rsid w:val="006626EB"/>
    <w:rsid w:val="0066295F"/>
    <w:rsid w:val="00662A65"/>
    <w:rsid w:val="00662B9A"/>
    <w:rsid w:val="00662BFB"/>
    <w:rsid w:val="00662C8C"/>
    <w:rsid w:val="00662EBF"/>
    <w:rsid w:val="00663087"/>
    <w:rsid w:val="00663542"/>
    <w:rsid w:val="00663564"/>
    <w:rsid w:val="0066362E"/>
    <w:rsid w:val="00663DD7"/>
    <w:rsid w:val="00663EE5"/>
    <w:rsid w:val="006640BD"/>
    <w:rsid w:val="00664177"/>
    <w:rsid w:val="0066441D"/>
    <w:rsid w:val="006644D7"/>
    <w:rsid w:val="00664922"/>
    <w:rsid w:val="00664F75"/>
    <w:rsid w:val="006653F4"/>
    <w:rsid w:val="00665518"/>
    <w:rsid w:val="00665613"/>
    <w:rsid w:val="0066577F"/>
    <w:rsid w:val="00665889"/>
    <w:rsid w:val="00665D79"/>
    <w:rsid w:val="00665E6D"/>
    <w:rsid w:val="00665E93"/>
    <w:rsid w:val="00665F76"/>
    <w:rsid w:val="00665FB7"/>
    <w:rsid w:val="00666026"/>
    <w:rsid w:val="0066623C"/>
    <w:rsid w:val="00666243"/>
    <w:rsid w:val="00666409"/>
    <w:rsid w:val="0066646D"/>
    <w:rsid w:val="00666566"/>
    <w:rsid w:val="00666719"/>
    <w:rsid w:val="006667AA"/>
    <w:rsid w:val="00666808"/>
    <w:rsid w:val="00666A48"/>
    <w:rsid w:val="00666CEF"/>
    <w:rsid w:val="00666D47"/>
    <w:rsid w:val="00667040"/>
    <w:rsid w:val="0066713B"/>
    <w:rsid w:val="00667140"/>
    <w:rsid w:val="006671E1"/>
    <w:rsid w:val="0066730C"/>
    <w:rsid w:val="00667361"/>
    <w:rsid w:val="0066761A"/>
    <w:rsid w:val="00667647"/>
    <w:rsid w:val="00667668"/>
    <w:rsid w:val="00667836"/>
    <w:rsid w:val="006678BD"/>
    <w:rsid w:val="00667A08"/>
    <w:rsid w:val="00667AE1"/>
    <w:rsid w:val="00667BD0"/>
    <w:rsid w:val="00667CD8"/>
    <w:rsid w:val="00667CF1"/>
    <w:rsid w:val="00667DCF"/>
    <w:rsid w:val="00667E00"/>
    <w:rsid w:val="006701AE"/>
    <w:rsid w:val="006704F7"/>
    <w:rsid w:val="006707EE"/>
    <w:rsid w:val="00670833"/>
    <w:rsid w:val="0067084C"/>
    <w:rsid w:val="00670987"/>
    <w:rsid w:val="006709E8"/>
    <w:rsid w:val="00670A36"/>
    <w:rsid w:val="00670D5B"/>
    <w:rsid w:val="00670DBA"/>
    <w:rsid w:val="00670F86"/>
    <w:rsid w:val="006710E2"/>
    <w:rsid w:val="006712D0"/>
    <w:rsid w:val="00671446"/>
    <w:rsid w:val="006717DB"/>
    <w:rsid w:val="006718BD"/>
    <w:rsid w:val="00671970"/>
    <w:rsid w:val="00671979"/>
    <w:rsid w:val="0067198F"/>
    <w:rsid w:val="006719ED"/>
    <w:rsid w:val="00671A4E"/>
    <w:rsid w:val="00671A8C"/>
    <w:rsid w:val="00671A9B"/>
    <w:rsid w:val="00671AF5"/>
    <w:rsid w:val="0067240C"/>
    <w:rsid w:val="00672FB8"/>
    <w:rsid w:val="00673450"/>
    <w:rsid w:val="00673492"/>
    <w:rsid w:val="00673586"/>
    <w:rsid w:val="006738EE"/>
    <w:rsid w:val="00673949"/>
    <w:rsid w:val="0067442E"/>
    <w:rsid w:val="006744E4"/>
    <w:rsid w:val="006745BF"/>
    <w:rsid w:val="0067497F"/>
    <w:rsid w:val="00674A61"/>
    <w:rsid w:val="00674A88"/>
    <w:rsid w:val="00674BA8"/>
    <w:rsid w:val="00674CB7"/>
    <w:rsid w:val="00674CDE"/>
    <w:rsid w:val="00674D9F"/>
    <w:rsid w:val="00674F4C"/>
    <w:rsid w:val="00675016"/>
    <w:rsid w:val="00675038"/>
    <w:rsid w:val="006750C6"/>
    <w:rsid w:val="006752B3"/>
    <w:rsid w:val="00675523"/>
    <w:rsid w:val="0067573F"/>
    <w:rsid w:val="00675871"/>
    <w:rsid w:val="00675AAD"/>
    <w:rsid w:val="00675B88"/>
    <w:rsid w:val="00675BF6"/>
    <w:rsid w:val="00675C3B"/>
    <w:rsid w:val="00675D7F"/>
    <w:rsid w:val="00675DD5"/>
    <w:rsid w:val="00675E85"/>
    <w:rsid w:val="00675FFB"/>
    <w:rsid w:val="006768FC"/>
    <w:rsid w:val="00677067"/>
    <w:rsid w:val="006770EE"/>
    <w:rsid w:val="0067715A"/>
    <w:rsid w:val="006772AB"/>
    <w:rsid w:val="00677783"/>
    <w:rsid w:val="00677906"/>
    <w:rsid w:val="00677909"/>
    <w:rsid w:val="00677927"/>
    <w:rsid w:val="00677B9B"/>
    <w:rsid w:val="00677D0C"/>
    <w:rsid w:val="00677E49"/>
    <w:rsid w:val="00680029"/>
    <w:rsid w:val="006802C5"/>
    <w:rsid w:val="006802CA"/>
    <w:rsid w:val="00680393"/>
    <w:rsid w:val="00680461"/>
    <w:rsid w:val="00680500"/>
    <w:rsid w:val="006805D3"/>
    <w:rsid w:val="006806BB"/>
    <w:rsid w:val="00680797"/>
    <w:rsid w:val="00680991"/>
    <w:rsid w:val="00680A75"/>
    <w:rsid w:val="00680B79"/>
    <w:rsid w:val="00680CF4"/>
    <w:rsid w:val="00680D37"/>
    <w:rsid w:val="00680F62"/>
    <w:rsid w:val="00680FFC"/>
    <w:rsid w:val="006810C5"/>
    <w:rsid w:val="006810D3"/>
    <w:rsid w:val="0068119A"/>
    <w:rsid w:val="0068134E"/>
    <w:rsid w:val="0068149D"/>
    <w:rsid w:val="0068150C"/>
    <w:rsid w:val="00681779"/>
    <w:rsid w:val="006817F4"/>
    <w:rsid w:val="00681953"/>
    <w:rsid w:val="006819CB"/>
    <w:rsid w:val="00681BB2"/>
    <w:rsid w:val="00681BFF"/>
    <w:rsid w:val="00681C6F"/>
    <w:rsid w:val="00681CAF"/>
    <w:rsid w:val="00681D5B"/>
    <w:rsid w:val="00681DD6"/>
    <w:rsid w:val="00681EAF"/>
    <w:rsid w:val="00682066"/>
    <w:rsid w:val="00682160"/>
    <w:rsid w:val="006822ED"/>
    <w:rsid w:val="0068234B"/>
    <w:rsid w:val="00682389"/>
    <w:rsid w:val="00682438"/>
    <w:rsid w:val="00682AC3"/>
    <w:rsid w:val="00682FF2"/>
    <w:rsid w:val="006830CD"/>
    <w:rsid w:val="006830EB"/>
    <w:rsid w:val="006831FF"/>
    <w:rsid w:val="00683238"/>
    <w:rsid w:val="006832B5"/>
    <w:rsid w:val="00683300"/>
    <w:rsid w:val="0068349C"/>
    <w:rsid w:val="006837AB"/>
    <w:rsid w:val="00683C1A"/>
    <w:rsid w:val="00683C56"/>
    <w:rsid w:val="00683E6A"/>
    <w:rsid w:val="00683F63"/>
    <w:rsid w:val="006840A6"/>
    <w:rsid w:val="00684264"/>
    <w:rsid w:val="006845CE"/>
    <w:rsid w:val="00684809"/>
    <w:rsid w:val="0068480C"/>
    <w:rsid w:val="00684817"/>
    <w:rsid w:val="0068482C"/>
    <w:rsid w:val="006848B1"/>
    <w:rsid w:val="00684931"/>
    <w:rsid w:val="00684ACD"/>
    <w:rsid w:val="00685037"/>
    <w:rsid w:val="00685053"/>
    <w:rsid w:val="00685057"/>
    <w:rsid w:val="00685178"/>
    <w:rsid w:val="0068519C"/>
    <w:rsid w:val="0068519D"/>
    <w:rsid w:val="0068525B"/>
    <w:rsid w:val="00685314"/>
    <w:rsid w:val="00685459"/>
    <w:rsid w:val="00685472"/>
    <w:rsid w:val="0068560C"/>
    <w:rsid w:val="0068572A"/>
    <w:rsid w:val="00685872"/>
    <w:rsid w:val="00685996"/>
    <w:rsid w:val="00685B2C"/>
    <w:rsid w:val="00685B96"/>
    <w:rsid w:val="00685E65"/>
    <w:rsid w:val="00685EA4"/>
    <w:rsid w:val="006860D3"/>
    <w:rsid w:val="0068612C"/>
    <w:rsid w:val="00686133"/>
    <w:rsid w:val="006861AE"/>
    <w:rsid w:val="00686296"/>
    <w:rsid w:val="006862AB"/>
    <w:rsid w:val="006864EB"/>
    <w:rsid w:val="0068660A"/>
    <w:rsid w:val="00686957"/>
    <w:rsid w:val="00686C50"/>
    <w:rsid w:val="00687054"/>
    <w:rsid w:val="00687427"/>
    <w:rsid w:val="0068744D"/>
    <w:rsid w:val="00687473"/>
    <w:rsid w:val="00687714"/>
    <w:rsid w:val="00687A57"/>
    <w:rsid w:val="00687B71"/>
    <w:rsid w:val="00687B79"/>
    <w:rsid w:val="00687CD9"/>
    <w:rsid w:val="00687D83"/>
    <w:rsid w:val="00687D8D"/>
    <w:rsid w:val="00687DC7"/>
    <w:rsid w:val="00687F25"/>
    <w:rsid w:val="00690023"/>
    <w:rsid w:val="00690064"/>
    <w:rsid w:val="006900A1"/>
    <w:rsid w:val="0069026C"/>
    <w:rsid w:val="006903A1"/>
    <w:rsid w:val="006903ED"/>
    <w:rsid w:val="00690488"/>
    <w:rsid w:val="006904F7"/>
    <w:rsid w:val="00690732"/>
    <w:rsid w:val="0069078E"/>
    <w:rsid w:val="0069082A"/>
    <w:rsid w:val="00690CFE"/>
    <w:rsid w:val="00690EC4"/>
    <w:rsid w:val="00690F55"/>
    <w:rsid w:val="00690F77"/>
    <w:rsid w:val="00690FED"/>
    <w:rsid w:val="0069108C"/>
    <w:rsid w:val="006910F1"/>
    <w:rsid w:val="00691154"/>
    <w:rsid w:val="00691338"/>
    <w:rsid w:val="0069135A"/>
    <w:rsid w:val="0069146D"/>
    <w:rsid w:val="0069171E"/>
    <w:rsid w:val="0069176E"/>
    <w:rsid w:val="006917F1"/>
    <w:rsid w:val="00691AC6"/>
    <w:rsid w:val="00691B39"/>
    <w:rsid w:val="00691C16"/>
    <w:rsid w:val="00691ECA"/>
    <w:rsid w:val="00691FFC"/>
    <w:rsid w:val="00692419"/>
    <w:rsid w:val="006929B5"/>
    <w:rsid w:val="00692A4C"/>
    <w:rsid w:val="00692E8A"/>
    <w:rsid w:val="006930CB"/>
    <w:rsid w:val="006930F3"/>
    <w:rsid w:val="0069319B"/>
    <w:rsid w:val="006933B5"/>
    <w:rsid w:val="0069356A"/>
    <w:rsid w:val="0069375B"/>
    <w:rsid w:val="006937B0"/>
    <w:rsid w:val="00693B6C"/>
    <w:rsid w:val="00693C30"/>
    <w:rsid w:val="00693EA4"/>
    <w:rsid w:val="00693FD4"/>
    <w:rsid w:val="0069413E"/>
    <w:rsid w:val="00694260"/>
    <w:rsid w:val="00694471"/>
    <w:rsid w:val="00694588"/>
    <w:rsid w:val="006945DC"/>
    <w:rsid w:val="00694831"/>
    <w:rsid w:val="00694987"/>
    <w:rsid w:val="006949E6"/>
    <w:rsid w:val="00694A5C"/>
    <w:rsid w:val="00694ACB"/>
    <w:rsid w:val="00694B27"/>
    <w:rsid w:val="00694CF7"/>
    <w:rsid w:val="00694E99"/>
    <w:rsid w:val="00695103"/>
    <w:rsid w:val="006952A2"/>
    <w:rsid w:val="0069532F"/>
    <w:rsid w:val="00695366"/>
    <w:rsid w:val="006955DE"/>
    <w:rsid w:val="0069583B"/>
    <w:rsid w:val="00695A76"/>
    <w:rsid w:val="00695B7E"/>
    <w:rsid w:val="00695D83"/>
    <w:rsid w:val="00695E8D"/>
    <w:rsid w:val="00695F55"/>
    <w:rsid w:val="006960D8"/>
    <w:rsid w:val="006962BC"/>
    <w:rsid w:val="006968A7"/>
    <w:rsid w:val="00696C90"/>
    <w:rsid w:val="00696FA1"/>
    <w:rsid w:val="00696FA6"/>
    <w:rsid w:val="006970B4"/>
    <w:rsid w:val="00697441"/>
    <w:rsid w:val="00697445"/>
    <w:rsid w:val="006975F8"/>
    <w:rsid w:val="00697944"/>
    <w:rsid w:val="00697AA9"/>
    <w:rsid w:val="00697C54"/>
    <w:rsid w:val="00697DE8"/>
    <w:rsid w:val="00697F95"/>
    <w:rsid w:val="006A0096"/>
    <w:rsid w:val="006A0166"/>
    <w:rsid w:val="006A02DB"/>
    <w:rsid w:val="006A0476"/>
    <w:rsid w:val="006A0482"/>
    <w:rsid w:val="006A04E4"/>
    <w:rsid w:val="006A073F"/>
    <w:rsid w:val="006A09DD"/>
    <w:rsid w:val="006A0A89"/>
    <w:rsid w:val="006A0B76"/>
    <w:rsid w:val="006A0CFF"/>
    <w:rsid w:val="006A0D58"/>
    <w:rsid w:val="006A0E00"/>
    <w:rsid w:val="006A0E18"/>
    <w:rsid w:val="006A0F1C"/>
    <w:rsid w:val="006A11A4"/>
    <w:rsid w:val="006A12AD"/>
    <w:rsid w:val="006A12F5"/>
    <w:rsid w:val="006A136C"/>
    <w:rsid w:val="006A15DC"/>
    <w:rsid w:val="006A17C7"/>
    <w:rsid w:val="006A1824"/>
    <w:rsid w:val="006A18EE"/>
    <w:rsid w:val="006A1D87"/>
    <w:rsid w:val="006A1E52"/>
    <w:rsid w:val="006A20A9"/>
    <w:rsid w:val="006A2290"/>
    <w:rsid w:val="006A23A0"/>
    <w:rsid w:val="006A25E5"/>
    <w:rsid w:val="006A2904"/>
    <w:rsid w:val="006A2C78"/>
    <w:rsid w:val="006A2D9C"/>
    <w:rsid w:val="006A2F84"/>
    <w:rsid w:val="006A30C5"/>
    <w:rsid w:val="006A31D7"/>
    <w:rsid w:val="006A343F"/>
    <w:rsid w:val="006A353B"/>
    <w:rsid w:val="006A36C6"/>
    <w:rsid w:val="006A3827"/>
    <w:rsid w:val="006A39CF"/>
    <w:rsid w:val="006A3C23"/>
    <w:rsid w:val="006A3FF3"/>
    <w:rsid w:val="006A41F0"/>
    <w:rsid w:val="006A42DC"/>
    <w:rsid w:val="006A4384"/>
    <w:rsid w:val="006A4599"/>
    <w:rsid w:val="006A4669"/>
    <w:rsid w:val="006A496E"/>
    <w:rsid w:val="006A4970"/>
    <w:rsid w:val="006A4A70"/>
    <w:rsid w:val="006A4B80"/>
    <w:rsid w:val="006A4C2F"/>
    <w:rsid w:val="006A4CE2"/>
    <w:rsid w:val="006A4D19"/>
    <w:rsid w:val="006A4D1C"/>
    <w:rsid w:val="006A5049"/>
    <w:rsid w:val="006A56D7"/>
    <w:rsid w:val="006A56FC"/>
    <w:rsid w:val="006A5741"/>
    <w:rsid w:val="006A57C9"/>
    <w:rsid w:val="006A58CB"/>
    <w:rsid w:val="006A5B5D"/>
    <w:rsid w:val="006A5E7D"/>
    <w:rsid w:val="006A6250"/>
    <w:rsid w:val="006A64E2"/>
    <w:rsid w:val="006A660E"/>
    <w:rsid w:val="006A661F"/>
    <w:rsid w:val="006A6720"/>
    <w:rsid w:val="006A68A5"/>
    <w:rsid w:val="006A694E"/>
    <w:rsid w:val="006A6957"/>
    <w:rsid w:val="006A6A43"/>
    <w:rsid w:val="006A6DE2"/>
    <w:rsid w:val="006A7255"/>
    <w:rsid w:val="006A72F1"/>
    <w:rsid w:val="006A7433"/>
    <w:rsid w:val="006A77F1"/>
    <w:rsid w:val="006A7829"/>
    <w:rsid w:val="006A7854"/>
    <w:rsid w:val="006B0004"/>
    <w:rsid w:val="006B00A2"/>
    <w:rsid w:val="006B00AB"/>
    <w:rsid w:val="006B017A"/>
    <w:rsid w:val="006B03B1"/>
    <w:rsid w:val="006B056C"/>
    <w:rsid w:val="006B063A"/>
    <w:rsid w:val="006B07E2"/>
    <w:rsid w:val="006B0A95"/>
    <w:rsid w:val="006B0C77"/>
    <w:rsid w:val="006B1330"/>
    <w:rsid w:val="006B133B"/>
    <w:rsid w:val="006B1376"/>
    <w:rsid w:val="006B150C"/>
    <w:rsid w:val="006B1588"/>
    <w:rsid w:val="006B18E9"/>
    <w:rsid w:val="006B19BD"/>
    <w:rsid w:val="006B19DC"/>
    <w:rsid w:val="006B1A3E"/>
    <w:rsid w:val="006B1C08"/>
    <w:rsid w:val="006B1CDC"/>
    <w:rsid w:val="006B1DA7"/>
    <w:rsid w:val="006B1DB5"/>
    <w:rsid w:val="006B1E96"/>
    <w:rsid w:val="006B213E"/>
    <w:rsid w:val="006B2692"/>
    <w:rsid w:val="006B2704"/>
    <w:rsid w:val="006B27CA"/>
    <w:rsid w:val="006B287B"/>
    <w:rsid w:val="006B28F8"/>
    <w:rsid w:val="006B2956"/>
    <w:rsid w:val="006B2B17"/>
    <w:rsid w:val="006B2BA1"/>
    <w:rsid w:val="006B2BEC"/>
    <w:rsid w:val="006B2C41"/>
    <w:rsid w:val="006B2C8B"/>
    <w:rsid w:val="006B2DE5"/>
    <w:rsid w:val="006B30AB"/>
    <w:rsid w:val="006B30B5"/>
    <w:rsid w:val="006B3255"/>
    <w:rsid w:val="006B363D"/>
    <w:rsid w:val="006B367A"/>
    <w:rsid w:val="006B370D"/>
    <w:rsid w:val="006B382C"/>
    <w:rsid w:val="006B3BF8"/>
    <w:rsid w:val="006B3FD1"/>
    <w:rsid w:val="006B4065"/>
    <w:rsid w:val="006B4265"/>
    <w:rsid w:val="006B4312"/>
    <w:rsid w:val="006B437A"/>
    <w:rsid w:val="006B43B2"/>
    <w:rsid w:val="006B4AEA"/>
    <w:rsid w:val="006B4CC8"/>
    <w:rsid w:val="006B4E07"/>
    <w:rsid w:val="006B5498"/>
    <w:rsid w:val="006B5504"/>
    <w:rsid w:val="006B57B2"/>
    <w:rsid w:val="006B58E4"/>
    <w:rsid w:val="006B5A07"/>
    <w:rsid w:val="006B5C7C"/>
    <w:rsid w:val="006B6001"/>
    <w:rsid w:val="006B6135"/>
    <w:rsid w:val="006B6147"/>
    <w:rsid w:val="006B636B"/>
    <w:rsid w:val="006B6451"/>
    <w:rsid w:val="006B6748"/>
    <w:rsid w:val="006B682A"/>
    <w:rsid w:val="006B692B"/>
    <w:rsid w:val="006B6937"/>
    <w:rsid w:val="006B6CB9"/>
    <w:rsid w:val="006B6E18"/>
    <w:rsid w:val="006B6F18"/>
    <w:rsid w:val="006B7023"/>
    <w:rsid w:val="006B71C8"/>
    <w:rsid w:val="006B7364"/>
    <w:rsid w:val="006B748E"/>
    <w:rsid w:val="006B7564"/>
    <w:rsid w:val="006B78FF"/>
    <w:rsid w:val="006B798C"/>
    <w:rsid w:val="006B7A93"/>
    <w:rsid w:val="006B7CC5"/>
    <w:rsid w:val="006B7D01"/>
    <w:rsid w:val="006B7F0A"/>
    <w:rsid w:val="006B7FF7"/>
    <w:rsid w:val="006C019B"/>
    <w:rsid w:val="006C01CE"/>
    <w:rsid w:val="006C05EA"/>
    <w:rsid w:val="006C0856"/>
    <w:rsid w:val="006C094F"/>
    <w:rsid w:val="006C0C20"/>
    <w:rsid w:val="006C0E2A"/>
    <w:rsid w:val="006C0F1C"/>
    <w:rsid w:val="006C1173"/>
    <w:rsid w:val="006C12BA"/>
    <w:rsid w:val="006C13FA"/>
    <w:rsid w:val="006C146D"/>
    <w:rsid w:val="006C16D4"/>
    <w:rsid w:val="006C189A"/>
    <w:rsid w:val="006C1C31"/>
    <w:rsid w:val="006C1D60"/>
    <w:rsid w:val="006C1DF6"/>
    <w:rsid w:val="006C1F47"/>
    <w:rsid w:val="006C21BB"/>
    <w:rsid w:val="006C2247"/>
    <w:rsid w:val="006C2616"/>
    <w:rsid w:val="006C28B7"/>
    <w:rsid w:val="006C29BC"/>
    <w:rsid w:val="006C2AD7"/>
    <w:rsid w:val="006C2B89"/>
    <w:rsid w:val="006C2C55"/>
    <w:rsid w:val="006C2E07"/>
    <w:rsid w:val="006C2E7E"/>
    <w:rsid w:val="006C2EA4"/>
    <w:rsid w:val="006C2EC2"/>
    <w:rsid w:val="006C2ED1"/>
    <w:rsid w:val="006C3078"/>
    <w:rsid w:val="006C30EE"/>
    <w:rsid w:val="006C32B5"/>
    <w:rsid w:val="006C33BE"/>
    <w:rsid w:val="006C341F"/>
    <w:rsid w:val="006C348F"/>
    <w:rsid w:val="006C34E2"/>
    <w:rsid w:val="006C39E4"/>
    <w:rsid w:val="006C3B32"/>
    <w:rsid w:val="006C3B8F"/>
    <w:rsid w:val="006C3BB4"/>
    <w:rsid w:val="006C3D40"/>
    <w:rsid w:val="006C3D7A"/>
    <w:rsid w:val="006C3E79"/>
    <w:rsid w:val="006C4091"/>
    <w:rsid w:val="006C4106"/>
    <w:rsid w:val="006C4173"/>
    <w:rsid w:val="006C41B5"/>
    <w:rsid w:val="006C42A7"/>
    <w:rsid w:val="006C4637"/>
    <w:rsid w:val="006C47BC"/>
    <w:rsid w:val="006C47FC"/>
    <w:rsid w:val="006C499E"/>
    <w:rsid w:val="006C4BA7"/>
    <w:rsid w:val="006C4C85"/>
    <w:rsid w:val="006C4CE0"/>
    <w:rsid w:val="006C4E46"/>
    <w:rsid w:val="006C4E61"/>
    <w:rsid w:val="006C4EDF"/>
    <w:rsid w:val="006C4EEA"/>
    <w:rsid w:val="006C5121"/>
    <w:rsid w:val="006C51D4"/>
    <w:rsid w:val="006C521D"/>
    <w:rsid w:val="006C54E1"/>
    <w:rsid w:val="006C560F"/>
    <w:rsid w:val="006C5632"/>
    <w:rsid w:val="006C5855"/>
    <w:rsid w:val="006C5ACB"/>
    <w:rsid w:val="006C5C92"/>
    <w:rsid w:val="006C610B"/>
    <w:rsid w:val="006C613E"/>
    <w:rsid w:val="006C6357"/>
    <w:rsid w:val="006C648B"/>
    <w:rsid w:val="006C6653"/>
    <w:rsid w:val="006C6676"/>
    <w:rsid w:val="006C6682"/>
    <w:rsid w:val="006C6B38"/>
    <w:rsid w:val="006C6DBE"/>
    <w:rsid w:val="006C6E1A"/>
    <w:rsid w:val="006C6EAA"/>
    <w:rsid w:val="006C6FBB"/>
    <w:rsid w:val="006C7056"/>
    <w:rsid w:val="006C738A"/>
    <w:rsid w:val="006C74BF"/>
    <w:rsid w:val="006C74FF"/>
    <w:rsid w:val="006C768E"/>
    <w:rsid w:val="006C76A0"/>
    <w:rsid w:val="006C76FB"/>
    <w:rsid w:val="006C770D"/>
    <w:rsid w:val="006C7724"/>
    <w:rsid w:val="006C7733"/>
    <w:rsid w:val="006C7771"/>
    <w:rsid w:val="006C7988"/>
    <w:rsid w:val="006C79DD"/>
    <w:rsid w:val="006C7C17"/>
    <w:rsid w:val="006C7F4B"/>
    <w:rsid w:val="006D00C3"/>
    <w:rsid w:val="006D01B6"/>
    <w:rsid w:val="006D0281"/>
    <w:rsid w:val="006D06A0"/>
    <w:rsid w:val="006D06A3"/>
    <w:rsid w:val="006D0784"/>
    <w:rsid w:val="006D0A13"/>
    <w:rsid w:val="006D0C18"/>
    <w:rsid w:val="006D0D9A"/>
    <w:rsid w:val="006D0F41"/>
    <w:rsid w:val="006D1002"/>
    <w:rsid w:val="006D12A9"/>
    <w:rsid w:val="006D175A"/>
    <w:rsid w:val="006D17B0"/>
    <w:rsid w:val="006D1B05"/>
    <w:rsid w:val="006D1BA9"/>
    <w:rsid w:val="006D1BB5"/>
    <w:rsid w:val="006D1DCB"/>
    <w:rsid w:val="006D1F8C"/>
    <w:rsid w:val="006D214A"/>
    <w:rsid w:val="006D2174"/>
    <w:rsid w:val="006D2200"/>
    <w:rsid w:val="006D241F"/>
    <w:rsid w:val="006D24B4"/>
    <w:rsid w:val="006D2837"/>
    <w:rsid w:val="006D28B9"/>
    <w:rsid w:val="006D28D7"/>
    <w:rsid w:val="006D2911"/>
    <w:rsid w:val="006D2F64"/>
    <w:rsid w:val="006D3029"/>
    <w:rsid w:val="006D323A"/>
    <w:rsid w:val="006D32CC"/>
    <w:rsid w:val="006D3433"/>
    <w:rsid w:val="006D3517"/>
    <w:rsid w:val="006D3550"/>
    <w:rsid w:val="006D35D1"/>
    <w:rsid w:val="006D3663"/>
    <w:rsid w:val="006D38FF"/>
    <w:rsid w:val="006D393A"/>
    <w:rsid w:val="006D3C01"/>
    <w:rsid w:val="006D3CBE"/>
    <w:rsid w:val="006D3E92"/>
    <w:rsid w:val="006D4119"/>
    <w:rsid w:val="006D4153"/>
    <w:rsid w:val="006D4286"/>
    <w:rsid w:val="006D43DE"/>
    <w:rsid w:val="006D43E7"/>
    <w:rsid w:val="006D440D"/>
    <w:rsid w:val="006D451C"/>
    <w:rsid w:val="006D48B9"/>
    <w:rsid w:val="006D48CA"/>
    <w:rsid w:val="006D4DB1"/>
    <w:rsid w:val="006D4E14"/>
    <w:rsid w:val="006D4F64"/>
    <w:rsid w:val="006D5154"/>
    <w:rsid w:val="006D5313"/>
    <w:rsid w:val="006D555C"/>
    <w:rsid w:val="006D560E"/>
    <w:rsid w:val="006D5873"/>
    <w:rsid w:val="006D595C"/>
    <w:rsid w:val="006D5A82"/>
    <w:rsid w:val="006D5C78"/>
    <w:rsid w:val="006D5ED9"/>
    <w:rsid w:val="006D5EDD"/>
    <w:rsid w:val="006D60F1"/>
    <w:rsid w:val="006D6126"/>
    <w:rsid w:val="006D65BB"/>
    <w:rsid w:val="006D6612"/>
    <w:rsid w:val="006D663E"/>
    <w:rsid w:val="006D6666"/>
    <w:rsid w:val="006D69D0"/>
    <w:rsid w:val="006D6B98"/>
    <w:rsid w:val="006D6BC8"/>
    <w:rsid w:val="006D6D74"/>
    <w:rsid w:val="006D6ECB"/>
    <w:rsid w:val="006D6F5E"/>
    <w:rsid w:val="006D707F"/>
    <w:rsid w:val="006D7138"/>
    <w:rsid w:val="006D73A3"/>
    <w:rsid w:val="006D7496"/>
    <w:rsid w:val="006D74BC"/>
    <w:rsid w:val="006D7695"/>
    <w:rsid w:val="006D774E"/>
    <w:rsid w:val="006D77D5"/>
    <w:rsid w:val="006D799A"/>
    <w:rsid w:val="006D7C44"/>
    <w:rsid w:val="006D7C62"/>
    <w:rsid w:val="006D7CD0"/>
    <w:rsid w:val="006D7DBD"/>
    <w:rsid w:val="006D7ED8"/>
    <w:rsid w:val="006E006C"/>
    <w:rsid w:val="006E01DD"/>
    <w:rsid w:val="006E0369"/>
    <w:rsid w:val="006E04EF"/>
    <w:rsid w:val="006E0532"/>
    <w:rsid w:val="006E054E"/>
    <w:rsid w:val="006E08AC"/>
    <w:rsid w:val="006E092E"/>
    <w:rsid w:val="006E0998"/>
    <w:rsid w:val="006E0AF4"/>
    <w:rsid w:val="006E0D97"/>
    <w:rsid w:val="006E0E62"/>
    <w:rsid w:val="006E1195"/>
    <w:rsid w:val="006E11DC"/>
    <w:rsid w:val="006E17A8"/>
    <w:rsid w:val="006E1971"/>
    <w:rsid w:val="006E1E0B"/>
    <w:rsid w:val="006E1F06"/>
    <w:rsid w:val="006E212A"/>
    <w:rsid w:val="006E22DC"/>
    <w:rsid w:val="006E22FA"/>
    <w:rsid w:val="006E26A9"/>
    <w:rsid w:val="006E286F"/>
    <w:rsid w:val="006E29DC"/>
    <w:rsid w:val="006E2A0D"/>
    <w:rsid w:val="006E2A65"/>
    <w:rsid w:val="006E2B46"/>
    <w:rsid w:val="006E2BAF"/>
    <w:rsid w:val="006E2FD3"/>
    <w:rsid w:val="006E30E1"/>
    <w:rsid w:val="006E363B"/>
    <w:rsid w:val="006E3948"/>
    <w:rsid w:val="006E398D"/>
    <w:rsid w:val="006E399E"/>
    <w:rsid w:val="006E3D27"/>
    <w:rsid w:val="006E3E7F"/>
    <w:rsid w:val="006E3FBE"/>
    <w:rsid w:val="006E40A4"/>
    <w:rsid w:val="006E436E"/>
    <w:rsid w:val="006E4831"/>
    <w:rsid w:val="006E4BF0"/>
    <w:rsid w:val="006E4C00"/>
    <w:rsid w:val="006E4E09"/>
    <w:rsid w:val="006E50D6"/>
    <w:rsid w:val="006E51FE"/>
    <w:rsid w:val="006E52A1"/>
    <w:rsid w:val="006E5792"/>
    <w:rsid w:val="006E5793"/>
    <w:rsid w:val="006E57A0"/>
    <w:rsid w:val="006E57F3"/>
    <w:rsid w:val="006E5C67"/>
    <w:rsid w:val="006E5D92"/>
    <w:rsid w:val="006E5E27"/>
    <w:rsid w:val="006E5F53"/>
    <w:rsid w:val="006E625D"/>
    <w:rsid w:val="006E632D"/>
    <w:rsid w:val="006E64DC"/>
    <w:rsid w:val="006E66A8"/>
    <w:rsid w:val="006E673D"/>
    <w:rsid w:val="006E6916"/>
    <w:rsid w:val="006E6B6F"/>
    <w:rsid w:val="006E7195"/>
    <w:rsid w:val="006E720B"/>
    <w:rsid w:val="006E738D"/>
    <w:rsid w:val="006E74BB"/>
    <w:rsid w:val="006E75BE"/>
    <w:rsid w:val="006E76CE"/>
    <w:rsid w:val="006E7786"/>
    <w:rsid w:val="006E78CB"/>
    <w:rsid w:val="006E78D7"/>
    <w:rsid w:val="006E7A34"/>
    <w:rsid w:val="006E7ACA"/>
    <w:rsid w:val="006E7CC6"/>
    <w:rsid w:val="006E7F43"/>
    <w:rsid w:val="006F0170"/>
    <w:rsid w:val="006F0194"/>
    <w:rsid w:val="006F02C0"/>
    <w:rsid w:val="006F05E8"/>
    <w:rsid w:val="006F07E2"/>
    <w:rsid w:val="006F0F62"/>
    <w:rsid w:val="006F11CC"/>
    <w:rsid w:val="006F1200"/>
    <w:rsid w:val="006F12BD"/>
    <w:rsid w:val="006F13C4"/>
    <w:rsid w:val="006F15AC"/>
    <w:rsid w:val="006F1642"/>
    <w:rsid w:val="006F16AD"/>
    <w:rsid w:val="006F1701"/>
    <w:rsid w:val="006F170D"/>
    <w:rsid w:val="006F19ED"/>
    <w:rsid w:val="006F1D10"/>
    <w:rsid w:val="006F1D1F"/>
    <w:rsid w:val="006F200E"/>
    <w:rsid w:val="006F205D"/>
    <w:rsid w:val="006F23BD"/>
    <w:rsid w:val="006F2490"/>
    <w:rsid w:val="006F2791"/>
    <w:rsid w:val="006F2832"/>
    <w:rsid w:val="006F2855"/>
    <w:rsid w:val="006F2985"/>
    <w:rsid w:val="006F2A13"/>
    <w:rsid w:val="006F2F31"/>
    <w:rsid w:val="006F308E"/>
    <w:rsid w:val="006F31EC"/>
    <w:rsid w:val="006F34B9"/>
    <w:rsid w:val="006F3542"/>
    <w:rsid w:val="006F3889"/>
    <w:rsid w:val="006F3BC9"/>
    <w:rsid w:val="006F3CA8"/>
    <w:rsid w:val="006F3F88"/>
    <w:rsid w:val="006F4206"/>
    <w:rsid w:val="006F4434"/>
    <w:rsid w:val="006F469F"/>
    <w:rsid w:val="006F46A6"/>
    <w:rsid w:val="006F47E3"/>
    <w:rsid w:val="006F48F9"/>
    <w:rsid w:val="006F4AD6"/>
    <w:rsid w:val="006F4B2C"/>
    <w:rsid w:val="006F521B"/>
    <w:rsid w:val="006F55C4"/>
    <w:rsid w:val="006F5730"/>
    <w:rsid w:val="006F5746"/>
    <w:rsid w:val="006F5856"/>
    <w:rsid w:val="006F5972"/>
    <w:rsid w:val="006F5BC9"/>
    <w:rsid w:val="006F5F5D"/>
    <w:rsid w:val="006F5F6D"/>
    <w:rsid w:val="006F5FFB"/>
    <w:rsid w:val="006F6127"/>
    <w:rsid w:val="006F633A"/>
    <w:rsid w:val="006F6584"/>
    <w:rsid w:val="006F6606"/>
    <w:rsid w:val="006F6994"/>
    <w:rsid w:val="006F6BDE"/>
    <w:rsid w:val="006F6F76"/>
    <w:rsid w:val="006F7094"/>
    <w:rsid w:val="006F72D6"/>
    <w:rsid w:val="006F7468"/>
    <w:rsid w:val="006F750F"/>
    <w:rsid w:val="006F7527"/>
    <w:rsid w:val="006F753C"/>
    <w:rsid w:val="006F76BB"/>
    <w:rsid w:val="006F777D"/>
    <w:rsid w:val="006F780F"/>
    <w:rsid w:val="006F78CD"/>
    <w:rsid w:val="006F78EE"/>
    <w:rsid w:val="006F7927"/>
    <w:rsid w:val="006F794F"/>
    <w:rsid w:val="006F7DB4"/>
    <w:rsid w:val="006F7E3E"/>
    <w:rsid w:val="006F7F69"/>
    <w:rsid w:val="006F7FBB"/>
    <w:rsid w:val="00700737"/>
    <w:rsid w:val="00700794"/>
    <w:rsid w:val="00700952"/>
    <w:rsid w:val="007009D8"/>
    <w:rsid w:val="00700C7E"/>
    <w:rsid w:val="00700CB9"/>
    <w:rsid w:val="00700E02"/>
    <w:rsid w:val="00700F20"/>
    <w:rsid w:val="00700F78"/>
    <w:rsid w:val="00700F7E"/>
    <w:rsid w:val="00701041"/>
    <w:rsid w:val="00701162"/>
    <w:rsid w:val="00701176"/>
    <w:rsid w:val="007013E7"/>
    <w:rsid w:val="00701681"/>
    <w:rsid w:val="0070173E"/>
    <w:rsid w:val="00701843"/>
    <w:rsid w:val="00701A03"/>
    <w:rsid w:val="00701A54"/>
    <w:rsid w:val="00701D06"/>
    <w:rsid w:val="00701D8F"/>
    <w:rsid w:val="00701F9C"/>
    <w:rsid w:val="007026EF"/>
    <w:rsid w:val="007028C0"/>
    <w:rsid w:val="00702934"/>
    <w:rsid w:val="00702A57"/>
    <w:rsid w:val="00702A69"/>
    <w:rsid w:val="00702AA6"/>
    <w:rsid w:val="00702BA6"/>
    <w:rsid w:val="00702D41"/>
    <w:rsid w:val="00702DB2"/>
    <w:rsid w:val="00702E21"/>
    <w:rsid w:val="00702E56"/>
    <w:rsid w:val="00702FB4"/>
    <w:rsid w:val="007030EF"/>
    <w:rsid w:val="00703266"/>
    <w:rsid w:val="007032AC"/>
    <w:rsid w:val="0070331A"/>
    <w:rsid w:val="00703512"/>
    <w:rsid w:val="007036AF"/>
    <w:rsid w:val="00703876"/>
    <w:rsid w:val="00703CC2"/>
    <w:rsid w:val="00703CFE"/>
    <w:rsid w:val="00703EB8"/>
    <w:rsid w:val="00703FAF"/>
    <w:rsid w:val="007040B6"/>
    <w:rsid w:val="00704277"/>
    <w:rsid w:val="007042BE"/>
    <w:rsid w:val="007043C2"/>
    <w:rsid w:val="007043D9"/>
    <w:rsid w:val="00704400"/>
    <w:rsid w:val="00704672"/>
    <w:rsid w:val="0070480A"/>
    <w:rsid w:val="007048CD"/>
    <w:rsid w:val="00704EE0"/>
    <w:rsid w:val="00704EE4"/>
    <w:rsid w:val="007054AE"/>
    <w:rsid w:val="00705ABC"/>
    <w:rsid w:val="00705B3B"/>
    <w:rsid w:val="00705C0D"/>
    <w:rsid w:val="00705CBC"/>
    <w:rsid w:val="00705D06"/>
    <w:rsid w:val="00705D7C"/>
    <w:rsid w:val="00706205"/>
    <w:rsid w:val="00706259"/>
    <w:rsid w:val="0070625B"/>
    <w:rsid w:val="007062DC"/>
    <w:rsid w:val="00706428"/>
    <w:rsid w:val="007067E1"/>
    <w:rsid w:val="007069F5"/>
    <w:rsid w:val="00706B0D"/>
    <w:rsid w:val="00706C53"/>
    <w:rsid w:val="00706C7B"/>
    <w:rsid w:val="00706D73"/>
    <w:rsid w:val="00706D75"/>
    <w:rsid w:val="00706DF5"/>
    <w:rsid w:val="007070F1"/>
    <w:rsid w:val="0070722E"/>
    <w:rsid w:val="00707277"/>
    <w:rsid w:val="0070729E"/>
    <w:rsid w:val="0070734C"/>
    <w:rsid w:val="00707507"/>
    <w:rsid w:val="00707A33"/>
    <w:rsid w:val="00707B36"/>
    <w:rsid w:val="00707BEE"/>
    <w:rsid w:val="007105EA"/>
    <w:rsid w:val="007106D1"/>
    <w:rsid w:val="00710954"/>
    <w:rsid w:val="00710D3B"/>
    <w:rsid w:val="00710D5B"/>
    <w:rsid w:val="00710DCF"/>
    <w:rsid w:val="00710DEF"/>
    <w:rsid w:val="00710E88"/>
    <w:rsid w:val="00711007"/>
    <w:rsid w:val="007111FB"/>
    <w:rsid w:val="007113ED"/>
    <w:rsid w:val="0071140B"/>
    <w:rsid w:val="007114A2"/>
    <w:rsid w:val="00711535"/>
    <w:rsid w:val="00711670"/>
    <w:rsid w:val="00711681"/>
    <w:rsid w:val="0071186B"/>
    <w:rsid w:val="00711910"/>
    <w:rsid w:val="00711A01"/>
    <w:rsid w:val="00711CFF"/>
    <w:rsid w:val="00711EA6"/>
    <w:rsid w:val="00712065"/>
    <w:rsid w:val="007120C0"/>
    <w:rsid w:val="0071245F"/>
    <w:rsid w:val="007129B8"/>
    <w:rsid w:val="00712A86"/>
    <w:rsid w:val="00712CA5"/>
    <w:rsid w:val="00712DEB"/>
    <w:rsid w:val="00712E94"/>
    <w:rsid w:val="0071338B"/>
    <w:rsid w:val="007134B6"/>
    <w:rsid w:val="0071374C"/>
    <w:rsid w:val="007138B8"/>
    <w:rsid w:val="0071394E"/>
    <w:rsid w:val="007139AF"/>
    <w:rsid w:val="00713A23"/>
    <w:rsid w:val="00713AC6"/>
    <w:rsid w:val="00713B05"/>
    <w:rsid w:val="00713BE9"/>
    <w:rsid w:val="00713C49"/>
    <w:rsid w:val="00713C63"/>
    <w:rsid w:val="00713D05"/>
    <w:rsid w:val="00713DA8"/>
    <w:rsid w:val="00713DBA"/>
    <w:rsid w:val="00713F57"/>
    <w:rsid w:val="0071413E"/>
    <w:rsid w:val="00714308"/>
    <w:rsid w:val="00714332"/>
    <w:rsid w:val="007144ED"/>
    <w:rsid w:val="00714732"/>
    <w:rsid w:val="007148BE"/>
    <w:rsid w:val="0071497E"/>
    <w:rsid w:val="007149D2"/>
    <w:rsid w:val="00714AC0"/>
    <w:rsid w:val="00714C2A"/>
    <w:rsid w:val="00714CDD"/>
    <w:rsid w:val="007154C1"/>
    <w:rsid w:val="0071553A"/>
    <w:rsid w:val="00715F73"/>
    <w:rsid w:val="00715FCD"/>
    <w:rsid w:val="00716036"/>
    <w:rsid w:val="007160AC"/>
    <w:rsid w:val="007160E6"/>
    <w:rsid w:val="00716119"/>
    <w:rsid w:val="00716395"/>
    <w:rsid w:val="007164CC"/>
    <w:rsid w:val="007165F6"/>
    <w:rsid w:val="00716606"/>
    <w:rsid w:val="0071683E"/>
    <w:rsid w:val="00716868"/>
    <w:rsid w:val="0071686C"/>
    <w:rsid w:val="00716A53"/>
    <w:rsid w:val="00716B24"/>
    <w:rsid w:val="00716BCF"/>
    <w:rsid w:val="00716D56"/>
    <w:rsid w:val="00716FF5"/>
    <w:rsid w:val="007171BF"/>
    <w:rsid w:val="00717259"/>
    <w:rsid w:val="00717307"/>
    <w:rsid w:val="007173C2"/>
    <w:rsid w:val="0071742E"/>
    <w:rsid w:val="00717611"/>
    <w:rsid w:val="007176F0"/>
    <w:rsid w:val="00717965"/>
    <w:rsid w:val="00717A36"/>
    <w:rsid w:val="00717D8C"/>
    <w:rsid w:val="00717EC9"/>
    <w:rsid w:val="00720002"/>
    <w:rsid w:val="007200E7"/>
    <w:rsid w:val="00720105"/>
    <w:rsid w:val="00720168"/>
    <w:rsid w:val="0072028C"/>
    <w:rsid w:val="00720293"/>
    <w:rsid w:val="00720409"/>
    <w:rsid w:val="007207BD"/>
    <w:rsid w:val="007209E8"/>
    <w:rsid w:val="00720D54"/>
    <w:rsid w:val="00721072"/>
    <w:rsid w:val="00721293"/>
    <w:rsid w:val="00721572"/>
    <w:rsid w:val="00721801"/>
    <w:rsid w:val="00721B2B"/>
    <w:rsid w:val="00721B35"/>
    <w:rsid w:val="00721D41"/>
    <w:rsid w:val="00721DF0"/>
    <w:rsid w:val="00721E1D"/>
    <w:rsid w:val="00722152"/>
    <w:rsid w:val="007221E5"/>
    <w:rsid w:val="007222C3"/>
    <w:rsid w:val="00722454"/>
    <w:rsid w:val="00722C82"/>
    <w:rsid w:val="00722DA3"/>
    <w:rsid w:val="00722E1A"/>
    <w:rsid w:val="00722F02"/>
    <w:rsid w:val="00722FC6"/>
    <w:rsid w:val="00722FDB"/>
    <w:rsid w:val="007231C2"/>
    <w:rsid w:val="007232D6"/>
    <w:rsid w:val="007236D0"/>
    <w:rsid w:val="007236F4"/>
    <w:rsid w:val="0072389D"/>
    <w:rsid w:val="00723952"/>
    <w:rsid w:val="00723D82"/>
    <w:rsid w:val="00723E64"/>
    <w:rsid w:val="00723F70"/>
    <w:rsid w:val="00723F9A"/>
    <w:rsid w:val="007240AF"/>
    <w:rsid w:val="007240F9"/>
    <w:rsid w:val="0072421B"/>
    <w:rsid w:val="00724230"/>
    <w:rsid w:val="0072435F"/>
    <w:rsid w:val="0072439D"/>
    <w:rsid w:val="00724481"/>
    <w:rsid w:val="007249E3"/>
    <w:rsid w:val="00724D24"/>
    <w:rsid w:val="00724EB5"/>
    <w:rsid w:val="00725024"/>
    <w:rsid w:val="00725133"/>
    <w:rsid w:val="007251C0"/>
    <w:rsid w:val="007252E1"/>
    <w:rsid w:val="00725390"/>
    <w:rsid w:val="00725457"/>
    <w:rsid w:val="00725B47"/>
    <w:rsid w:val="00725E90"/>
    <w:rsid w:val="007260C1"/>
    <w:rsid w:val="0072624D"/>
    <w:rsid w:val="007263A3"/>
    <w:rsid w:val="00726A67"/>
    <w:rsid w:val="00726B0D"/>
    <w:rsid w:val="007270DF"/>
    <w:rsid w:val="007270EF"/>
    <w:rsid w:val="00727107"/>
    <w:rsid w:val="00727116"/>
    <w:rsid w:val="0072720D"/>
    <w:rsid w:val="007273E3"/>
    <w:rsid w:val="00727643"/>
    <w:rsid w:val="00727792"/>
    <w:rsid w:val="007278AE"/>
    <w:rsid w:val="007278BA"/>
    <w:rsid w:val="007278C4"/>
    <w:rsid w:val="007278F5"/>
    <w:rsid w:val="00727BFC"/>
    <w:rsid w:val="00727C29"/>
    <w:rsid w:val="00727D30"/>
    <w:rsid w:val="00727EDC"/>
    <w:rsid w:val="00727FC1"/>
    <w:rsid w:val="00727FDA"/>
    <w:rsid w:val="00727FF4"/>
    <w:rsid w:val="007303A7"/>
    <w:rsid w:val="007304C8"/>
    <w:rsid w:val="00730607"/>
    <w:rsid w:val="00730802"/>
    <w:rsid w:val="00730854"/>
    <w:rsid w:val="007309B3"/>
    <w:rsid w:val="00730DB0"/>
    <w:rsid w:val="00730E25"/>
    <w:rsid w:val="00730FCA"/>
    <w:rsid w:val="00730FD2"/>
    <w:rsid w:val="007311FF"/>
    <w:rsid w:val="007313FB"/>
    <w:rsid w:val="00731409"/>
    <w:rsid w:val="007315BE"/>
    <w:rsid w:val="007319F4"/>
    <w:rsid w:val="00731E0F"/>
    <w:rsid w:val="00731F09"/>
    <w:rsid w:val="00731F2B"/>
    <w:rsid w:val="00731FA1"/>
    <w:rsid w:val="0073254E"/>
    <w:rsid w:val="007327E0"/>
    <w:rsid w:val="00732A21"/>
    <w:rsid w:val="00732B70"/>
    <w:rsid w:val="00732BFF"/>
    <w:rsid w:val="00732CE7"/>
    <w:rsid w:val="00732D17"/>
    <w:rsid w:val="00732DFA"/>
    <w:rsid w:val="00732EA8"/>
    <w:rsid w:val="00732FFB"/>
    <w:rsid w:val="007331F5"/>
    <w:rsid w:val="00733419"/>
    <w:rsid w:val="00733437"/>
    <w:rsid w:val="00733540"/>
    <w:rsid w:val="00733889"/>
    <w:rsid w:val="00733A13"/>
    <w:rsid w:val="00733C9B"/>
    <w:rsid w:val="00733CAE"/>
    <w:rsid w:val="00733F85"/>
    <w:rsid w:val="0073439A"/>
    <w:rsid w:val="00734B08"/>
    <w:rsid w:val="00734BC6"/>
    <w:rsid w:val="00734C1D"/>
    <w:rsid w:val="00734DB9"/>
    <w:rsid w:val="00734EF7"/>
    <w:rsid w:val="00734F75"/>
    <w:rsid w:val="00734F99"/>
    <w:rsid w:val="007351BF"/>
    <w:rsid w:val="00735504"/>
    <w:rsid w:val="007355CC"/>
    <w:rsid w:val="007357FC"/>
    <w:rsid w:val="0073588C"/>
    <w:rsid w:val="007358E1"/>
    <w:rsid w:val="00735930"/>
    <w:rsid w:val="0073598B"/>
    <w:rsid w:val="00735A3F"/>
    <w:rsid w:val="00735D34"/>
    <w:rsid w:val="00735DD0"/>
    <w:rsid w:val="0073606C"/>
    <w:rsid w:val="007361A7"/>
    <w:rsid w:val="007361DB"/>
    <w:rsid w:val="00736279"/>
    <w:rsid w:val="00736289"/>
    <w:rsid w:val="00736610"/>
    <w:rsid w:val="00736CBA"/>
    <w:rsid w:val="00736DAC"/>
    <w:rsid w:val="00736DAE"/>
    <w:rsid w:val="0073730D"/>
    <w:rsid w:val="0073731C"/>
    <w:rsid w:val="00737338"/>
    <w:rsid w:val="007373CA"/>
    <w:rsid w:val="007373E7"/>
    <w:rsid w:val="00737725"/>
    <w:rsid w:val="00737AF8"/>
    <w:rsid w:val="00737B5A"/>
    <w:rsid w:val="00740010"/>
    <w:rsid w:val="00740042"/>
    <w:rsid w:val="0074017A"/>
    <w:rsid w:val="007404B9"/>
    <w:rsid w:val="00740684"/>
    <w:rsid w:val="007406AD"/>
    <w:rsid w:val="00740A34"/>
    <w:rsid w:val="00740A52"/>
    <w:rsid w:val="00740AAF"/>
    <w:rsid w:val="00740B74"/>
    <w:rsid w:val="00740C08"/>
    <w:rsid w:val="0074114B"/>
    <w:rsid w:val="007412FE"/>
    <w:rsid w:val="007414CD"/>
    <w:rsid w:val="007415C8"/>
    <w:rsid w:val="00741667"/>
    <w:rsid w:val="00741762"/>
    <w:rsid w:val="00741827"/>
    <w:rsid w:val="00741903"/>
    <w:rsid w:val="00741A73"/>
    <w:rsid w:val="00741B35"/>
    <w:rsid w:val="00741B64"/>
    <w:rsid w:val="00741C17"/>
    <w:rsid w:val="00741CCF"/>
    <w:rsid w:val="00741D6F"/>
    <w:rsid w:val="00741E2D"/>
    <w:rsid w:val="00742079"/>
    <w:rsid w:val="0074219C"/>
    <w:rsid w:val="007422C6"/>
    <w:rsid w:val="00742645"/>
    <w:rsid w:val="007427F2"/>
    <w:rsid w:val="00742C59"/>
    <w:rsid w:val="00743105"/>
    <w:rsid w:val="0074316C"/>
    <w:rsid w:val="0074333F"/>
    <w:rsid w:val="007435CA"/>
    <w:rsid w:val="00743BD3"/>
    <w:rsid w:val="00743CBE"/>
    <w:rsid w:val="0074414B"/>
    <w:rsid w:val="00744343"/>
    <w:rsid w:val="007443D4"/>
    <w:rsid w:val="0074444A"/>
    <w:rsid w:val="00744669"/>
    <w:rsid w:val="0074492B"/>
    <w:rsid w:val="007449CE"/>
    <w:rsid w:val="00744C0A"/>
    <w:rsid w:val="00744CDD"/>
    <w:rsid w:val="00744E2D"/>
    <w:rsid w:val="00744EB8"/>
    <w:rsid w:val="00744F03"/>
    <w:rsid w:val="007450FC"/>
    <w:rsid w:val="007451C1"/>
    <w:rsid w:val="0074538C"/>
    <w:rsid w:val="007454F8"/>
    <w:rsid w:val="007456C4"/>
    <w:rsid w:val="007457AB"/>
    <w:rsid w:val="00745813"/>
    <w:rsid w:val="0074583A"/>
    <w:rsid w:val="00745A28"/>
    <w:rsid w:val="00745A70"/>
    <w:rsid w:val="00745B8D"/>
    <w:rsid w:val="00745D40"/>
    <w:rsid w:val="00745D5F"/>
    <w:rsid w:val="00746A1E"/>
    <w:rsid w:val="00746A89"/>
    <w:rsid w:val="00746AA2"/>
    <w:rsid w:val="00746AB7"/>
    <w:rsid w:val="00746B4A"/>
    <w:rsid w:val="00746B70"/>
    <w:rsid w:val="00747324"/>
    <w:rsid w:val="00747542"/>
    <w:rsid w:val="00747616"/>
    <w:rsid w:val="00747633"/>
    <w:rsid w:val="00747638"/>
    <w:rsid w:val="007476D9"/>
    <w:rsid w:val="00747AEB"/>
    <w:rsid w:val="00747B32"/>
    <w:rsid w:val="00747B45"/>
    <w:rsid w:val="00747E0F"/>
    <w:rsid w:val="00750593"/>
    <w:rsid w:val="0075068A"/>
    <w:rsid w:val="007506F6"/>
    <w:rsid w:val="00750ACD"/>
    <w:rsid w:val="00750B4D"/>
    <w:rsid w:val="00750BFD"/>
    <w:rsid w:val="00750CF7"/>
    <w:rsid w:val="0075117C"/>
    <w:rsid w:val="0075131C"/>
    <w:rsid w:val="00751453"/>
    <w:rsid w:val="0075146E"/>
    <w:rsid w:val="00751525"/>
    <w:rsid w:val="0075161E"/>
    <w:rsid w:val="00751713"/>
    <w:rsid w:val="007519CD"/>
    <w:rsid w:val="00751AF3"/>
    <w:rsid w:val="00751B1D"/>
    <w:rsid w:val="00751B20"/>
    <w:rsid w:val="00751BE1"/>
    <w:rsid w:val="00751C63"/>
    <w:rsid w:val="00751CF6"/>
    <w:rsid w:val="00751DC8"/>
    <w:rsid w:val="007521F6"/>
    <w:rsid w:val="007522EE"/>
    <w:rsid w:val="00752449"/>
    <w:rsid w:val="00752469"/>
    <w:rsid w:val="0075258E"/>
    <w:rsid w:val="00752987"/>
    <w:rsid w:val="00752990"/>
    <w:rsid w:val="007529AD"/>
    <w:rsid w:val="00752CFA"/>
    <w:rsid w:val="00753784"/>
    <w:rsid w:val="00753CD0"/>
    <w:rsid w:val="00753D38"/>
    <w:rsid w:val="00753D92"/>
    <w:rsid w:val="00753E9F"/>
    <w:rsid w:val="00753EE4"/>
    <w:rsid w:val="0075402B"/>
    <w:rsid w:val="00754321"/>
    <w:rsid w:val="00754393"/>
    <w:rsid w:val="007547F0"/>
    <w:rsid w:val="00754A20"/>
    <w:rsid w:val="00754A26"/>
    <w:rsid w:val="00754D4F"/>
    <w:rsid w:val="00754F94"/>
    <w:rsid w:val="00755240"/>
    <w:rsid w:val="00755280"/>
    <w:rsid w:val="007552C9"/>
    <w:rsid w:val="007552D2"/>
    <w:rsid w:val="007553C4"/>
    <w:rsid w:val="00755AE7"/>
    <w:rsid w:val="00755B7E"/>
    <w:rsid w:val="00755BF4"/>
    <w:rsid w:val="00755C53"/>
    <w:rsid w:val="00755DC3"/>
    <w:rsid w:val="00755E3C"/>
    <w:rsid w:val="00755E78"/>
    <w:rsid w:val="0075600E"/>
    <w:rsid w:val="007561B1"/>
    <w:rsid w:val="007563E5"/>
    <w:rsid w:val="0075664F"/>
    <w:rsid w:val="007567DB"/>
    <w:rsid w:val="007567FF"/>
    <w:rsid w:val="007568A4"/>
    <w:rsid w:val="00756A31"/>
    <w:rsid w:val="00756E36"/>
    <w:rsid w:val="0075704D"/>
    <w:rsid w:val="0075730C"/>
    <w:rsid w:val="007575F1"/>
    <w:rsid w:val="00757623"/>
    <w:rsid w:val="00757797"/>
    <w:rsid w:val="007578B6"/>
    <w:rsid w:val="0075796A"/>
    <w:rsid w:val="00757A0C"/>
    <w:rsid w:val="00757B86"/>
    <w:rsid w:val="00757C40"/>
    <w:rsid w:val="007600D1"/>
    <w:rsid w:val="007601D8"/>
    <w:rsid w:val="0076024C"/>
    <w:rsid w:val="00760406"/>
    <w:rsid w:val="00760425"/>
    <w:rsid w:val="00760426"/>
    <w:rsid w:val="0076055E"/>
    <w:rsid w:val="0076073D"/>
    <w:rsid w:val="00760A8B"/>
    <w:rsid w:val="00760AFA"/>
    <w:rsid w:val="00760D23"/>
    <w:rsid w:val="00760E4D"/>
    <w:rsid w:val="00760E93"/>
    <w:rsid w:val="00760E9B"/>
    <w:rsid w:val="00761053"/>
    <w:rsid w:val="007610B7"/>
    <w:rsid w:val="007612CC"/>
    <w:rsid w:val="0076131C"/>
    <w:rsid w:val="00761350"/>
    <w:rsid w:val="00761461"/>
    <w:rsid w:val="00761655"/>
    <w:rsid w:val="00761847"/>
    <w:rsid w:val="00761902"/>
    <w:rsid w:val="007619BD"/>
    <w:rsid w:val="00761AEE"/>
    <w:rsid w:val="00761B97"/>
    <w:rsid w:val="00761CE5"/>
    <w:rsid w:val="00762094"/>
    <w:rsid w:val="00762343"/>
    <w:rsid w:val="0076239D"/>
    <w:rsid w:val="007623DA"/>
    <w:rsid w:val="007626FB"/>
    <w:rsid w:val="007628E5"/>
    <w:rsid w:val="00762934"/>
    <w:rsid w:val="00762984"/>
    <w:rsid w:val="00762CAC"/>
    <w:rsid w:val="00762D67"/>
    <w:rsid w:val="00762D96"/>
    <w:rsid w:val="00762E98"/>
    <w:rsid w:val="007631C1"/>
    <w:rsid w:val="007632F7"/>
    <w:rsid w:val="007635F9"/>
    <w:rsid w:val="00763771"/>
    <w:rsid w:val="00763AEE"/>
    <w:rsid w:val="00763B0A"/>
    <w:rsid w:val="00763C73"/>
    <w:rsid w:val="00763F12"/>
    <w:rsid w:val="00764109"/>
    <w:rsid w:val="00764438"/>
    <w:rsid w:val="007644CA"/>
    <w:rsid w:val="007646EF"/>
    <w:rsid w:val="00764915"/>
    <w:rsid w:val="00764DA3"/>
    <w:rsid w:val="00764DB4"/>
    <w:rsid w:val="007650B3"/>
    <w:rsid w:val="00765206"/>
    <w:rsid w:val="00765563"/>
    <w:rsid w:val="00765694"/>
    <w:rsid w:val="007656DD"/>
    <w:rsid w:val="00765A8F"/>
    <w:rsid w:val="00765E4B"/>
    <w:rsid w:val="00765EF9"/>
    <w:rsid w:val="00766060"/>
    <w:rsid w:val="007660B0"/>
    <w:rsid w:val="00766423"/>
    <w:rsid w:val="00766646"/>
    <w:rsid w:val="00766712"/>
    <w:rsid w:val="0076682C"/>
    <w:rsid w:val="00766D46"/>
    <w:rsid w:val="00766D61"/>
    <w:rsid w:val="0076750E"/>
    <w:rsid w:val="007675E0"/>
    <w:rsid w:val="00767ACF"/>
    <w:rsid w:val="00767AE9"/>
    <w:rsid w:val="00767C9B"/>
    <w:rsid w:val="00767DD2"/>
    <w:rsid w:val="007701DC"/>
    <w:rsid w:val="00770395"/>
    <w:rsid w:val="007704DA"/>
    <w:rsid w:val="0077052E"/>
    <w:rsid w:val="007709B7"/>
    <w:rsid w:val="00770A78"/>
    <w:rsid w:val="00770BAD"/>
    <w:rsid w:val="00770DC2"/>
    <w:rsid w:val="0077100E"/>
    <w:rsid w:val="007715F1"/>
    <w:rsid w:val="007717CE"/>
    <w:rsid w:val="0077197A"/>
    <w:rsid w:val="00771C14"/>
    <w:rsid w:val="00771C83"/>
    <w:rsid w:val="00771F16"/>
    <w:rsid w:val="0077226D"/>
    <w:rsid w:val="007725A4"/>
    <w:rsid w:val="0077265B"/>
    <w:rsid w:val="00772746"/>
    <w:rsid w:val="007728CB"/>
    <w:rsid w:val="007728D6"/>
    <w:rsid w:val="00772B9A"/>
    <w:rsid w:val="00772D97"/>
    <w:rsid w:val="00773015"/>
    <w:rsid w:val="0077332E"/>
    <w:rsid w:val="0077348A"/>
    <w:rsid w:val="00773554"/>
    <w:rsid w:val="00773577"/>
    <w:rsid w:val="007735C2"/>
    <w:rsid w:val="0077372A"/>
    <w:rsid w:val="007737D1"/>
    <w:rsid w:val="00773A1A"/>
    <w:rsid w:val="00773E60"/>
    <w:rsid w:val="00773E9D"/>
    <w:rsid w:val="00773ECD"/>
    <w:rsid w:val="00774220"/>
    <w:rsid w:val="00774547"/>
    <w:rsid w:val="007746E9"/>
    <w:rsid w:val="007748F9"/>
    <w:rsid w:val="00774BBE"/>
    <w:rsid w:val="00774BF4"/>
    <w:rsid w:val="0077515F"/>
    <w:rsid w:val="007751A6"/>
    <w:rsid w:val="00775598"/>
    <w:rsid w:val="007757DC"/>
    <w:rsid w:val="00775A6F"/>
    <w:rsid w:val="00775BD2"/>
    <w:rsid w:val="00775C1C"/>
    <w:rsid w:val="00776112"/>
    <w:rsid w:val="00776522"/>
    <w:rsid w:val="0077652B"/>
    <w:rsid w:val="007765C2"/>
    <w:rsid w:val="007766EF"/>
    <w:rsid w:val="0077672A"/>
    <w:rsid w:val="00776942"/>
    <w:rsid w:val="00776A90"/>
    <w:rsid w:val="00776B19"/>
    <w:rsid w:val="00776B57"/>
    <w:rsid w:val="00776D87"/>
    <w:rsid w:val="00776F1B"/>
    <w:rsid w:val="00777014"/>
    <w:rsid w:val="007770E6"/>
    <w:rsid w:val="00777431"/>
    <w:rsid w:val="007775A4"/>
    <w:rsid w:val="007777FB"/>
    <w:rsid w:val="007778DA"/>
    <w:rsid w:val="00777B4C"/>
    <w:rsid w:val="00777EC4"/>
    <w:rsid w:val="00777EC7"/>
    <w:rsid w:val="00777EE0"/>
    <w:rsid w:val="00780040"/>
    <w:rsid w:val="00780149"/>
    <w:rsid w:val="00780237"/>
    <w:rsid w:val="00780329"/>
    <w:rsid w:val="007804A1"/>
    <w:rsid w:val="007804EA"/>
    <w:rsid w:val="00780541"/>
    <w:rsid w:val="00780559"/>
    <w:rsid w:val="0078059C"/>
    <w:rsid w:val="00780847"/>
    <w:rsid w:val="00780B09"/>
    <w:rsid w:val="00780C0F"/>
    <w:rsid w:val="00780D52"/>
    <w:rsid w:val="00781360"/>
    <w:rsid w:val="00781399"/>
    <w:rsid w:val="007813CA"/>
    <w:rsid w:val="00781460"/>
    <w:rsid w:val="007814FA"/>
    <w:rsid w:val="0078155B"/>
    <w:rsid w:val="00781852"/>
    <w:rsid w:val="00781957"/>
    <w:rsid w:val="00781996"/>
    <w:rsid w:val="00781B83"/>
    <w:rsid w:val="00781BB9"/>
    <w:rsid w:val="00781F1A"/>
    <w:rsid w:val="00781FFE"/>
    <w:rsid w:val="0078223A"/>
    <w:rsid w:val="0078232C"/>
    <w:rsid w:val="007824D8"/>
    <w:rsid w:val="00782600"/>
    <w:rsid w:val="0078264A"/>
    <w:rsid w:val="0078269E"/>
    <w:rsid w:val="007826A5"/>
    <w:rsid w:val="007826B2"/>
    <w:rsid w:val="0078272B"/>
    <w:rsid w:val="00782851"/>
    <w:rsid w:val="0078286C"/>
    <w:rsid w:val="00782A0E"/>
    <w:rsid w:val="00782A33"/>
    <w:rsid w:val="00782A85"/>
    <w:rsid w:val="00782B87"/>
    <w:rsid w:val="00782B8C"/>
    <w:rsid w:val="00782BC3"/>
    <w:rsid w:val="00782DA9"/>
    <w:rsid w:val="00782FA4"/>
    <w:rsid w:val="00782FBE"/>
    <w:rsid w:val="007830B3"/>
    <w:rsid w:val="007830F6"/>
    <w:rsid w:val="00783254"/>
    <w:rsid w:val="007835F4"/>
    <w:rsid w:val="00783746"/>
    <w:rsid w:val="007838B0"/>
    <w:rsid w:val="00783927"/>
    <w:rsid w:val="00784176"/>
    <w:rsid w:val="00784235"/>
    <w:rsid w:val="007842F5"/>
    <w:rsid w:val="007842FB"/>
    <w:rsid w:val="007844EB"/>
    <w:rsid w:val="00784564"/>
    <w:rsid w:val="0078467C"/>
    <w:rsid w:val="00784D37"/>
    <w:rsid w:val="00784DB8"/>
    <w:rsid w:val="0078513B"/>
    <w:rsid w:val="007851EB"/>
    <w:rsid w:val="007852E3"/>
    <w:rsid w:val="00785496"/>
    <w:rsid w:val="007855C5"/>
    <w:rsid w:val="007859F7"/>
    <w:rsid w:val="00785BFB"/>
    <w:rsid w:val="00785C09"/>
    <w:rsid w:val="00785CED"/>
    <w:rsid w:val="00785E08"/>
    <w:rsid w:val="00785F5B"/>
    <w:rsid w:val="00785F77"/>
    <w:rsid w:val="00785FED"/>
    <w:rsid w:val="00786594"/>
    <w:rsid w:val="00786681"/>
    <w:rsid w:val="00786801"/>
    <w:rsid w:val="00786AF9"/>
    <w:rsid w:val="00787153"/>
    <w:rsid w:val="007874C8"/>
    <w:rsid w:val="007874CB"/>
    <w:rsid w:val="007874DC"/>
    <w:rsid w:val="00787599"/>
    <w:rsid w:val="007877CC"/>
    <w:rsid w:val="00787A22"/>
    <w:rsid w:val="00787AC0"/>
    <w:rsid w:val="00787C05"/>
    <w:rsid w:val="00787D03"/>
    <w:rsid w:val="007900A0"/>
    <w:rsid w:val="007901CD"/>
    <w:rsid w:val="00790212"/>
    <w:rsid w:val="00790271"/>
    <w:rsid w:val="0079036B"/>
    <w:rsid w:val="0079049B"/>
    <w:rsid w:val="00790584"/>
    <w:rsid w:val="00790741"/>
    <w:rsid w:val="00790A2E"/>
    <w:rsid w:val="00790C2C"/>
    <w:rsid w:val="00790D31"/>
    <w:rsid w:val="00790D53"/>
    <w:rsid w:val="00790D68"/>
    <w:rsid w:val="0079102D"/>
    <w:rsid w:val="00791152"/>
    <w:rsid w:val="00791218"/>
    <w:rsid w:val="0079142F"/>
    <w:rsid w:val="00791479"/>
    <w:rsid w:val="007916E4"/>
    <w:rsid w:val="00791740"/>
    <w:rsid w:val="007917C2"/>
    <w:rsid w:val="007917E4"/>
    <w:rsid w:val="00791867"/>
    <w:rsid w:val="00791A8C"/>
    <w:rsid w:val="00791B4A"/>
    <w:rsid w:val="00791D57"/>
    <w:rsid w:val="00791DD7"/>
    <w:rsid w:val="00791DDD"/>
    <w:rsid w:val="00791E9C"/>
    <w:rsid w:val="00791FFC"/>
    <w:rsid w:val="00792159"/>
    <w:rsid w:val="0079232A"/>
    <w:rsid w:val="007923E4"/>
    <w:rsid w:val="00792454"/>
    <w:rsid w:val="007928AC"/>
    <w:rsid w:val="00792991"/>
    <w:rsid w:val="00792B29"/>
    <w:rsid w:val="00792EEB"/>
    <w:rsid w:val="00792FD2"/>
    <w:rsid w:val="00793275"/>
    <w:rsid w:val="00793492"/>
    <w:rsid w:val="00793598"/>
    <w:rsid w:val="007936C9"/>
    <w:rsid w:val="0079375F"/>
    <w:rsid w:val="00793990"/>
    <w:rsid w:val="007939B0"/>
    <w:rsid w:val="00793AF4"/>
    <w:rsid w:val="00793C19"/>
    <w:rsid w:val="00793D0D"/>
    <w:rsid w:val="00793E58"/>
    <w:rsid w:val="00793FDC"/>
    <w:rsid w:val="007940DA"/>
    <w:rsid w:val="0079421D"/>
    <w:rsid w:val="00794418"/>
    <w:rsid w:val="00794497"/>
    <w:rsid w:val="00794564"/>
    <w:rsid w:val="0079473B"/>
    <w:rsid w:val="00794893"/>
    <w:rsid w:val="00794C78"/>
    <w:rsid w:val="00794CDC"/>
    <w:rsid w:val="00794EAF"/>
    <w:rsid w:val="00794EFD"/>
    <w:rsid w:val="00795081"/>
    <w:rsid w:val="007950CF"/>
    <w:rsid w:val="007950F4"/>
    <w:rsid w:val="00795108"/>
    <w:rsid w:val="0079513C"/>
    <w:rsid w:val="0079527D"/>
    <w:rsid w:val="007952DA"/>
    <w:rsid w:val="00795536"/>
    <w:rsid w:val="0079571E"/>
    <w:rsid w:val="0079595E"/>
    <w:rsid w:val="00795A58"/>
    <w:rsid w:val="00795BB4"/>
    <w:rsid w:val="00795C53"/>
    <w:rsid w:val="00795D15"/>
    <w:rsid w:val="00795D2D"/>
    <w:rsid w:val="00795E97"/>
    <w:rsid w:val="00795F7E"/>
    <w:rsid w:val="0079616F"/>
    <w:rsid w:val="00796185"/>
    <w:rsid w:val="00796398"/>
    <w:rsid w:val="00796583"/>
    <w:rsid w:val="007965EF"/>
    <w:rsid w:val="0079669E"/>
    <w:rsid w:val="007966A4"/>
    <w:rsid w:val="00796796"/>
    <w:rsid w:val="007967DE"/>
    <w:rsid w:val="00796A43"/>
    <w:rsid w:val="00796CE3"/>
    <w:rsid w:val="00796E8B"/>
    <w:rsid w:val="00796FFA"/>
    <w:rsid w:val="0079701D"/>
    <w:rsid w:val="00797390"/>
    <w:rsid w:val="00797458"/>
    <w:rsid w:val="007977D6"/>
    <w:rsid w:val="007978E9"/>
    <w:rsid w:val="007979E8"/>
    <w:rsid w:val="00797A0F"/>
    <w:rsid w:val="00797A76"/>
    <w:rsid w:val="00797C80"/>
    <w:rsid w:val="00797F46"/>
    <w:rsid w:val="007A030A"/>
    <w:rsid w:val="007A0474"/>
    <w:rsid w:val="007A0513"/>
    <w:rsid w:val="007A05BF"/>
    <w:rsid w:val="007A08A8"/>
    <w:rsid w:val="007A0935"/>
    <w:rsid w:val="007A0AF2"/>
    <w:rsid w:val="007A0E1C"/>
    <w:rsid w:val="007A0FD9"/>
    <w:rsid w:val="007A12E3"/>
    <w:rsid w:val="007A14FE"/>
    <w:rsid w:val="007A1624"/>
    <w:rsid w:val="007A167C"/>
    <w:rsid w:val="007A1680"/>
    <w:rsid w:val="007A168D"/>
    <w:rsid w:val="007A173E"/>
    <w:rsid w:val="007A1F21"/>
    <w:rsid w:val="007A20DE"/>
    <w:rsid w:val="007A279D"/>
    <w:rsid w:val="007A2B30"/>
    <w:rsid w:val="007A2BBC"/>
    <w:rsid w:val="007A2C0F"/>
    <w:rsid w:val="007A2DB4"/>
    <w:rsid w:val="007A2EA7"/>
    <w:rsid w:val="007A3005"/>
    <w:rsid w:val="007A30DF"/>
    <w:rsid w:val="007A3207"/>
    <w:rsid w:val="007A375A"/>
    <w:rsid w:val="007A376D"/>
    <w:rsid w:val="007A389D"/>
    <w:rsid w:val="007A38CF"/>
    <w:rsid w:val="007A3AB7"/>
    <w:rsid w:val="007A3B4B"/>
    <w:rsid w:val="007A3FCB"/>
    <w:rsid w:val="007A411B"/>
    <w:rsid w:val="007A424A"/>
    <w:rsid w:val="007A4692"/>
    <w:rsid w:val="007A4783"/>
    <w:rsid w:val="007A479A"/>
    <w:rsid w:val="007A47C0"/>
    <w:rsid w:val="007A490E"/>
    <w:rsid w:val="007A4B1E"/>
    <w:rsid w:val="007A4CF0"/>
    <w:rsid w:val="007A4D60"/>
    <w:rsid w:val="007A4D62"/>
    <w:rsid w:val="007A4D77"/>
    <w:rsid w:val="007A4EAC"/>
    <w:rsid w:val="007A4F72"/>
    <w:rsid w:val="007A5356"/>
    <w:rsid w:val="007A541D"/>
    <w:rsid w:val="007A5476"/>
    <w:rsid w:val="007A55E6"/>
    <w:rsid w:val="007A5828"/>
    <w:rsid w:val="007A58DF"/>
    <w:rsid w:val="007A5E65"/>
    <w:rsid w:val="007A6073"/>
    <w:rsid w:val="007A61E8"/>
    <w:rsid w:val="007A6236"/>
    <w:rsid w:val="007A6485"/>
    <w:rsid w:val="007A692C"/>
    <w:rsid w:val="007A6A00"/>
    <w:rsid w:val="007A6BFF"/>
    <w:rsid w:val="007A6F18"/>
    <w:rsid w:val="007A6FC7"/>
    <w:rsid w:val="007A709D"/>
    <w:rsid w:val="007A7299"/>
    <w:rsid w:val="007A738A"/>
    <w:rsid w:val="007A770B"/>
    <w:rsid w:val="007A775B"/>
    <w:rsid w:val="007A798F"/>
    <w:rsid w:val="007A79C3"/>
    <w:rsid w:val="007A7AE0"/>
    <w:rsid w:val="007A7B72"/>
    <w:rsid w:val="007A7C66"/>
    <w:rsid w:val="007A7CB6"/>
    <w:rsid w:val="007A7CF7"/>
    <w:rsid w:val="007A7DC1"/>
    <w:rsid w:val="007A7EFA"/>
    <w:rsid w:val="007B004C"/>
    <w:rsid w:val="007B00DC"/>
    <w:rsid w:val="007B01E0"/>
    <w:rsid w:val="007B0346"/>
    <w:rsid w:val="007B03F0"/>
    <w:rsid w:val="007B04F5"/>
    <w:rsid w:val="007B0833"/>
    <w:rsid w:val="007B09DB"/>
    <w:rsid w:val="007B09E7"/>
    <w:rsid w:val="007B0A16"/>
    <w:rsid w:val="007B0A68"/>
    <w:rsid w:val="007B0D08"/>
    <w:rsid w:val="007B0E69"/>
    <w:rsid w:val="007B11B8"/>
    <w:rsid w:val="007B12D1"/>
    <w:rsid w:val="007B132D"/>
    <w:rsid w:val="007B143D"/>
    <w:rsid w:val="007B147F"/>
    <w:rsid w:val="007B17CC"/>
    <w:rsid w:val="007B199F"/>
    <w:rsid w:val="007B1A82"/>
    <w:rsid w:val="007B1E77"/>
    <w:rsid w:val="007B1F35"/>
    <w:rsid w:val="007B1FD8"/>
    <w:rsid w:val="007B2315"/>
    <w:rsid w:val="007B2376"/>
    <w:rsid w:val="007B23F9"/>
    <w:rsid w:val="007B248E"/>
    <w:rsid w:val="007B25BA"/>
    <w:rsid w:val="007B2840"/>
    <w:rsid w:val="007B28F5"/>
    <w:rsid w:val="007B2AE4"/>
    <w:rsid w:val="007B2D0D"/>
    <w:rsid w:val="007B2FA6"/>
    <w:rsid w:val="007B3116"/>
    <w:rsid w:val="007B349B"/>
    <w:rsid w:val="007B3F33"/>
    <w:rsid w:val="007B3FA5"/>
    <w:rsid w:val="007B42F7"/>
    <w:rsid w:val="007B43F3"/>
    <w:rsid w:val="007B4441"/>
    <w:rsid w:val="007B451E"/>
    <w:rsid w:val="007B4551"/>
    <w:rsid w:val="007B458B"/>
    <w:rsid w:val="007B45DB"/>
    <w:rsid w:val="007B484E"/>
    <w:rsid w:val="007B48EF"/>
    <w:rsid w:val="007B4927"/>
    <w:rsid w:val="007B4BA7"/>
    <w:rsid w:val="007B51A0"/>
    <w:rsid w:val="007B51C5"/>
    <w:rsid w:val="007B5240"/>
    <w:rsid w:val="007B54E3"/>
    <w:rsid w:val="007B566C"/>
    <w:rsid w:val="007B56D6"/>
    <w:rsid w:val="007B56EB"/>
    <w:rsid w:val="007B5B9F"/>
    <w:rsid w:val="007B5BD0"/>
    <w:rsid w:val="007B600A"/>
    <w:rsid w:val="007B603A"/>
    <w:rsid w:val="007B6051"/>
    <w:rsid w:val="007B6194"/>
    <w:rsid w:val="007B624E"/>
    <w:rsid w:val="007B627F"/>
    <w:rsid w:val="007B631C"/>
    <w:rsid w:val="007B63AA"/>
    <w:rsid w:val="007B641F"/>
    <w:rsid w:val="007B64B2"/>
    <w:rsid w:val="007B65AD"/>
    <w:rsid w:val="007B6605"/>
    <w:rsid w:val="007B672E"/>
    <w:rsid w:val="007B68C9"/>
    <w:rsid w:val="007B69D8"/>
    <w:rsid w:val="007B69FC"/>
    <w:rsid w:val="007B6A5C"/>
    <w:rsid w:val="007B6B91"/>
    <w:rsid w:val="007B6D03"/>
    <w:rsid w:val="007B7075"/>
    <w:rsid w:val="007B7084"/>
    <w:rsid w:val="007B7220"/>
    <w:rsid w:val="007B72BC"/>
    <w:rsid w:val="007B75DE"/>
    <w:rsid w:val="007B76DA"/>
    <w:rsid w:val="007B7BF1"/>
    <w:rsid w:val="007B7D53"/>
    <w:rsid w:val="007B7FB5"/>
    <w:rsid w:val="007C0003"/>
    <w:rsid w:val="007C01E9"/>
    <w:rsid w:val="007C0214"/>
    <w:rsid w:val="007C07D5"/>
    <w:rsid w:val="007C09BA"/>
    <w:rsid w:val="007C0A00"/>
    <w:rsid w:val="007C0C5E"/>
    <w:rsid w:val="007C0E94"/>
    <w:rsid w:val="007C0FA4"/>
    <w:rsid w:val="007C0FBE"/>
    <w:rsid w:val="007C1103"/>
    <w:rsid w:val="007C12C3"/>
    <w:rsid w:val="007C1313"/>
    <w:rsid w:val="007C14E6"/>
    <w:rsid w:val="007C1BD4"/>
    <w:rsid w:val="007C1BE1"/>
    <w:rsid w:val="007C1CAD"/>
    <w:rsid w:val="007C1F8C"/>
    <w:rsid w:val="007C201B"/>
    <w:rsid w:val="007C21E4"/>
    <w:rsid w:val="007C2254"/>
    <w:rsid w:val="007C231B"/>
    <w:rsid w:val="007C2377"/>
    <w:rsid w:val="007C2577"/>
    <w:rsid w:val="007C2A79"/>
    <w:rsid w:val="007C2D32"/>
    <w:rsid w:val="007C33A8"/>
    <w:rsid w:val="007C38CC"/>
    <w:rsid w:val="007C3ABE"/>
    <w:rsid w:val="007C3BAD"/>
    <w:rsid w:val="007C3D35"/>
    <w:rsid w:val="007C3E2A"/>
    <w:rsid w:val="007C3EA8"/>
    <w:rsid w:val="007C3EDD"/>
    <w:rsid w:val="007C3F33"/>
    <w:rsid w:val="007C3FB6"/>
    <w:rsid w:val="007C426B"/>
    <w:rsid w:val="007C463B"/>
    <w:rsid w:val="007C47FE"/>
    <w:rsid w:val="007C4AA9"/>
    <w:rsid w:val="007C4E5C"/>
    <w:rsid w:val="007C4FB2"/>
    <w:rsid w:val="007C508A"/>
    <w:rsid w:val="007C50B6"/>
    <w:rsid w:val="007C53B8"/>
    <w:rsid w:val="007C5614"/>
    <w:rsid w:val="007C565C"/>
    <w:rsid w:val="007C5A49"/>
    <w:rsid w:val="007C5A56"/>
    <w:rsid w:val="007C5A69"/>
    <w:rsid w:val="007C5A78"/>
    <w:rsid w:val="007C5D05"/>
    <w:rsid w:val="007C5D95"/>
    <w:rsid w:val="007C5DC2"/>
    <w:rsid w:val="007C5EE0"/>
    <w:rsid w:val="007C5F8B"/>
    <w:rsid w:val="007C686B"/>
    <w:rsid w:val="007C6991"/>
    <w:rsid w:val="007C6A0D"/>
    <w:rsid w:val="007C6C82"/>
    <w:rsid w:val="007C6F11"/>
    <w:rsid w:val="007C6F2E"/>
    <w:rsid w:val="007C7322"/>
    <w:rsid w:val="007C74D9"/>
    <w:rsid w:val="007C7537"/>
    <w:rsid w:val="007C7804"/>
    <w:rsid w:val="007C7B0F"/>
    <w:rsid w:val="007C7B71"/>
    <w:rsid w:val="007C7CC9"/>
    <w:rsid w:val="007C7F08"/>
    <w:rsid w:val="007D044F"/>
    <w:rsid w:val="007D05B3"/>
    <w:rsid w:val="007D068D"/>
    <w:rsid w:val="007D08D5"/>
    <w:rsid w:val="007D094F"/>
    <w:rsid w:val="007D0B3F"/>
    <w:rsid w:val="007D0CD5"/>
    <w:rsid w:val="007D0E6B"/>
    <w:rsid w:val="007D0FB8"/>
    <w:rsid w:val="007D10D9"/>
    <w:rsid w:val="007D1104"/>
    <w:rsid w:val="007D11FB"/>
    <w:rsid w:val="007D1372"/>
    <w:rsid w:val="007D14BB"/>
    <w:rsid w:val="007D16AD"/>
    <w:rsid w:val="007D1823"/>
    <w:rsid w:val="007D18C4"/>
    <w:rsid w:val="007D1C85"/>
    <w:rsid w:val="007D207E"/>
    <w:rsid w:val="007D21E6"/>
    <w:rsid w:val="007D23B4"/>
    <w:rsid w:val="007D26E9"/>
    <w:rsid w:val="007D278B"/>
    <w:rsid w:val="007D289E"/>
    <w:rsid w:val="007D295B"/>
    <w:rsid w:val="007D2BC5"/>
    <w:rsid w:val="007D2E0B"/>
    <w:rsid w:val="007D2E3D"/>
    <w:rsid w:val="007D3240"/>
    <w:rsid w:val="007D3507"/>
    <w:rsid w:val="007D3681"/>
    <w:rsid w:val="007D3771"/>
    <w:rsid w:val="007D37AA"/>
    <w:rsid w:val="007D3A0C"/>
    <w:rsid w:val="007D3A91"/>
    <w:rsid w:val="007D3D80"/>
    <w:rsid w:val="007D3E1C"/>
    <w:rsid w:val="007D41C0"/>
    <w:rsid w:val="007D4306"/>
    <w:rsid w:val="007D4C6B"/>
    <w:rsid w:val="007D4CFF"/>
    <w:rsid w:val="007D4FEC"/>
    <w:rsid w:val="007D520D"/>
    <w:rsid w:val="007D591F"/>
    <w:rsid w:val="007D5B45"/>
    <w:rsid w:val="007D5CA7"/>
    <w:rsid w:val="007D5F58"/>
    <w:rsid w:val="007D6029"/>
    <w:rsid w:val="007D631B"/>
    <w:rsid w:val="007D6394"/>
    <w:rsid w:val="007D6614"/>
    <w:rsid w:val="007D6A5D"/>
    <w:rsid w:val="007D6F5C"/>
    <w:rsid w:val="007D71D8"/>
    <w:rsid w:val="007D73A8"/>
    <w:rsid w:val="007D7523"/>
    <w:rsid w:val="007D7605"/>
    <w:rsid w:val="007D763F"/>
    <w:rsid w:val="007D7763"/>
    <w:rsid w:val="007D7D1E"/>
    <w:rsid w:val="007D7E5B"/>
    <w:rsid w:val="007E0319"/>
    <w:rsid w:val="007E05F1"/>
    <w:rsid w:val="007E0A53"/>
    <w:rsid w:val="007E0C5C"/>
    <w:rsid w:val="007E0C95"/>
    <w:rsid w:val="007E0DF5"/>
    <w:rsid w:val="007E0E3B"/>
    <w:rsid w:val="007E0ECA"/>
    <w:rsid w:val="007E0F88"/>
    <w:rsid w:val="007E10AE"/>
    <w:rsid w:val="007E13B5"/>
    <w:rsid w:val="007E13FF"/>
    <w:rsid w:val="007E143A"/>
    <w:rsid w:val="007E1750"/>
    <w:rsid w:val="007E1A60"/>
    <w:rsid w:val="007E1AC5"/>
    <w:rsid w:val="007E1ACB"/>
    <w:rsid w:val="007E1CAE"/>
    <w:rsid w:val="007E1CDF"/>
    <w:rsid w:val="007E1D24"/>
    <w:rsid w:val="007E1D54"/>
    <w:rsid w:val="007E1E9F"/>
    <w:rsid w:val="007E24A1"/>
    <w:rsid w:val="007E2512"/>
    <w:rsid w:val="007E27E4"/>
    <w:rsid w:val="007E28C5"/>
    <w:rsid w:val="007E2B54"/>
    <w:rsid w:val="007E2F69"/>
    <w:rsid w:val="007E30F3"/>
    <w:rsid w:val="007E32CB"/>
    <w:rsid w:val="007E344F"/>
    <w:rsid w:val="007E35B0"/>
    <w:rsid w:val="007E3649"/>
    <w:rsid w:val="007E3670"/>
    <w:rsid w:val="007E3760"/>
    <w:rsid w:val="007E39DD"/>
    <w:rsid w:val="007E3B80"/>
    <w:rsid w:val="007E3C4A"/>
    <w:rsid w:val="007E3DA4"/>
    <w:rsid w:val="007E417E"/>
    <w:rsid w:val="007E434E"/>
    <w:rsid w:val="007E4621"/>
    <w:rsid w:val="007E483E"/>
    <w:rsid w:val="007E486F"/>
    <w:rsid w:val="007E4B1C"/>
    <w:rsid w:val="007E4B7F"/>
    <w:rsid w:val="007E4C24"/>
    <w:rsid w:val="007E4C41"/>
    <w:rsid w:val="007E4E5B"/>
    <w:rsid w:val="007E4FAC"/>
    <w:rsid w:val="007E4FDB"/>
    <w:rsid w:val="007E5101"/>
    <w:rsid w:val="007E550E"/>
    <w:rsid w:val="007E572D"/>
    <w:rsid w:val="007E5A2C"/>
    <w:rsid w:val="007E5CF7"/>
    <w:rsid w:val="007E5D47"/>
    <w:rsid w:val="007E5D60"/>
    <w:rsid w:val="007E5FA9"/>
    <w:rsid w:val="007E600F"/>
    <w:rsid w:val="007E6350"/>
    <w:rsid w:val="007E6465"/>
    <w:rsid w:val="007E6552"/>
    <w:rsid w:val="007E6908"/>
    <w:rsid w:val="007E69C2"/>
    <w:rsid w:val="007E6B36"/>
    <w:rsid w:val="007E6DE3"/>
    <w:rsid w:val="007E7138"/>
    <w:rsid w:val="007E74B3"/>
    <w:rsid w:val="007E74C3"/>
    <w:rsid w:val="007E756C"/>
    <w:rsid w:val="007E77F2"/>
    <w:rsid w:val="007E794E"/>
    <w:rsid w:val="007F014B"/>
    <w:rsid w:val="007F034C"/>
    <w:rsid w:val="007F06E5"/>
    <w:rsid w:val="007F06FE"/>
    <w:rsid w:val="007F1219"/>
    <w:rsid w:val="007F1446"/>
    <w:rsid w:val="007F1547"/>
    <w:rsid w:val="007F1972"/>
    <w:rsid w:val="007F1992"/>
    <w:rsid w:val="007F19A7"/>
    <w:rsid w:val="007F1A65"/>
    <w:rsid w:val="007F221D"/>
    <w:rsid w:val="007F22C9"/>
    <w:rsid w:val="007F26E6"/>
    <w:rsid w:val="007F2835"/>
    <w:rsid w:val="007F2967"/>
    <w:rsid w:val="007F2A0F"/>
    <w:rsid w:val="007F2B75"/>
    <w:rsid w:val="007F2BD6"/>
    <w:rsid w:val="007F2CA1"/>
    <w:rsid w:val="007F2E18"/>
    <w:rsid w:val="007F2ED0"/>
    <w:rsid w:val="007F2FD5"/>
    <w:rsid w:val="007F3196"/>
    <w:rsid w:val="007F31DC"/>
    <w:rsid w:val="007F323B"/>
    <w:rsid w:val="007F336D"/>
    <w:rsid w:val="007F3749"/>
    <w:rsid w:val="007F3962"/>
    <w:rsid w:val="007F39B6"/>
    <w:rsid w:val="007F3E2B"/>
    <w:rsid w:val="007F40BB"/>
    <w:rsid w:val="007F40F6"/>
    <w:rsid w:val="007F421A"/>
    <w:rsid w:val="007F432F"/>
    <w:rsid w:val="007F4380"/>
    <w:rsid w:val="007F4620"/>
    <w:rsid w:val="007F46F0"/>
    <w:rsid w:val="007F4A44"/>
    <w:rsid w:val="007F4BBF"/>
    <w:rsid w:val="007F4EFE"/>
    <w:rsid w:val="007F4F5C"/>
    <w:rsid w:val="007F5133"/>
    <w:rsid w:val="007F5278"/>
    <w:rsid w:val="007F52DB"/>
    <w:rsid w:val="007F5389"/>
    <w:rsid w:val="007F5442"/>
    <w:rsid w:val="007F54F6"/>
    <w:rsid w:val="007F550E"/>
    <w:rsid w:val="007F560F"/>
    <w:rsid w:val="007F5687"/>
    <w:rsid w:val="007F5733"/>
    <w:rsid w:val="007F5858"/>
    <w:rsid w:val="007F59B5"/>
    <w:rsid w:val="007F5FBB"/>
    <w:rsid w:val="007F6016"/>
    <w:rsid w:val="007F640D"/>
    <w:rsid w:val="007F6419"/>
    <w:rsid w:val="007F6590"/>
    <w:rsid w:val="007F65AD"/>
    <w:rsid w:val="007F6637"/>
    <w:rsid w:val="007F68E4"/>
    <w:rsid w:val="007F6B08"/>
    <w:rsid w:val="007F6BE1"/>
    <w:rsid w:val="007F6D40"/>
    <w:rsid w:val="007F6E40"/>
    <w:rsid w:val="007F71D3"/>
    <w:rsid w:val="007F72B1"/>
    <w:rsid w:val="007F742F"/>
    <w:rsid w:val="007F7445"/>
    <w:rsid w:val="007F7529"/>
    <w:rsid w:val="007F7606"/>
    <w:rsid w:val="007F78B6"/>
    <w:rsid w:val="007F7A12"/>
    <w:rsid w:val="007F7AFB"/>
    <w:rsid w:val="007F7BB9"/>
    <w:rsid w:val="007F7C32"/>
    <w:rsid w:val="007F7C56"/>
    <w:rsid w:val="007F7CC1"/>
    <w:rsid w:val="007F7D66"/>
    <w:rsid w:val="007F7E25"/>
    <w:rsid w:val="007F7E47"/>
    <w:rsid w:val="00800467"/>
    <w:rsid w:val="008008DB"/>
    <w:rsid w:val="00800994"/>
    <w:rsid w:val="00800B7F"/>
    <w:rsid w:val="00800C2D"/>
    <w:rsid w:val="00800CF7"/>
    <w:rsid w:val="00800F45"/>
    <w:rsid w:val="00800FA1"/>
    <w:rsid w:val="0080106A"/>
    <w:rsid w:val="00801217"/>
    <w:rsid w:val="0080122F"/>
    <w:rsid w:val="0080147B"/>
    <w:rsid w:val="0080148C"/>
    <w:rsid w:val="00801822"/>
    <w:rsid w:val="008018CA"/>
    <w:rsid w:val="008018E0"/>
    <w:rsid w:val="00801C8D"/>
    <w:rsid w:val="00801D54"/>
    <w:rsid w:val="00801D9E"/>
    <w:rsid w:val="00801DF8"/>
    <w:rsid w:val="00801ED6"/>
    <w:rsid w:val="00802442"/>
    <w:rsid w:val="0080250E"/>
    <w:rsid w:val="00802C14"/>
    <w:rsid w:val="00802CE7"/>
    <w:rsid w:val="00802CF1"/>
    <w:rsid w:val="00802E50"/>
    <w:rsid w:val="00802E75"/>
    <w:rsid w:val="00802F50"/>
    <w:rsid w:val="008032A6"/>
    <w:rsid w:val="00803631"/>
    <w:rsid w:val="00803689"/>
    <w:rsid w:val="008037D0"/>
    <w:rsid w:val="00803854"/>
    <w:rsid w:val="00803D29"/>
    <w:rsid w:val="00803E67"/>
    <w:rsid w:val="00803E7E"/>
    <w:rsid w:val="008040B2"/>
    <w:rsid w:val="008041FE"/>
    <w:rsid w:val="00804311"/>
    <w:rsid w:val="008044AD"/>
    <w:rsid w:val="008048C0"/>
    <w:rsid w:val="00804C72"/>
    <w:rsid w:val="00804D0D"/>
    <w:rsid w:val="00804EA2"/>
    <w:rsid w:val="00804F10"/>
    <w:rsid w:val="0080521D"/>
    <w:rsid w:val="00805273"/>
    <w:rsid w:val="008052D7"/>
    <w:rsid w:val="00805471"/>
    <w:rsid w:val="008055DB"/>
    <w:rsid w:val="00805ACA"/>
    <w:rsid w:val="00805BFB"/>
    <w:rsid w:val="00805CBC"/>
    <w:rsid w:val="00805CE0"/>
    <w:rsid w:val="0080608C"/>
    <w:rsid w:val="008063D6"/>
    <w:rsid w:val="008065AE"/>
    <w:rsid w:val="00806640"/>
    <w:rsid w:val="008067AB"/>
    <w:rsid w:val="00806918"/>
    <w:rsid w:val="00806A74"/>
    <w:rsid w:val="00806CD8"/>
    <w:rsid w:val="00806D50"/>
    <w:rsid w:val="008070B7"/>
    <w:rsid w:val="00807120"/>
    <w:rsid w:val="00807489"/>
    <w:rsid w:val="0080764C"/>
    <w:rsid w:val="00807980"/>
    <w:rsid w:val="008079B5"/>
    <w:rsid w:val="00807A9A"/>
    <w:rsid w:val="00807D27"/>
    <w:rsid w:val="00807F59"/>
    <w:rsid w:val="00807FD7"/>
    <w:rsid w:val="0081003D"/>
    <w:rsid w:val="008100A4"/>
    <w:rsid w:val="0081011D"/>
    <w:rsid w:val="00810238"/>
    <w:rsid w:val="0081045B"/>
    <w:rsid w:val="0081049D"/>
    <w:rsid w:val="00810639"/>
    <w:rsid w:val="008106B0"/>
    <w:rsid w:val="00810C27"/>
    <w:rsid w:val="00810DF5"/>
    <w:rsid w:val="00810F16"/>
    <w:rsid w:val="00811256"/>
    <w:rsid w:val="0081161A"/>
    <w:rsid w:val="008116AD"/>
    <w:rsid w:val="00811822"/>
    <w:rsid w:val="00811A43"/>
    <w:rsid w:val="00811B65"/>
    <w:rsid w:val="00811C6C"/>
    <w:rsid w:val="00811D46"/>
    <w:rsid w:val="00811DD1"/>
    <w:rsid w:val="00812353"/>
    <w:rsid w:val="008123B4"/>
    <w:rsid w:val="0081253C"/>
    <w:rsid w:val="008125B0"/>
    <w:rsid w:val="00812818"/>
    <w:rsid w:val="00812A3B"/>
    <w:rsid w:val="00813197"/>
    <w:rsid w:val="008131EB"/>
    <w:rsid w:val="00813399"/>
    <w:rsid w:val="00813426"/>
    <w:rsid w:val="00813BB6"/>
    <w:rsid w:val="00814044"/>
    <w:rsid w:val="00814522"/>
    <w:rsid w:val="00814595"/>
    <w:rsid w:val="008145E1"/>
    <w:rsid w:val="00814616"/>
    <w:rsid w:val="00814687"/>
    <w:rsid w:val="00814973"/>
    <w:rsid w:val="00814DBC"/>
    <w:rsid w:val="00814E94"/>
    <w:rsid w:val="00814FAF"/>
    <w:rsid w:val="00814FF4"/>
    <w:rsid w:val="00815054"/>
    <w:rsid w:val="008150E7"/>
    <w:rsid w:val="00815158"/>
    <w:rsid w:val="008151B0"/>
    <w:rsid w:val="00815249"/>
    <w:rsid w:val="00815488"/>
    <w:rsid w:val="0081580F"/>
    <w:rsid w:val="00815B2A"/>
    <w:rsid w:val="00815E6A"/>
    <w:rsid w:val="0081614E"/>
    <w:rsid w:val="0081633A"/>
    <w:rsid w:val="0081646D"/>
    <w:rsid w:val="008166A9"/>
    <w:rsid w:val="008166DC"/>
    <w:rsid w:val="00816988"/>
    <w:rsid w:val="008169C1"/>
    <w:rsid w:val="00816CF4"/>
    <w:rsid w:val="00816DE7"/>
    <w:rsid w:val="00816E27"/>
    <w:rsid w:val="00816FAC"/>
    <w:rsid w:val="008170E3"/>
    <w:rsid w:val="0081735D"/>
    <w:rsid w:val="00817588"/>
    <w:rsid w:val="008178A2"/>
    <w:rsid w:val="00817D92"/>
    <w:rsid w:val="008200C1"/>
    <w:rsid w:val="0082013B"/>
    <w:rsid w:val="00820287"/>
    <w:rsid w:val="008203D7"/>
    <w:rsid w:val="00820447"/>
    <w:rsid w:val="00820487"/>
    <w:rsid w:val="008205B4"/>
    <w:rsid w:val="008207F6"/>
    <w:rsid w:val="008207FC"/>
    <w:rsid w:val="0082087A"/>
    <w:rsid w:val="00820990"/>
    <w:rsid w:val="008209B3"/>
    <w:rsid w:val="00820B25"/>
    <w:rsid w:val="00820E41"/>
    <w:rsid w:val="00821361"/>
    <w:rsid w:val="00821927"/>
    <w:rsid w:val="00821A4F"/>
    <w:rsid w:val="00821FBF"/>
    <w:rsid w:val="008220E2"/>
    <w:rsid w:val="008222A8"/>
    <w:rsid w:val="008223CF"/>
    <w:rsid w:val="008223EC"/>
    <w:rsid w:val="008228EB"/>
    <w:rsid w:val="00822A28"/>
    <w:rsid w:val="00822ACE"/>
    <w:rsid w:val="00822BB5"/>
    <w:rsid w:val="00822C04"/>
    <w:rsid w:val="00822CEE"/>
    <w:rsid w:val="00822DF7"/>
    <w:rsid w:val="00822F40"/>
    <w:rsid w:val="00823131"/>
    <w:rsid w:val="0082327D"/>
    <w:rsid w:val="0082342F"/>
    <w:rsid w:val="00823541"/>
    <w:rsid w:val="00823833"/>
    <w:rsid w:val="00823A3F"/>
    <w:rsid w:val="00823AFE"/>
    <w:rsid w:val="00823B11"/>
    <w:rsid w:val="00823D36"/>
    <w:rsid w:val="00823F46"/>
    <w:rsid w:val="008240D5"/>
    <w:rsid w:val="0082412E"/>
    <w:rsid w:val="00824599"/>
    <w:rsid w:val="008245B1"/>
    <w:rsid w:val="0082475C"/>
    <w:rsid w:val="008248C7"/>
    <w:rsid w:val="008249DA"/>
    <w:rsid w:val="00824AE9"/>
    <w:rsid w:val="00824DFC"/>
    <w:rsid w:val="008251B2"/>
    <w:rsid w:val="00825328"/>
    <w:rsid w:val="00825702"/>
    <w:rsid w:val="00825B8B"/>
    <w:rsid w:val="00825D1D"/>
    <w:rsid w:val="0082603E"/>
    <w:rsid w:val="00826245"/>
    <w:rsid w:val="00826543"/>
    <w:rsid w:val="0082661F"/>
    <w:rsid w:val="00826623"/>
    <w:rsid w:val="008268B4"/>
    <w:rsid w:val="008269B5"/>
    <w:rsid w:val="00826C3A"/>
    <w:rsid w:val="00826D94"/>
    <w:rsid w:val="00826F7C"/>
    <w:rsid w:val="00827101"/>
    <w:rsid w:val="0082714D"/>
    <w:rsid w:val="00827354"/>
    <w:rsid w:val="0082747C"/>
    <w:rsid w:val="008274CA"/>
    <w:rsid w:val="008275B2"/>
    <w:rsid w:val="00827974"/>
    <w:rsid w:val="00827ABF"/>
    <w:rsid w:val="00827B7B"/>
    <w:rsid w:val="00827E85"/>
    <w:rsid w:val="00827F68"/>
    <w:rsid w:val="00830076"/>
    <w:rsid w:val="008300B0"/>
    <w:rsid w:val="008302E8"/>
    <w:rsid w:val="00830444"/>
    <w:rsid w:val="008304DC"/>
    <w:rsid w:val="00830564"/>
    <w:rsid w:val="008305D3"/>
    <w:rsid w:val="00830614"/>
    <w:rsid w:val="0083061E"/>
    <w:rsid w:val="008306DC"/>
    <w:rsid w:val="008307A2"/>
    <w:rsid w:val="00830BA9"/>
    <w:rsid w:val="00830E12"/>
    <w:rsid w:val="00830E75"/>
    <w:rsid w:val="00831870"/>
    <w:rsid w:val="008318CE"/>
    <w:rsid w:val="008318FC"/>
    <w:rsid w:val="008319A0"/>
    <w:rsid w:val="00831D4E"/>
    <w:rsid w:val="00831DA5"/>
    <w:rsid w:val="00831E95"/>
    <w:rsid w:val="008323F7"/>
    <w:rsid w:val="0083270D"/>
    <w:rsid w:val="00832846"/>
    <w:rsid w:val="0083288D"/>
    <w:rsid w:val="00832999"/>
    <w:rsid w:val="00832C9C"/>
    <w:rsid w:val="00832D86"/>
    <w:rsid w:val="00832FB0"/>
    <w:rsid w:val="0083305E"/>
    <w:rsid w:val="008331A9"/>
    <w:rsid w:val="008332CA"/>
    <w:rsid w:val="008333B5"/>
    <w:rsid w:val="00833510"/>
    <w:rsid w:val="0083360D"/>
    <w:rsid w:val="0083380D"/>
    <w:rsid w:val="008338DC"/>
    <w:rsid w:val="00833A2B"/>
    <w:rsid w:val="00833B3D"/>
    <w:rsid w:val="00833C18"/>
    <w:rsid w:val="00833C29"/>
    <w:rsid w:val="00833E00"/>
    <w:rsid w:val="00833F90"/>
    <w:rsid w:val="00833FEB"/>
    <w:rsid w:val="0083412A"/>
    <w:rsid w:val="0083436C"/>
    <w:rsid w:val="008346F5"/>
    <w:rsid w:val="00834938"/>
    <w:rsid w:val="008349AE"/>
    <w:rsid w:val="00834C94"/>
    <w:rsid w:val="008351CB"/>
    <w:rsid w:val="008351E3"/>
    <w:rsid w:val="00835349"/>
    <w:rsid w:val="00835424"/>
    <w:rsid w:val="0083563A"/>
    <w:rsid w:val="00835650"/>
    <w:rsid w:val="00835E02"/>
    <w:rsid w:val="00835F95"/>
    <w:rsid w:val="00835FF5"/>
    <w:rsid w:val="0083621A"/>
    <w:rsid w:val="008362AD"/>
    <w:rsid w:val="0083641D"/>
    <w:rsid w:val="00836448"/>
    <w:rsid w:val="008364E2"/>
    <w:rsid w:val="00836665"/>
    <w:rsid w:val="0083678D"/>
    <w:rsid w:val="0083682E"/>
    <w:rsid w:val="0083693B"/>
    <w:rsid w:val="008369DA"/>
    <w:rsid w:val="008370E3"/>
    <w:rsid w:val="0083743D"/>
    <w:rsid w:val="008376D9"/>
    <w:rsid w:val="00837836"/>
    <w:rsid w:val="00837886"/>
    <w:rsid w:val="00837971"/>
    <w:rsid w:val="00837A20"/>
    <w:rsid w:val="00837A4C"/>
    <w:rsid w:val="00837A6A"/>
    <w:rsid w:val="00837BB7"/>
    <w:rsid w:val="00837BE5"/>
    <w:rsid w:val="00837FFD"/>
    <w:rsid w:val="008400C2"/>
    <w:rsid w:val="008400D1"/>
    <w:rsid w:val="00840500"/>
    <w:rsid w:val="0084070D"/>
    <w:rsid w:val="00840B3D"/>
    <w:rsid w:val="00840B89"/>
    <w:rsid w:val="00840F56"/>
    <w:rsid w:val="00841039"/>
    <w:rsid w:val="00841058"/>
    <w:rsid w:val="008410F9"/>
    <w:rsid w:val="00841366"/>
    <w:rsid w:val="00841594"/>
    <w:rsid w:val="008418E2"/>
    <w:rsid w:val="00841ADA"/>
    <w:rsid w:val="00841D2C"/>
    <w:rsid w:val="00841F09"/>
    <w:rsid w:val="00842027"/>
    <w:rsid w:val="00842262"/>
    <w:rsid w:val="0084236F"/>
    <w:rsid w:val="008423F8"/>
    <w:rsid w:val="00842BCC"/>
    <w:rsid w:val="00842BEF"/>
    <w:rsid w:val="00842E49"/>
    <w:rsid w:val="00842ED8"/>
    <w:rsid w:val="00842F0C"/>
    <w:rsid w:val="0084302A"/>
    <w:rsid w:val="00843289"/>
    <w:rsid w:val="008434D8"/>
    <w:rsid w:val="0084351A"/>
    <w:rsid w:val="008436F3"/>
    <w:rsid w:val="00843814"/>
    <w:rsid w:val="00843C11"/>
    <w:rsid w:val="00843CA8"/>
    <w:rsid w:val="008441AC"/>
    <w:rsid w:val="00844313"/>
    <w:rsid w:val="00844600"/>
    <w:rsid w:val="00844752"/>
    <w:rsid w:val="00844753"/>
    <w:rsid w:val="008448B8"/>
    <w:rsid w:val="00844BE8"/>
    <w:rsid w:val="00844E04"/>
    <w:rsid w:val="008451E2"/>
    <w:rsid w:val="008452AF"/>
    <w:rsid w:val="008456AF"/>
    <w:rsid w:val="00845928"/>
    <w:rsid w:val="00845AB5"/>
    <w:rsid w:val="00845D45"/>
    <w:rsid w:val="00845DB9"/>
    <w:rsid w:val="00845F9F"/>
    <w:rsid w:val="008460CF"/>
    <w:rsid w:val="0084646E"/>
    <w:rsid w:val="00846503"/>
    <w:rsid w:val="00846590"/>
    <w:rsid w:val="0084679E"/>
    <w:rsid w:val="0084681A"/>
    <w:rsid w:val="00846BAD"/>
    <w:rsid w:val="00846BE9"/>
    <w:rsid w:val="00846D1B"/>
    <w:rsid w:val="00846D3F"/>
    <w:rsid w:val="00847170"/>
    <w:rsid w:val="0084731A"/>
    <w:rsid w:val="00847449"/>
    <w:rsid w:val="00847514"/>
    <w:rsid w:val="008477F5"/>
    <w:rsid w:val="00847A10"/>
    <w:rsid w:val="00847CA6"/>
    <w:rsid w:val="00847F83"/>
    <w:rsid w:val="0085012E"/>
    <w:rsid w:val="00850130"/>
    <w:rsid w:val="008501E0"/>
    <w:rsid w:val="0085020B"/>
    <w:rsid w:val="008504AF"/>
    <w:rsid w:val="00850605"/>
    <w:rsid w:val="00850672"/>
    <w:rsid w:val="0085076B"/>
    <w:rsid w:val="00850C17"/>
    <w:rsid w:val="00850D42"/>
    <w:rsid w:val="00850EC6"/>
    <w:rsid w:val="0085123B"/>
    <w:rsid w:val="0085132B"/>
    <w:rsid w:val="00851392"/>
    <w:rsid w:val="00851495"/>
    <w:rsid w:val="008515B2"/>
    <w:rsid w:val="00851639"/>
    <w:rsid w:val="00851830"/>
    <w:rsid w:val="008518D0"/>
    <w:rsid w:val="00851914"/>
    <w:rsid w:val="0085191E"/>
    <w:rsid w:val="00851945"/>
    <w:rsid w:val="00851A31"/>
    <w:rsid w:val="00851B1B"/>
    <w:rsid w:val="00851B64"/>
    <w:rsid w:val="00851CD0"/>
    <w:rsid w:val="008520BE"/>
    <w:rsid w:val="00852128"/>
    <w:rsid w:val="0085213A"/>
    <w:rsid w:val="0085221C"/>
    <w:rsid w:val="00852941"/>
    <w:rsid w:val="008529A5"/>
    <w:rsid w:val="00852A8B"/>
    <w:rsid w:val="00852C6A"/>
    <w:rsid w:val="00852E43"/>
    <w:rsid w:val="00852EAA"/>
    <w:rsid w:val="00852F97"/>
    <w:rsid w:val="0085306D"/>
    <w:rsid w:val="00853319"/>
    <w:rsid w:val="008533FF"/>
    <w:rsid w:val="0085344B"/>
    <w:rsid w:val="008534E9"/>
    <w:rsid w:val="008534F0"/>
    <w:rsid w:val="008537C7"/>
    <w:rsid w:val="00853E0C"/>
    <w:rsid w:val="00853E5B"/>
    <w:rsid w:val="00853F35"/>
    <w:rsid w:val="0085420D"/>
    <w:rsid w:val="008543FB"/>
    <w:rsid w:val="00854499"/>
    <w:rsid w:val="008544D6"/>
    <w:rsid w:val="00854522"/>
    <w:rsid w:val="00854ADD"/>
    <w:rsid w:val="00854EEA"/>
    <w:rsid w:val="008550E4"/>
    <w:rsid w:val="00855161"/>
    <w:rsid w:val="00855173"/>
    <w:rsid w:val="008554F1"/>
    <w:rsid w:val="008558CA"/>
    <w:rsid w:val="008558FB"/>
    <w:rsid w:val="00855983"/>
    <w:rsid w:val="00855994"/>
    <w:rsid w:val="00855AD9"/>
    <w:rsid w:val="00855B20"/>
    <w:rsid w:val="00855EAB"/>
    <w:rsid w:val="00855EDD"/>
    <w:rsid w:val="00855EE2"/>
    <w:rsid w:val="008562C0"/>
    <w:rsid w:val="008562CC"/>
    <w:rsid w:val="0085655F"/>
    <w:rsid w:val="00856925"/>
    <w:rsid w:val="00856A0D"/>
    <w:rsid w:val="00856B71"/>
    <w:rsid w:val="00856C1A"/>
    <w:rsid w:val="00856C9D"/>
    <w:rsid w:val="00856CE6"/>
    <w:rsid w:val="00857397"/>
    <w:rsid w:val="008573D8"/>
    <w:rsid w:val="00857525"/>
    <w:rsid w:val="00857543"/>
    <w:rsid w:val="008575A9"/>
    <w:rsid w:val="008575F5"/>
    <w:rsid w:val="0085770D"/>
    <w:rsid w:val="00857718"/>
    <w:rsid w:val="00857732"/>
    <w:rsid w:val="008579C7"/>
    <w:rsid w:val="00857A5F"/>
    <w:rsid w:val="00857AEC"/>
    <w:rsid w:val="00857BBA"/>
    <w:rsid w:val="00857CF3"/>
    <w:rsid w:val="00857D00"/>
    <w:rsid w:val="00857E4B"/>
    <w:rsid w:val="00857F50"/>
    <w:rsid w:val="0086002E"/>
    <w:rsid w:val="008600FE"/>
    <w:rsid w:val="008601AD"/>
    <w:rsid w:val="008602D0"/>
    <w:rsid w:val="008603E0"/>
    <w:rsid w:val="008604F7"/>
    <w:rsid w:val="008606FC"/>
    <w:rsid w:val="00860772"/>
    <w:rsid w:val="0086077F"/>
    <w:rsid w:val="00860860"/>
    <w:rsid w:val="00860BEB"/>
    <w:rsid w:val="00860E60"/>
    <w:rsid w:val="00860EF8"/>
    <w:rsid w:val="00860F2A"/>
    <w:rsid w:val="00861158"/>
    <w:rsid w:val="00861469"/>
    <w:rsid w:val="008617AE"/>
    <w:rsid w:val="008617B4"/>
    <w:rsid w:val="0086182A"/>
    <w:rsid w:val="0086187E"/>
    <w:rsid w:val="00861C74"/>
    <w:rsid w:val="00862166"/>
    <w:rsid w:val="008621B9"/>
    <w:rsid w:val="0086223D"/>
    <w:rsid w:val="0086253C"/>
    <w:rsid w:val="008625C6"/>
    <w:rsid w:val="0086270C"/>
    <w:rsid w:val="00862915"/>
    <w:rsid w:val="008629AC"/>
    <w:rsid w:val="00862AF2"/>
    <w:rsid w:val="0086307E"/>
    <w:rsid w:val="008632AA"/>
    <w:rsid w:val="0086344E"/>
    <w:rsid w:val="008634C9"/>
    <w:rsid w:val="00863617"/>
    <w:rsid w:val="0086362F"/>
    <w:rsid w:val="008639B0"/>
    <w:rsid w:val="00863B6D"/>
    <w:rsid w:val="00863ED4"/>
    <w:rsid w:val="008640C9"/>
    <w:rsid w:val="00864349"/>
    <w:rsid w:val="00864528"/>
    <w:rsid w:val="008645AA"/>
    <w:rsid w:val="008646D2"/>
    <w:rsid w:val="00864706"/>
    <w:rsid w:val="008647E7"/>
    <w:rsid w:val="0086491B"/>
    <w:rsid w:val="00864C84"/>
    <w:rsid w:val="00864C97"/>
    <w:rsid w:val="00864D10"/>
    <w:rsid w:val="00864E98"/>
    <w:rsid w:val="00864EF0"/>
    <w:rsid w:val="00865071"/>
    <w:rsid w:val="00865498"/>
    <w:rsid w:val="008654A1"/>
    <w:rsid w:val="00865681"/>
    <w:rsid w:val="0086571D"/>
    <w:rsid w:val="00865764"/>
    <w:rsid w:val="00865CBA"/>
    <w:rsid w:val="00865D41"/>
    <w:rsid w:val="00865DFC"/>
    <w:rsid w:val="00865E58"/>
    <w:rsid w:val="00865E97"/>
    <w:rsid w:val="0086613A"/>
    <w:rsid w:val="0086628C"/>
    <w:rsid w:val="008663FD"/>
    <w:rsid w:val="008664E4"/>
    <w:rsid w:val="00866569"/>
    <w:rsid w:val="008665AC"/>
    <w:rsid w:val="0086678A"/>
    <w:rsid w:val="008669A8"/>
    <w:rsid w:val="00866A08"/>
    <w:rsid w:val="00866A25"/>
    <w:rsid w:val="00866A65"/>
    <w:rsid w:val="00866FC0"/>
    <w:rsid w:val="00867207"/>
    <w:rsid w:val="008676C4"/>
    <w:rsid w:val="0086780C"/>
    <w:rsid w:val="00867AB8"/>
    <w:rsid w:val="00867ABC"/>
    <w:rsid w:val="00867B81"/>
    <w:rsid w:val="00867C5E"/>
    <w:rsid w:val="00867C89"/>
    <w:rsid w:val="00867D5B"/>
    <w:rsid w:val="00867E4D"/>
    <w:rsid w:val="0086A926"/>
    <w:rsid w:val="00870272"/>
    <w:rsid w:val="0087035D"/>
    <w:rsid w:val="008704D2"/>
    <w:rsid w:val="008704DD"/>
    <w:rsid w:val="00870548"/>
    <w:rsid w:val="008705DE"/>
    <w:rsid w:val="00870627"/>
    <w:rsid w:val="0087069D"/>
    <w:rsid w:val="008708EE"/>
    <w:rsid w:val="0087093E"/>
    <w:rsid w:val="00870968"/>
    <w:rsid w:val="008709AF"/>
    <w:rsid w:val="00870A05"/>
    <w:rsid w:val="00870A15"/>
    <w:rsid w:val="00870B7F"/>
    <w:rsid w:val="00871169"/>
    <w:rsid w:val="008712BB"/>
    <w:rsid w:val="0087140A"/>
    <w:rsid w:val="0087162C"/>
    <w:rsid w:val="008716C9"/>
    <w:rsid w:val="00871B40"/>
    <w:rsid w:val="0087240A"/>
    <w:rsid w:val="00872418"/>
    <w:rsid w:val="00872446"/>
    <w:rsid w:val="008724F8"/>
    <w:rsid w:val="0087276A"/>
    <w:rsid w:val="008727EE"/>
    <w:rsid w:val="00872A55"/>
    <w:rsid w:val="00872D20"/>
    <w:rsid w:val="00872FAA"/>
    <w:rsid w:val="00873024"/>
    <w:rsid w:val="00873195"/>
    <w:rsid w:val="008733E5"/>
    <w:rsid w:val="00873528"/>
    <w:rsid w:val="00873AE1"/>
    <w:rsid w:val="00873B54"/>
    <w:rsid w:val="00873BC0"/>
    <w:rsid w:val="00873C37"/>
    <w:rsid w:val="0087429F"/>
    <w:rsid w:val="008745CB"/>
    <w:rsid w:val="0087482A"/>
    <w:rsid w:val="00874A43"/>
    <w:rsid w:val="00874BA4"/>
    <w:rsid w:val="00874BB5"/>
    <w:rsid w:val="00874C4E"/>
    <w:rsid w:val="00874E62"/>
    <w:rsid w:val="00874EA5"/>
    <w:rsid w:val="00874FBF"/>
    <w:rsid w:val="00875009"/>
    <w:rsid w:val="0087502A"/>
    <w:rsid w:val="00875097"/>
    <w:rsid w:val="0087529C"/>
    <w:rsid w:val="0087540B"/>
    <w:rsid w:val="0087555E"/>
    <w:rsid w:val="008758EE"/>
    <w:rsid w:val="00875AFC"/>
    <w:rsid w:val="00875BE4"/>
    <w:rsid w:val="00875D67"/>
    <w:rsid w:val="00875E77"/>
    <w:rsid w:val="00875EB3"/>
    <w:rsid w:val="00876132"/>
    <w:rsid w:val="00876188"/>
    <w:rsid w:val="0087628A"/>
    <w:rsid w:val="0087629D"/>
    <w:rsid w:val="008762FA"/>
    <w:rsid w:val="00876604"/>
    <w:rsid w:val="008766F1"/>
    <w:rsid w:val="0087672A"/>
    <w:rsid w:val="0087687D"/>
    <w:rsid w:val="008769EB"/>
    <w:rsid w:val="00876AA0"/>
    <w:rsid w:val="00876B07"/>
    <w:rsid w:val="00876CDF"/>
    <w:rsid w:val="00876D6A"/>
    <w:rsid w:val="00876F3E"/>
    <w:rsid w:val="0087710A"/>
    <w:rsid w:val="0087713E"/>
    <w:rsid w:val="00877263"/>
    <w:rsid w:val="00877647"/>
    <w:rsid w:val="00877A01"/>
    <w:rsid w:val="00877AB4"/>
    <w:rsid w:val="00877B97"/>
    <w:rsid w:val="00877EF3"/>
    <w:rsid w:val="008800B5"/>
    <w:rsid w:val="00880188"/>
    <w:rsid w:val="00880454"/>
    <w:rsid w:val="00880971"/>
    <w:rsid w:val="00880A4F"/>
    <w:rsid w:val="00880B13"/>
    <w:rsid w:val="00880DB3"/>
    <w:rsid w:val="00880DE4"/>
    <w:rsid w:val="00880FB1"/>
    <w:rsid w:val="008810C8"/>
    <w:rsid w:val="008812F1"/>
    <w:rsid w:val="00881523"/>
    <w:rsid w:val="0088162C"/>
    <w:rsid w:val="008816C0"/>
    <w:rsid w:val="008819DB"/>
    <w:rsid w:val="00881C82"/>
    <w:rsid w:val="00881E1B"/>
    <w:rsid w:val="00881F06"/>
    <w:rsid w:val="00881F8C"/>
    <w:rsid w:val="00882138"/>
    <w:rsid w:val="008821F3"/>
    <w:rsid w:val="0088228C"/>
    <w:rsid w:val="0088236B"/>
    <w:rsid w:val="0088244E"/>
    <w:rsid w:val="008825D3"/>
    <w:rsid w:val="00882997"/>
    <w:rsid w:val="008829CA"/>
    <w:rsid w:val="00882AE9"/>
    <w:rsid w:val="00882D1B"/>
    <w:rsid w:val="00882E9A"/>
    <w:rsid w:val="00882EC5"/>
    <w:rsid w:val="0088320E"/>
    <w:rsid w:val="00883213"/>
    <w:rsid w:val="00883331"/>
    <w:rsid w:val="00883348"/>
    <w:rsid w:val="00883361"/>
    <w:rsid w:val="008837F2"/>
    <w:rsid w:val="008839F2"/>
    <w:rsid w:val="00883A0A"/>
    <w:rsid w:val="00883A8B"/>
    <w:rsid w:val="00883B9F"/>
    <w:rsid w:val="008841BB"/>
    <w:rsid w:val="0088426D"/>
    <w:rsid w:val="00884398"/>
    <w:rsid w:val="008846EE"/>
    <w:rsid w:val="008848C3"/>
    <w:rsid w:val="008848DC"/>
    <w:rsid w:val="00884A75"/>
    <w:rsid w:val="00884B1E"/>
    <w:rsid w:val="00884BB9"/>
    <w:rsid w:val="00884D54"/>
    <w:rsid w:val="00884D9C"/>
    <w:rsid w:val="00884EE1"/>
    <w:rsid w:val="00884F40"/>
    <w:rsid w:val="00885025"/>
    <w:rsid w:val="00885245"/>
    <w:rsid w:val="00885632"/>
    <w:rsid w:val="0088577A"/>
    <w:rsid w:val="0088578D"/>
    <w:rsid w:val="00885841"/>
    <w:rsid w:val="00885903"/>
    <w:rsid w:val="00885A44"/>
    <w:rsid w:val="00885BC5"/>
    <w:rsid w:val="00885BE4"/>
    <w:rsid w:val="00885C23"/>
    <w:rsid w:val="00885D7C"/>
    <w:rsid w:val="00885F3E"/>
    <w:rsid w:val="0088613B"/>
    <w:rsid w:val="00886257"/>
    <w:rsid w:val="008863D6"/>
    <w:rsid w:val="0088651B"/>
    <w:rsid w:val="0088676E"/>
    <w:rsid w:val="008867C1"/>
    <w:rsid w:val="008869B1"/>
    <w:rsid w:val="00886D06"/>
    <w:rsid w:val="00886DDE"/>
    <w:rsid w:val="00886E7D"/>
    <w:rsid w:val="00886EF6"/>
    <w:rsid w:val="00886F21"/>
    <w:rsid w:val="00887073"/>
    <w:rsid w:val="00887151"/>
    <w:rsid w:val="008875FF"/>
    <w:rsid w:val="008877BD"/>
    <w:rsid w:val="00887829"/>
    <w:rsid w:val="00887E24"/>
    <w:rsid w:val="00887FAD"/>
    <w:rsid w:val="0089005A"/>
    <w:rsid w:val="00890112"/>
    <w:rsid w:val="008902ED"/>
    <w:rsid w:val="008904D9"/>
    <w:rsid w:val="00890511"/>
    <w:rsid w:val="008905A6"/>
    <w:rsid w:val="00890885"/>
    <w:rsid w:val="00890988"/>
    <w:rsid w:val="00890C8F"/>
    <w:rsid w:val="00890E6B"/>
    <w:rsid w:val="00890E77"/>
    <w:rsid w:val="00890FB7"/>
    <w:rsid w:val="00891215"/>
    <w:rsid w:val="00891438"/>
    <w:rsid w:val="00891449"/>
    <w:rsid w:val="008914BC"/>
    <w:rsid w:val="008915F4"/>
    <w:rsid w:val="0089195C"/>
    <w:rsid w:val="00891BC2"/>
    <w:rsid w:val="00891D08"/>
    <w:rsid w:val="00891D93"/>
    <w:rsid w:val="00891DAF"/>
    <w:rsid w:val="00891DE2"/>
    <w:rsid w:val="00891EA0"/>
    <w:rsid w:val="00891EF9"/>
    <w:rsid w:val="00892041"/>
    <w:rsid w:val="00892060"/>
    <w:rsid w:val="0089212C"/>
    <w:rsid w:val="008922A6"/>
    <w:rsid w:val="008923FD"/>
    <w:rsid w:val="00892462"/>
    <w:rsid w:val="008925C2"/>
    <w:rsid w:val="0089276D"/>
    <w:rsid w:val="00892AAC"/>
    <w:rsid w:val="00892C31"/>
    <w:rsid w:val="00892CED"/>
    <w:rsid w:val="00893026"/>
    <w:rsid w:val="008936CB"/>
    <w:rsid w:val="008939F5"/>
    <w:rsid w:val="00893B33"/>
    <w:rsid w:val="00893D80"/>
    <w:rsid w:val="00893D8F"/>
    <w:rsid w:val="00893D95"/>
    <w:rsid w:val="00893E59"/>
    <w:rsid w:val="00893E85"/>
    <w:rsid w:val="008940DB"/>
    <w:rsid w:val="008942BB"/>
    <w:rsid w:val="0089431B"/>
    <w:rsid w:val="00894385"/>
    <w:rsid w:val="008944B2"/>
    <w:rsid w:val="008944C3"/>
    <w:rsid w:val="0089455A"/>
    <w:rsid w:val="00894941"/>
    <w:rsid w:val="00894B9B"/>
    <w:rsid w:val="00894D17"/>
    <w:rsid w:val="00894F53"/>
    <w:rsid w:val="0089507B"/>
    <w:rsid w:val="0089534B"/>
    <w:rsid w:val="00895581"/>
    <w:rsid w:val="008959B7"/>
    <w:rsid w:val="00895A50"/>
    <w:rsid w:val="00895A6E"/>
    <w:rsid w:val="00895D56"/>
    <w:rsid w:val="00895E06"/>
    <w:rsid w:val="008961B4"/>
    <w:rsid w:val="0089631B"/>
    <w:rsid w:val="008965FE"/>
    <w:rsid w:val="0089684A"/>
    <w:rsid w:val="008968B1"/>
    <w:rsid w:val="00896A73"/>
    <w:rsid w:val="008970A6"/>
    <w:rsid w:val="00897116"/>
    <w:rsid w:val="0089733C"/>
    <w:rsid w:val="00897686"/>
    <w:rsid w:val="008977F7"/>
    <w:rsid w:val="00897827"/>
    <w:rsid w:val="008978E1"/>
    <w:rsid w:val="00897A48"/>
    <w:rsid w:val="00897B32"/>
    <w:rsid w:val="00897B72"/>
    <w:rsid w:val="00897DDA"/>
    <w:rsid w:val="008A0364"/>
    <w:rsid w:val="008A0674"/>
    <w:rsid w:val="008A06BC"/>
    <w:rsid w:val="008A06F1"/>
    <w:rsid w:val="008A0710"/>
    <w:rsid w:val="008A072A"/>
    <w:rsid w:val="008A093E"/>
    <w:rsid w:val="008A098A"/>
    <w:rsid w:val="008A0D61"/>
    <w:rsid w:val="008A0E05"/>
    <w:rsid w:val="008A10BD"/>
    <w:rsid w:val="008A12F1"/>
    <w:rsid w:val="008A156F"/>
    <w:rsid w:val="008A15A2"/>
    <w:rsid w:val="008A17E1"/>
    <w:rsid w:val="008A1893"/>
    <w:rsid w:val="008A1E72"/>
    <w:rsid w:val="008A2157"/>
    <w:rsid w:val="008A2207"/>
    <w:rsid w:val="008A224F"/>
    <w:rsid w:val="008A23C5"/>
    <w:rsid w:val="008A243E"/>
    <w:rsid w:val="008A2708"/>
    <w:rsid w:val="008A2821"/>
    <w:rsid w:val="008A2CBF"/>
    <w:rsid w:val="008A2FE8"/>
    <w:rsid w:val="008A31FC"/>
    <w:rsid w:val="008A3265"/>
    <w:rsid w:val="008A3591"/>
    <w:rsid w:val="008A367B"/>
    <w:rsid w:val="008A3A04"/>
    <w:rsid w:val="008A3A3B"/>
    <w:rsid w:val="008A3D3B"/>
    <w:rsid w:val="008A3D40"/>
    <w:rsid w:val="008A3E4E"/>
    <w:rsid w:val="008A4257"/>
    <w:rsid w:val="008A4388"/>
    <w:rsid w:val="008A4836"/>
    <w:rsid w:val="008A48CD"/>
    <w:rsid w:val="008A4907"/>
    <w:rsid w:val="008A4930"/>
    <w:rsid w:val="008A49A8"/>
    <w:rsid w:val="008A4B84"/>
    <w:rsid w:val="008A4CAE"/>
    <w:rsid w:val="008A4D86"/>
    <w:rsid w:val="008A4E47"/>
    <w:rsid w:val="008A5047"/>
    <w:rsid w:val="008A5172"/>
    <w:rsid w:val="008A51EC"/>
    <w:rsid w:val="008A526A"/>
    <w:rsid w:val="008A5286"/>
    <w:rsid w:val="008A529A"/>
    <w:rsid w:val="008A52BD"/>
    <w:rsid w:val="008A5473"/>
    <w:rsid w:val="008A5494"/>
    <w:rsid w:val="008A55B0"/>
    <w:rsid w:val="008A55F2"/>
    <w:rsid w:val="008A56B2"/>
    <w:rsid w:val="008A570B"/>
    <w:rsid w:val="008A578C"/>
    <w:rsid w:val="008A57AA"/>
    <w:rsid w:val="008A5E0F"/>
    <w:rsid w:val="008A607B"/>
    <w:rsid w:val="008A61E0"/>
    <w:rsid w:val="008A64E7"/>
    <w:rsid w:val="008A65A6"/>
    <w:rsid w:val="008A65D6"/>
    <w:rsid w:val="008A665D"/>
    <w:rsid w:val="008A684C"/>
    <w:rsid w:val="008A6F02"/>
    <w:rsid w:val="008A7084"/>
    <w:rsid w:val="008A720E"/>
    <w:rsid w:val="008A7338"/>
    <w:rsid w:val="008A7411"/>
    <w:rsid w:val="008A74D3"/>
    <w:rsid w:val="008A75B0"/>
    <w:rsid w:val="008A7B5C"/>
    <w:rsid w:val="008A7DC0"/>
    <w:rsid w:val="008A7FB9"/>
    <w:rsid w:val="008B0009"/>
    <w:rsid w:val="008B016A"/>
    <w:rsid w:val="008B016E"/>
    <w:rsid w:val="008B026D"/>
    <w:rsid w:val="008B089C"/>
    <w:rsid w:val="008B0984"/>
    <w:rsid w:val="008B0AC7"/>
    <w:rsid w:val="008B0B50"/>
    <w:rsid w:val="008B0C3E"/>
    <w:rsid w:val="008B0DC1"/>
    <w:rsid w:val="008B0E5F"/>
    <w:rsid w:val="008B1003"/>
    <w:rsid w:val="008B1056"/>
    <w:rsid w:val="008B12F1"/>
    <w:rsid w:val="008B149D"/>
    <w:rsid w:val="008B14BE"/>
    <w:rsid w:val="008B161F"/>
    <w:rsid w:val="008B1810"/>
    <w:rsid w:val="008B185A"/>
    <w:rsid w:val="008B1906"/>
    <w:rsid w:val="008B1BE3"/>
    <w:rsid w:val="008B1DCA"/>
    <w:rsid w:val="008B1E4C"/>
    <w:rsid w:val="008B2018"/>
    <w:rsid w:val="008B2642"/>
    <w:rsid w:val="008B277E"/>
    <w:rsid w:val="008B28BF"/>
    <w:rsid w:val="008B2AED"/>
    <w:rsid w:val="008B2C94"/>
    <w:rsid w:val="008B2EAB"/>
    <w:rsid w:val="008B342A"/>
    <w:rsid w:val="008B3494"/>
    <w:rsid w:val="008B34D3"/>
    <w:rsid w:val="008B34EF"/>
    <w:rsid w:val="008B38BA"/>
    <w:rsid w:val="008B3AEB"/>
    <w:rsid w:val="008B3E17"/>
    <w:rsid w:val="008B3F52"/>
    <w:rsid w:val="008B3F88"/>
    <w:rsid w:val="008B3FB1"/>
    <w:rsid w:val="008B4135"/>
    <w:rsid w:val="008B416F"/>
    <w:rsid w:val="008B426A"/>
    <w:rsid w:val="008B4343"/>
    <w:rsid w:val="008B43DD"/>
    <w:rsid w:val="008B4412"/>
    <w:rsid w:val="008B472F"/>
    <w:rsid w:val="008B47AC"/>
    <w:rsid w:val="008B47B4"/>
    <w:rsid w:val="008B48CF"/>
    <w:rsid w:val="008B48D0"/>
    <w:rsid w:val="008B496B"/>
    <w:rsid w:val="008B49AD"/>
    <w:rsid w:val="008B49EC"/>
    <w:rsid w:val="008B4DF9"/>
    <w:rsid w:val="008B4E5C"/>
    <w:rsid w:val="008B4EE6"/>
    <w:rsid w:val="008B4F6B"/>
    <w:rsid w:val="008B526C"/>
    <w:rsid w:val="008B54D8"/>
    <w:rsid w:val="008B5B07"/>
    <w:rsid w:val="008B5CAF"/>
    <w:rsid w:val="008B61D5"/>
    <w:rsid w:val="008B6383"/>
    <w:rsid w:val="008B6477"/>
    <w:rsid w:val="008B6567"/>
    <w:rsid w:val="008B65EB"/>
    <w:rsid w:val="008B666F"/>
    <w:rsid w:val="008B6675"/>
    <w:rsid w:val="008B66DE"/>
    <w:rsid w:val="008B67C1"/>
    <w:rsid w:val="008B6BA6"/>
    <w:rsid w:val="008B6C20"/>
    <w:rsid w:val="008B6D28"/>
    <w:rsid w:val="008B6F87"/>
    <w:rsid w:val="008B73FC"/>
    <w:rsid w:val="008B73FD"/>
    <w:rsid w:val="008B76D1"/>
    <w:rsid w:val="008B76F3"/>
    <w:rsid w:val="008B7701"/>
    <w:rsid w:val="008B7959"/>
    <w:rsid w:val="008B7A28"/>
    <w:rsid w:val="008B7D35"/>
    <w:rsid w:val="008B7D98"/>
    <w:rsid w:val="008B7DF7"/>
    <w:rsid w:val="008B7E13"/>
    <w:rsid w:val="008B7EC8"/>
    <w:rsid w:val="008B7ECC"/>
    <w:rsid w:val="008C0067"/>
    <w:rsid w:val="008C0313"/>
    <w:rsid w:val="008C03AF"/>
    <w:rsid w:val="008C0423"/>
    <w:rsid w:val="008C05C8"/>
    <w:rsid w:val="008C066C"/>
    <w:rsid w:val="008C08F0"/>
    <w:rsid w:val="008C0A76"/>
    <w:rsid w:val="008C0B2C"/>
    <w:rsid w:val="008C0CBA"/>
    <w:rsid w:val="008C0E46"/>
    <w:rsid w:val="008C0FAA"/>
    <w:rsid w:val="008C105D"/>
    <w:rsid w:val="008C108B"/>
    <w:rsid w:val="008C1186"/>
    <w:rsid w:val="008C124C"/>
    <w:rsid w:val="008C12A0"/>
    <w:rsid w:val="008C13F3"/>
    <w:rsid w:val="008C14F7"/>
    <w:rsid w:val="008C1507"/>
    <w:rsid w:val="008C17E0"/>
    <w:rsid w:val="008C1814"/>
    <w:rsid w:val="008C1962"/>
    <w:rsid w:val="008C1A4D"/>
    <w:rsid w:val="008C1C40"/>
    <w:rsid w:val="008C1C6E"/>
    <w:rsid w:val="008C1CB5"/>
    <w:rsid w:val="008C1D3A"/>
    <w:rsid w:val="008C1DDA"/>
    <w:rsid w:val="008C2162"/>
    <w:rsid w:val="008C21E5"/>
    <w:rsid w:val="008C241D"/>
    <w:rsid w:val="008C256A"/>
    <w:rsid w:val="008C27B8"/>
    <w:rsid w:val="008C27E2"/>
    <w:rsid w:val="008C27E4"/>
    <w:rsid w:val="008C2AB5"/>
    <w:rsid w:val="008C3058"/>
    <w:rsid w:val="008C3066"/>
    <w:rsid w:val="008C330F"/>
    <w:rsid w:val="008C33DB"/>
    <w:rsid w:val="008C3463"/>
    <w:rsid w:val="008C36BB"/>
    <w:rsid w:val="008C373F"/>
    <w:rsid w:val="008C3854"/>
    <w:rsid w:val="008C3873"/>
    <w:rsid w:val="008C3918"/>
    <w:rsid w:val="008C3A48"/>
    <w:rsid w:val="008C3A97"/>
    <w:rsid w:val="008C3D1D"/>
    <w:rsid w:val="008C3DA5"/>
    <w:rsid w:val="008C3F9C"/>
    <w:rsid w:val="008C3FC8"/>
    <w:rsid w:val="008C40CA"/>
    <w:rsid w:val="008C40D3"/>
    <w:rsid w:val="008C40F3"/>
    <w:rsid w:val="008C476B"/>
    <w:rsid w:val="008C47D7"/>
    <w:rsid w:val="008C4B23"/>
    <w:rsid w:val="008C4BAB"/>
    <w:rsid w:val="008C4EBF"/>
    <w:rsid w:val="008C4F6E"/>
    <w:rsid w:val="008C510B"/>
    <w:rsid w:val="008C5116"/>
    <w:rsid w:val="008C5143"/>
    <w:rsid w:val="008C51E3"/>
    <w:rsid w:val="008C52FB"/>
    <w:rsid w:val="008C554C"/>
    <w:rsid w:val="008C5614"/>
    <w:rsid w:val="008C58B8"/>
    <w:rsid w:val="008C5B40"/>
    <w:rsid w:val="008C5C0F"/>
    <w:rsid w:val="008C5D93"/>
    <w:rsid w:val="008C5E21"/>
    <w:rsid w:val="008C5FAB"/>
    <w:rsid w:val="008C6031"/>
    <w:rsid w:val="008C62C3"/>
    <w:rsid w:val="008C671A"/>
    <w:rsid w:val="008C6804"/>
    <w:rsid w:val="008C68B4"/>
    <w:rsid w:val="008C69DE"/>
    <w:rsid w:val="008C6B2D"/>
    <w:rsid w:val="008C6EB3"/>
    <w:rsid w:val="008C6ECB"/>
    <w:rsid w:val="008C710C"/>
    <w:rsid w:val="008C73BF"/>
    <w:rsid w:val="008C74E5"/>
    <w:rsid w:val="008C754C"/>
    <w:rsid w:val="008C76AA"/>
    <w:rsid w:val="008C7A0C"/>
    <w:rsid w:val="008C7BF0"/>
    <w:rsid w:val="008C7C72"/>
    <w:rsid w:val="008C7CAA"/>
    <w:rsid w:val="008C7F31"/>
    <w:rsid w:val="008D007B"/>
    <w:rsid w:val="008D016C"/>
    <w:rsid w:val="008D0229"/>
    <w:rsid w:val="008D07CE"/>
    <w:rsid w:val="008D0AAB"/>
    <w:rsid w:val="008D0AC0"/>
    <w:rsid w:val="008D0B5F"/>
    <w:rsid w:val="008D0BC6"/>
    <w:rsid w:val="008D0CBA"/>
    <w:rsid w:val="008D0CC2"/>
    <w:rsid w:val="008D0E47"/>
    <w:rsid w:val="008D0E6D"/>
    <w:rsid w:val="008D0F4C"/>
    <w:rsid w:val="008D0F62"/>
    <w:rsid w:val="008D1054"/>
    <w:rsid w:val="008D11AE"/>
    <w:rsid w:val="008D1246"/>
    <w:rsid w:val="008D1277"/>
    <w:rsid w:val="008D1288"/>
    <w:rsid w:val="008D1317"/>
    <w:rsid w:val="008D1356"/>
    <w:rsid w:val="008D13A9"/>
    <w:rsid w:val="008D1431"/>
    <w:rsid w:val="008D1579"/>
    <w:rsid w:val="008D15A6"/>
    <w:rsid w:val="008D166C"/>
    <w:rsid w:val="008D1BCF"/>
    <w:rsid w:val="008D1BDE"/>
    <w:rsid w:val="008D1C31"/>
    <w:rsid w:val="008D1D09"/>
    <w:rsid w:val="008D1D6F"/>
    <w:rsid w:val="008D1F3C"/>
    <w:rsid w:val="008D201C"/>
    <w:rsid w:val="008D21A2"/>
    <w:rsid w:val="008D23B5"/>
    <w:rsid w:val="008D23CA"/>
    <w:rsid w:val="008D23CC"/>
    <w:rsid w:val="008D23D2"/>
    <w:rsid w:val="008D254E"/>
    <w:rsid w:val="008D256F"/>
    <w:rsid w:val="008D2668"/>
    <w:rsid w:val="008D27BB"/>
    <w:rsid w:val="008D27CE"/>
    <w:rsid w:val="008D2C72"/>
    <w:rsid w:val="008D2C8C"/>
    <w:rsid w:val="008D2F1F"/>
    <w:rsid w:val="008D2F32"/>
    <w:rsid w:val="008D30BF"/>
    <w:rsid w:val="008D30DC"/>
    <w:rsid w:val="008D3252"/>
    <w:rsid w:val="008D3446"/>
    <w:rsid w:val="008D3651"/>
    <w:rsid w:val="008D370F"/>
    <w:rsid w:val="008D3860"/>
    <w:rsid w:val="008D399A"/>
    <w:rsid w:val="008D39D9"/>
    <w:rsid w:val="008D3B1B"/>
    <w:rsid w:val="008D3BF9"/>
    <w:rsid w:val="008D3C8C"/>
    <w:rsid w:val="008D3E1B"/>
    <w:rsid w:val="008D3F73"/>
    <w:rsid w:val="008D3FA4"/>
    <w:rsid w:val="008D3FC1"/>
    <w:rsid w:val="008D3FCB"/>
    <w:rsid w:val="008D4A4A"/>
    <w:rsid w:val="008D4BCC"/>
    <w:rsid w:val="008D4DF7"/>
    <w:rsid w:val="008D4E4A"/>
    <w:rsid w:val="008D4F44"/>
    <w:rsid w:val="008D5023"/>
    <w:rsid w:val="008D5124"/>
    <w:rsid w:val="008D52FA"/>
    <w:rsid w:val="008D5490"/>
    <w:rsid w:val="008D570A"/>
    <w:rsid w:val="008D5B09"/>
    <w:rsid w:val="008D5B1C"/>
    <w:rsid w:val="008D5BF0"/>
    <w:rsid w:val="008D5D24"/>
    <w:rsid w:val="008D6171"/>
    <w:rsid w:val="008D6472"/>
    <w:rsid w:val="008D679C"/>
    <w:rsid w:val="008D68A4"/>
    <w:rsid w:val="008D697D"/>
    <w:rsid w:val="008D69C0"/>
    <w:rsid w:val="008D6BB4"/>
    <w:rsid w:val="008D6C16"/>
    <w:rsid w:val="008D6D67"/>
    <w:rsid w:val="008D6E18"/>
    <w:rsid w:val="008D6EE7"/>
    <w:rsid w:val="008D6EF0"/>
    <w:rsid w:val="008D7045"/>
    <w:rsid w:val="008D706C"/>
    <w:rsid w:val="008D7074"/>
    <w:rsid w:val="008D7077"/>
    <w:rsid w:val="008D70EB"/>
    <w:rsid w:val="008D71BC"/>
    <w:rsid w:val="008D7203"/>
    <w:rsid w:val="008D765F"/>
    <w:rsid w:val="008D7842"/>
    <w:rsid w:val="008D785A"/>
    <w:rsid w:val="008D7A7D"/>
    <w:rsid w:val="008D7AFD"/>
    <w:rsid w:val="008D7ED3"/>
    <w:rsid w:val="008E00B1"/>
    <w:rsid w:val="008E01A7"/>
    <w:rsid w:val="008E031E"/>
    <w:rsid w:val="008E077E"/>
    <w:rsid w:val="008E0782"/>
    <w:rsid w:val="008E0846"/>
    <w:rsid w:val="008E08AA"/>
    <w:rsid w:val="008E0C74"/>
    <w:rsid w:val="008E0DF8"/>
    <w:rsid w:val="008E0E76"/>
    <w:rsid w:val="008E1021"/>
    <w:rsid w:val="008E1077"/>
    <w:rsid w:val="008E129F"/>
    <w:rsid w:val="008E152F"/>
    <w:rsid w:val="008E16D2"/>
    <w:rsid w:val="008E188E"/>
    <w:rsid w:val="008E18A9"/>
    <w:rsid w:val="008E1C11"/>
    <w:rsid w:val="008E1C74"/>
    <w:rsid w:val="008E1CF4"/>
    <w:rsid w:val="008E1F61"/>
    <w:rsid w:val="008E21D9"/>
    <w:rsid w:val="008E220D"/>
    <w:rsid w:val="008E221A"/>
    <w:rsid w:val="008E226E"/>
    <w:rsid w:val="008E2590"/>
    <w:rsid w:val="008E259F"/>
    <w:rsid w:val="008E2629"/>
    <w:rsid w:val="008E2B5F"/>
    <w:rsid w:val="008E2E67"/>
    <w:rsid w:val="008E2EB4"/>
    <w:rsid w:val="008E30DD"/>
    <w:rsid w:val="008E3267"/>
    <w:rsid w:val="008E3497"/>
    <w:rsid w:val="008E3563"/>
    <w:rsid w:val="008E3685"/>
    <w:rsid w:val="008E3783"/>
    <w:rsid w:val="008E3911"/>
    <w:rsid w:val="008E3A2D"/>
    <w:rsid w:val="008E3A67"/>
    <w:rsid w:val="008E3BA1"/>
    <w:rsid w:val="008E3BDD"/>
    <w:rsid w:val="008E3CA8"/>
    <w:rsid w:val="008E3CE2"/>
    <w:rsid w:val="008E3E84"/>
    <w:rsid w:val="008E3EC2"/>
    <w:rsid w:val="008E3F72"/>
    <w:rsid w:val="008E41C9"/>
    <w:rsid w:val="008E44D4"/>
    <w:rsid w:val="008E45B8"/>
    <w:rsid w:val="008E45F6"/>
    <w:rsid w:val="008E493B"/>
    <w:rsid w:val="008E49E6"/>
    <w:rsid w:val="008E4A64"/>
    <w:rsid w:val="008E4A92"/>
    <w:rsid w:val="008E4B62"/>
    <w:rsid w:val="008E4C71"/>
    <w:rsid w:val="008E4CA5"/>
    <w:rsid w:val="008E4CF1"/>
    <w:rsid w:val="008E4D56"/>
    <w:rsid w:val="008E4FC9"/>
    <w:rsid w:val="008E5186"/>
    <w:rsid w:val="008E51EC"/>
    <w:rsid w:val="008E561D"/>
    <w:rsid w:val="008E56D1"/>
    <w:rsid w:val="008E575E"/>
    <w:rsid w:val="008E576E"/>
    <w:rsid w:val="008E57AF"/>
    <w:rsid w:val="008E5873"/>
    <w:rsid w:val="008E59B0"/>
    <w:rsid w:val="008E5AD1"/>
    <w:rsid w:val="008E5B9E"/>
    <w:rsid w:val="008E5CBC"/>
    <w:rsid w:val="008E5D1C"/>
    <w:rsid w:val="008E5DD3"/>
    <w:rsid w:val="008E5E63"/>
    <w:rsid w:val="008E60C1"/>
    <w:rsid w:val="008E61B9"/>
    <w:rsid w:val="008E63FF"/>
    <w:rsid w:val="008E6484"/>
    <w:rsid w:val="008E670C"/>
    <w:rsid w:val="008E69AF"/>
    <w:rsid w:val="008E6A11"/>
    <w:rsid w:val="008E6E7B"/>
    <w:rsid w:val="008E6F55"/>
    <w:rsid w:val="008E7160"/>
    <w:rsid w:val="008E7164"/>
    <w:rsid w:val="008E73A8"/>
    <w:rsid w:val="008E7407"/>
    <w:rsid w:val="008E7A1F"/>
    <w:rsid w:val="008E7A30"/>
    <w:rsid w:val="008E7C43"/>
    <w:rsid w:val="008E7FD8"/>
    <w:rsid w:val="008F007D"/>
    <w:rsid w:val="008F0166"/>
    <w:rsid w:val="008F05EE"/>
    <w:rsid w:val="008F066F"/>
    <w:rsid w:val="008F07A7"/>
    <w:rsid w:val="008F096D"/>
    <w:rsid w:val="008F09FD"/>
    <w:rsid w:val="008F0DFC"/>
    <w:rsid w:val="008F0ECC"/>
    <w:rsid w:val="008F0FFE"/>
    <w:rsid w:val="008F11CB"/>
    <w:rsid w:val="008F11E1"/>
    <w:rsid w:val="008F1204"/>
    <w:rsid w:val="008F157B"/>
    <w:rsid w:val="008F1D50"/>
    <w:rsid w:val="008F1DFC"/>
    <w:rsid w:val="008F1F88"/>
    <w:rsid w:val="008F20CF"/>
    <w:rsid w:val="008F2169"/>
    <w:rsid w:val="008F216E"/>
    <w:rsid w:val="008F21AD"/>
    <w:rsid w:val="008F21F9"/>
    <w:rsid w:val="008F23D3"/>
    <w:rsid w:val="008F2613"/>
    <w:rsid w:val="008F28D5"/>
    <w:rsid w:val="008F2A1A"/>
    <w:rsid w:val="008F2A62"/>
    <w:rsid w:val="008F2BCF"/>
    <w:rsid w:val="008F2CB8"/>
    <w:rsid w:val="008F2DB9"/>
    <w:rsid w:val="008F2FE6"/>
    <w:rsid w:val="008F3164"/>
    <w:rsid w:val="008F3171"/>
    <w:rsid w:val="008F32E0"/>
    <w:rsid w:val="008F36D2"/>
    <w:rsid w:val="008F37A0"/>
    <w:rsid w:val="008F3CAC"/>
    <w:rsid w:val="008F3DC0"/>
    <w:rsid w:val="008F3F2A"/>
    <w:rsid w:val="008F3F39"/>
    <w:rsid w:val="008F4040"/>
    <w:rsid w:val="008F4372"/>
    <w:rsid w:val="008F45B4"/>
    <w:rsid w:val="008F45EF"/>
    <w:rsid w:val="008F475C"/>
    <w:rsid w:val="008F4766"/>
    <w:rsid w:val="008F48EB"/>
    <w:rsid w:val="008F49F7"/>
    <w:rsid w:val="008F4DFF"/>
    <w:rsid w:val="008F4F8E"/>
    <w:rsid w:val="008F5205"/>
    <w:rsid w:val="008F527C"/>
    <w:rsid w:val="008F554A"/>
    <w:rsid w:val="008F5571"/>
    <w:rsid w:val="008F56B4"/>
    <w:rsid w:val="008F5947"/>
    <w:rsid w:val="008F5B61"/>
    <w:rsid w:val="008F6165"/>
    <w:rsid w:val="008F621A"/>
    <w:rsid w:val="008F6539"/>
    <w:rsid w:val="008F67C6"/>
    <w:rsid w:val="008F6999"/>
    <w:rsid w:val="008F6CDE"/>
    <w:rsid w:val="008F6F37"/>
    <w:rsid w:val="008F730E"/>
    <w:rsid w:val="008F73B4"/>
    <w:rsid w:val="008F7545"/>
    <w:rsid w:val="008F761A"/>
    <w:rsid w:val="008F783C"/>
    <w:rsid w:val="008F7A21"/>
    <w:rsid w:val="008F7B6E"/>
    <w:rsid w:val="008F7C8D"/>
    <w:rsid w:val="008F7F0D"/>
    <w:rsid w:val="008F7FC8"/>
    <w:rsid w:val="0090035C"/>
    <w:rsid w:val="00900638"/>
    <w:rsid w:val="00900D1C"/>
    <w:rsid w:val="00900EE0"/>
    <w:rsid w:val="00900EF2"/>
    <w:rsid w:val="00900FF9"/>
    <w:rsid w:val="00901106"/>
    <w:rsid w:val="00901285"/>
    <w:rsid w:val="0090128D"/>
    <w:rsid w:val="00901330"/>
    <w:rsid w:val="009014C8"/>
    <w:rsid w:val="00901682"/>
    <w:rsid w:val="009018ED"/>
    <w:rsid w:val="0090194D"/>
    <w:rsid w:val="00901A6B"/>
    <w:rsid w:val="00901BA9"/>
    <w:rsid w:val="00901C56"/>
    <w:rsid w:val="00901F0A"/>
    <w:rsid w:val="00901F4F"/>
    <w:rsid w:val="00901F5E"/>
    <w:rsid w:val="00901F65"/>
    <w:rsid w:val="00902356"/>
    <w:rsid w:val="00902382"/>
    <w:rsid w:val="009023DD"/>
    <w:rsid w:val="0090240C"/>
    <w:rsid w:val="00902410"/>
    <w:rsid w:val="00902499"/>
    <w:rsid w:val="0090259D"/>
    <w:rsid w:val="009026E0"/>
    <w:rsid w:val="009026FA"/>
    <w:rsid w:val="0090274D"/>
    <w:rsid w:val="0090285E"/>
    <w:rsid w:val="00902A4C"/>
    <w:rsid w:val="00902AA7"/>
    <w:rsid w:val="00902B55"/>
    <w:rsid w:val="00902CA6"/>
    <w:rsid w:val="00902D61"/>
    <w:rsid w:val="00902D72"/>
    <w:rsid w:val="00902E94"/>
    <w:rsid w:val="00902F5A"/>
    <w:rsid w:val="00903034"/>
    <w:rsid w:val="009030F8"/>
    <w:rsid w:val="00903591"/>
    <w:rsid w:val="00903C5A"/>
    <w:rsid w:val="00903EF4"/>
    <w:rsid w:val="00903F2E"/>
    <w:rsid w:val="00903F96"/>
    <w:rsid w:val="009040E4"/>
    <w:rsid w:val="009040F4"/>
    <w:rsid w:val="00904174"/>
    <w:rsid w:val="009041AD"/>
    <w:rsid w:val="009042CE"/>
    <w:rsid w:val="00904327"/>
    <w:rsid w:val="0090438F"/>
    <w:rsid w:val="0090445A"/>
    <w:rsid w:val="00904480"/>
    <w:rsid w:val="0090450C"/>
    <w:rsid w:val="00904852"/>
    <w:rsid w:val="00904948"/>
    <w:rsid w:val="00904E27"/>
    <w:rsid w:val="0090509B"/>
    <w:rsid w:val="0090529F"/>
    <w:rsid w:val="0090534C"/>
    <w:rsid w:val="0090558A"/>
    <w:rsid w:val="009055CF"/>
    <w:rsid w:val="00905827"/>
    <w:rsid w:val="0090589A"/>
    <w:rsid w:val="00905976"/>
    <w:rsid w:val="00905F58"/>
    <w:rsid w:val="0090653E"/>
    <w:rsid w:val="009067A4"/>
    <w:rsid w:val="009067FC"/>
    <w:rsid w:val="00906930"/>
    <w:rsid w:val="0090699E"/>
    <w:rsid w:val="009069AA"/>
    <w:rsid w:val="00906A12"/>
    <w:rsid w:val="00906A2D"/>
    <w:rsid w:val="00906CF2"/>
    <w:rsid w:val="00906D71"/>
    <w:rsid w:val="0090710C"/>
    <w:rsid w:val="0090719F"/>
    <w:rsid w:val="00907542"/>
    <w:rsid w:val="00907605"/>
    <w:rsid w:val="009077EC"/>
    <w:rsid w:val="00907A3C"/>
    <w:rsid w:val="00907DAB"/>
    <w:rsid w:val="00907DDE"/>
    <w:rsid w:val="00907E24"/>
    <w:rsid w:val="00907EAE"/>
    <w:rsid w:val="00907F3A"/>
    <w:rsid w:val="00907FCD"/>
    <w:rsid w:val="00910095"/>
    <w:rsid w:val="00910168"/>
    <w:rsid w:val="009101A7"/>
    <w:rsid w:val="00910324"/>
    <w:rsid w:val="00910553"/>
    <w:rsid w:val="00910586"/>
    <w:rsid w:val="00910601"/>
    <w:rsid w:val="00910817"/>
    <w:rsid w:val="00910892"/>
    <w:rsid w:val="009109CF"/>
    <w:rsid w:val="00910B9D"/>
    <w:rsid w:val="00910F05"/>
    <w:rsid w:val="00911180"/>
    <w:rsid w:val="00911329"/>
    <w:rsid w:val="00911418"/>
    <w:rsid w:val="009114B9"/>
    <w:rsid w:val="0091169C"/>
    <w:rsid w:val="009118A7"/>
    <w:rsid w:val="00911A76"/>
    <w:rsid w:val="00911D93"/>
    <w:rsid w:val="00911F01"/>
    <w:rsid w:val="00912365"/>
    <w:rsid w:val="009123D6"/>
    <w:rsid w:val="0091289B"/>
    <w:rsid w:val="00912A35"/>
    <w:rsid w:val="00912A37"/>
    <w:rsid w:val="00912C6B"/>
    <w:rsid w:val="009130AC"/>
    <w:rsid w:val="009131DE"/>
    <w:rsid w:val="009133CB"/>
    <w:rsid w:val="00913B62"/>
    <w:rsid w:val="00913BF7"/>
    <w:rsid w:val="00913C97"/>
    <w:rsid w:val="00913FCB"/>
    <w:rsid w:val="0091409C"/>
    <w:rsid w:val="0091411D"/>
    <w:rsid w:val="00914190"/>
    <w:rsid w:val="009143E4"/>
    <w:rsid w:val="0091440C"/>
    <w:rsid w:val="00914A03"/>
    <w:rsid w:val="00914C25"/>
    <w:rsid w:val="00914D32"/>
    <w:rsid w:val="00914F17"/>
    <w:rsid w:val="00914FAA"/>
    <w:rsid w:val="00915255"/>
    <w:rsid w:val="00915784"/>
    <w:rsid w:val="009159BD"/>
    <w:rsid w:val="00915E90"/>
    <w:rsid w:val="009160DD"/>
    <w:rsid w:val="009162CB"/>
    <w:rsid w:val="009162E7"/>
    <w:rsid w:val="009163DB"/>
    <w:rsid w:val="00916515"/>
    <w:rsid w:val="009167B9"/>
    <w:rsid w:val="009168BD"/>
    <w:rsid w:val="00916B07"/>
    <w:rsid w:val="00916B79"/>
    <w:rsid w:val="00916BA5"/>
    <w:rsid w:val="00916D6B"/>
    <w:rsid w:val="00916EEA"/>
    <w:rsid w:val="00916F7C"/>
    <w:rsid w:val="00916FC2"/>
    <w:rsid w:val="00916FCA"/>
    <w:rsid w:val="0091711B"/>
    <w:rsid w:val="00917253"/>
    <w:rsid w:val="0091739B"/>
    <w:rsid w:val="009176EA"/>
    <w:rsid w:val="0091772F"/>
    <w:rsid w:val="009179DE"/>
    <w:rsid w:val="00917A5C"/>
    <w:rsid w:val="00917DB8"/>
    <w:rsid w:val="00917DFF"/>
    <w:rsid w:val="00917E67"/>
    <w:rsid w:val="00917F96"/>
    <w:rsid w:val="009206A6"/>
    <w:rsid w:val="009209DE"/>
    <w:rsid w:val="00920C9C"/>
    <w:rsid w:val="00920F07"/>
    <w:rsid w:val="009212CD"/>
    <w:rsid w:val="009212DA"/>
    <w:rsid w:val="009217C1"/>
    <w:rsid w:val="009218D1"/>
    <w:rsid w:val="00921F04"/>
    <w:rsid w:val="00922035"/>
    <w:rsid w:val="00922156"/>
    <w:rsid w:val="0092224A"/>
    <w:rsid w:val="009223FB"/>
    <w:rsid w:val="00922424"/>
    <w:rsid w:val="0092261B"/>
    <w:rsid w:val="00922995"/>
    <w:rsid w:val="00922A51"/>
    <w:rsid w:val="00922AEC"/>
    <w:rsid w:val="00922BE7"/>
    <w:rsid w:val="00922D55"/>
    <w:rsid w:val="00922D71"/>
    <w:rsid w:val="00922DDA"/>
    <w:rsid w:val="00922E3A"/>
    <w:rsid w:val="00922FDE"/>
    <w:rsid w:val="0092302F"/>
    <w:rsid w:val="00923132"/>
    <w:rsid w:val="0092337F"/>
    <w:rsid w:val="0092340E"/>
    <w:rsid w:val="009234BC"/>
    <w:rsid w:val="009235E3"/>
    <w:rsid w:val="00923838"/>
    <w:rsid w:val="009238E0"/>
    <w:rsid w:val="00923B07"/>
    <w:rsid w:val="00924120"/>
    <w:rsid w:val="0092419F"/>
    <w:rsid w:val="009244F6"/>
    <w:rsid w:val="0092471E"/>
    <w:rsid w:val="009248B3"/>
    <w:rsid w:val="00924A0F"/>
    <w:rsid w:val="00924A36"/>
    <w:rsid w:val="00924B1A"/>
    <w:rsid w:val="00924B21"/>
    <w:rsid w:val="00924B3B"/>
    <w:rsid w:val="00924FBC"/>
    <w:rsid w:val="00924FDD"/>
    <w:rsid w:val="009252D7"/>
    <w:rsid w:val="009253DB"/>
    <w:rsid w:val="0092553B"/>
    <w:rsid w:val="00925596"/>
    <w:rsid w:val="009258A3"/>
    <w:rsid w:val="0092597F"/>
    <w:rsid w:val="00925B49"/>
    <w:rsid w:val="00925B63"/>
    <w:rsid w:val="009264B1"/>
    <w:rsid w:val="009264E1"/>
    <w:rsid w:val="0092662B"/>
    <w:rsid w:val="00926BEE"/>
    <w:rsid w:val="00926C1B"/>
    <w:rsid w:val="00926C49"/>
    <w:rsid w:val="00926CF9"/>
    <w:rsid w:val="00926DA4"/>
    <w:rsid w:val="00926DB3"/>
    <w:rsid w:val="009270B3"/>
    <w:rsid w:val="00927143"/>
    <w:rsid w:val="009273BC"/>
    <w:rsid w:val="0092742F"/>
    <w:rsid w:val="00927498"/>
    <w:rsid w:val="00927553"/>
    <w:rsid w:val="00927949"/>
    <w:rsid w:val="00927AD6"/>
    <w:rsid w:val="009300B9"/>
    <w:rsid w:val="009301EB"/>
    <w:rsid w:val="00930248"/>
    <w:rsid w:val="0093025B"/>
    <w:rsid w:val="0093045D"/>
    <w:rsid w:val="00930564"/>
    <w:rsid w:val="00930657"/>
    <w:rsid w:val="009306A6"/>
    <w:rsid w:val="009306F4"/>
    <w:rsid w:val="00930765"/>
    <w:rsid w:val="009307F6"/>
    <w:rsid w:val="00930826"/>
    <w:rsid w:val="00930922"/>
    <w:rsid w:val="009309AE"/>
    <w:rsid w:val="009309B2"/>
    <w:rsid w:val="00930B0C"/>
    <w:rsid w:val="00930C7D"/>
    <w:rsid w:val="00931100"/>
    <w:rsid w:val="0093117A"/>
    <w:rsid w:val="009311B7"/>
    <w:rsid w:val="00931593"/>
    <w:rsid w:val="009315A1"/>
    <w:rsid w:val="009315D9"/>
    <w:rsid w:val="009317AB"/>
    <w:rsid w:val="00931C5B"/>
    <w:rsid w:val="00932151"/>
    <w:rsid w:val="00932604"/>
    <w:rsid w:val="009328AD"/>
    <w:rsid w:val="00932AF5"/>
    <w:rsid w:val="00932BC4"/>
    <w:rsid w:val="00932C0B"/>
    <w:rsid w:val="00932F0F"/>
    <w:rsid w:val="00932F1A"/>
    <w:rsid w:val="0093313A"/>
    <w:rsid w:val="009331D9"/>
    <w:rsid w:val="009333CF"/>
    <w:rsid w:val="009336D9"/>
    <w:rsid w:val="00933C51"/>
    <w:rsid w:val="00933CBD"/>
    <w:rsid w:val="00933D48"/>
    <w:rsid w:val="00933E5D"/>
    <w:rsid w:val="00933E88"/>
    <w:rsid w:val="00933EA9"/>
    <w:rsid w:val="00934489"/>
    <w:rsid w:val="00934538"/>
    <w:rsid w:val="009347FE"/>
    <w:rsid w:val="00934AE4"/>
    <w:rsid w:val="00934B62"/>
    <w:rsid w:val="00934DCB"/>
    <w:rsid w:val="00934DF9"/>
    <w:rsid w:val="00934F6C"/>
    <w:rsid w:val="00934F99"/>
    <w:rsid w:val="00935062"/>
    <w:rsid w:val="009350E8"/>
    <w:rsid w:val="00935692"/>
    <w:rsid w:val="00935747"/>
    <w:rsid w:val="009357C0"/>
    <w:rsid w:val="009358B0"/>
    <w:rsid w:val="00935904"/>
    <w:rsid w:val="00935990"/>
    <w:rsid w:val="00935A0A"/>
    <w:rsid w:val="00935DA6"/>
    <w:rsid w:val="00935F82"/>
    <w:rsid w:val="00936175"/>
    <w:rsid w:val="009362FB"/>
    <w:rsid w:val="00936345"/>
    <w:rsid w:val="00936367"/>
    <w:rsid w:val="00936440"/>
    <w:rsid w:val="009366E8"/>
    <w:rsid w:val="00936ACD"/>
    <w:rsid w:val="00936B3D"/>
    <w:rsid w:val="00936E8F"/>
    <w:rsid w:val="0093765E"/>
    <w:rsid w:val="00937ABE"/>
    <w:rsid w:val="00937C7B"/>
    <w:rsid w:val="00937ED6"/>
    <w:rsid w:val="00937FBE"/>
    <w:rsid w:val="00937FE8"/>
    <w:rsid w:val="0094063C"/>
    <w:rsid w:val="009407D9"/>
    <w:rsid w:val="0094090F"/>
    <w:rsid w:val="00940E3E"/>
    <w:rsid w:val="00940EA5"/>
    <w:rsid w:val="00940F0D"/>
    <w:rsid w:val="00941102"/>
    <w:rsid w:val="00941124"/>
    <w:rsid w:val="0094117B"/>
    <w:rsid w:val="0094119F"/>
    <w:rsid w:val="0094121B"/>
    <w:rsid w:val="00941381"/>
    <w:rsid w:val="00941533"/>
    <w:rsid w:val="00941654"/>
    <w:rsid w:val="009417B9"/>
    <w:rsid w:val="00941946"/>
    <w:rsid w:val="00941BCE"/>
    <w:rsid w:val="00941C71"/>
    <w:rsid w:val="00941F44"/>
    <w:rsid w:val="009420D0"/>
    <w:rsid w:val="00942114"/>
    <w:rsid w:val="009421AD"/>
    <w:rsid w:val="009422B4"/>
    <w:rsid w:val="00942624"/>
    <w:rsid w:val="0094271C"/>
    <w:rsid w:val="0094275C"/>
    <w:rsid w:val="0094289C"/>
    <w:rsid w:val="009428F3"/>
    <w:rsid w:val="00942974"/>
    <w:rsid w:val="00942C8E"/>
    <w:rsid w:val="0094316A"/>
    <w:rsid w:val="00943453"/>
    <w:rsid w:val="00943889"/>
    <w:rsid w:val="00943960"/>
    <w:rsid w:val="00943973"/>
    <w:rsid w:val="00943CDE"/>
    <w:rsid w:val="00943E35"/>
    <w:rsid w:val="00943E73"/>
    <w:rsid w:val="00943F89"/>
    <w:rsid w:val="00944156"/>
    <w:rsid w:val="009443A2"/>
    <w:rsid w:val="009445AE"/>
    <w:rsid w:val="009445E0"/>
    <w:rsid w:val="009446A8"/>
    <w:rsid w:val="009447DE"/>
    <w:rsid w:val="00944A74"/>
    <w:rsid w:val="00944B41"/>
    <w:rsid w:val="00944F37"/>
    <w:rsid w:val="00944FE6"/>
    <w:rsid w:val="00945098"/>
    <w:rsid w:val="0094533E"/>
    <w:rsid w:val="0094536E"/>
    <w:rsid w:val="009456C4"/>
    <w:rsid w:val="00945762"/>
    <w:rsid w:val="009458BD"/>
    <w:rsid w:val="009459FB"/>
    <w:rsid w:val="00945AAE"/>
    <w:rsid w:val="00945D0E"/>
    <w:rsid w:val="00945DB9"/>
    <w:rsid w:val="009461B7"/>
    <w:rsid w:val="00946368"/>
    <w:rsid w:val="0094649A"/>
    <w:rsid w:val="00946657"/>
    <w:rsid w:val="00946661"/>
    <w:rsid w:val="009466B0"/>
    <w:rsid w:val="00946770"/>
    <w:rsid w:val="00946D09"/>
    <w:rsid w:val="00946D59"/>
    <w:rsid w:val="00946E7F"/>
    <w:rsid w:val="00947268"/>
    <w:rsid w:val="00947507"/>
    <w:rsid w:val="009475E3"/>
    <w:rsid w:val="00947645"/>
    <w:rsid w:val="00947795"/>
    <w:rsid w:val="009477A2"/>
    <w:rsid w:val="00947866"/>
    <w:rsid w:val="00947C09"/>
    <w:rsid w:val="00950033"/>
    <w:rsid w:val="00950089"/>
    <w:rsid w:val="009502D4"/>
    <w:rsid w:val="009503D8"/>
    <w:rsid w:val="00950487"/>
    <w:rsid w:val="0095091A"/>
    <w:rsid w:val="0095093A"/>
    <w:rsid w:val="00950BFA"/>
    <w:rsid w:val="00950E97"/>
    <w:rsid w:val="0095106F"/>
    <w:rsid w:val="009511B5"/>
    <w:rsid w:val="009512DC"/>
    <w:rsid w:val="0095133F"/>
    <w:rsid w:val="00951345"/>
    <w:rsid w:val="009513CE"/>
    <w:rsid w:val="009514BE"/>
    <w:rsid w:val="009514E4"/>
    <w:rsid w:val="009519C7"/>
    <w:rsid w:val="00951FAF"/>
    <w:rsid w:val="009522DD"/>
    <w:rsid w:val="009526E3"/>
    <w:rsid w:val="00952755"/>
    <w:rsid w:val="00952896"/>
    <w:rsid w:val="00952D48"/>
    <w:rsid w:val="00952E76"/>
    <w:rsid w:val="00952EC5"/>
    <w:rsid w:val="0095300A"/>
    <w:rsid w:val="00953097"/>
    <w:rsid w:val="009530A5"/>
    <w:rsid w:val="00953497"/>
    <w:rsid w:val="009534F1"/>
    <w:rsid w:val="00953514"/>
    <w:rsid w:val="0095361B"/>
    <w:rsid w:val="00953775"/>
    <w:rsid w:val="009538C6"/>
    <w:rsid w:val="009538F8"/>
    <w:rsid w:val="00953968"/>
    <w:rsid w:val="009539B4"/>
    <w:rsid w:val="009539D0"/>
    <w:rsid w:val="00953A20"/>
    <w:rsid w:val="00953AEE"/>
    <w:rsid w:val="00953BB6"/>
    <w:rsid w:val="00953C10"/>
    <w:rsid w:val="00953E2A"/>
    <w:rsid w:val="00953ED2"/>
    <w:rsid w:val="00953F04"/>
    <w:rsid w:val="00953F31"/>
    <w:rsid w:val="009541A1"/>
    <w:rsid w:val="009541B7"/>
    <w:rsid w:val="0095442C"/>
    <w:rsid w:val="009544A7"/>
    <w:rsid w:val="00954747"/>
    <w:rsid w:val="00954A63"/>
    <w:rsid w:val="00954A65"/>
    <w:rsid w:val="00954B8F"/>
    <w:rsid w:val="00954C7B"/>
    <w:rsid w:val="00954DE9"/>
    <w:rsid w:val="00954E29"/>
    <w:rsid w:val="00954EB1"/>
    <w:rsid w:val="0095529C"/>
    <w:rsid w:val="009554F3"/>
    <w:rsid w:val="00955548"/>
    <w:rsid w:val="009555D9"/>
    <w:rsid w:val="00955CBD"/>
    <w:rsid w:val="00955DA6"/>
    <w:rsid w:val="00956583"/>
    <w:rsid w:val="00956B00"/>
    <w:rsid w:val="00956B94"/>
    <w:rsid w:val="00956BEB"/>
    <w:rsid w:val="00956CEF"/>
    <w:rsid w:val="00957108"/>
    <w:rsid w:val="00957552"/>
    <w:rsid w:val="00957587"/>
    <w:rsid w:val="009579AE"/>
    <w:rsid w:val="009579BA"/>
    <w:rsid w:val="00957B21"/>
    <w:rsid w:val="00957E66"/>
    <w:rsid w:val="009605BD"/>
    <w:rsid w:val="0096077D"/>
    <w:rsid w:val="009608DA"/>
    <w:rsid w:val="009609E7"/>
    <w:rsid w:val="009610A7"/>
    <w:rsid w:val="009610CF"/>
    <w:rsid w:val="00961332"/>
    <w:rsid w:val="009614BA"/>
    <w:rsid w:val="00961617"/>
    <w:rsid w:val="00961806"/>
    <w:rsid w:val="00961BBE"/>
    <w:rsid w:val="00961D81"/>
    <w:rsid w:val="00961E59"/>
    <w:rsid w:val="009620AD"/>
    <w:rsid w:val="009620DA"/>
    <w:rsid w:val="009621FE"/>
    <w:rsid w:val="00962274"/>
    <w:rsid w:val="00962331"/>
    <w:rsid w:val="00962D85"/>
    <w:rsid w:val="00962E48"/>
    <w:rsid w:val="00962F24"/>
    <w:rsid w:val="0096302E"/>
    <w:rsid w:val="00963340"/>
    <w:rsid w:val="009633A1"/>
    <w:rsid w:val="0096351F"/>
    <w:rsid w:val="00963552"/>
    <w:rsid w:val="0096360B"/>
    <w:rsid w:val="0096365C"/>
    <w:rsid w:val="009637A9"/>
    <w:rsid w:val="00963E2E"/>
    <w:rsid w:val="00963E3D"/>
    <w:rsid w:val="00963E9D"/>
    <w:rsid w:val="00963FB3"/>
    <w:rsid w:val="009646DC"/>
    <w:rsid w:val="009647AB"/>
    <w:rsid w:val="00964849"/>
    <w:rsid w:val="009648D6"/>
    <w:rsid w:val="00964ACA"/>
    <w:rsid w:val="00964B16"/>
    <w:rsid w:val="00964FB8"/>
    <w:rsid w:val="0096514D"/>
    <w:rsid w:val="0096515C"/>
    <w:rsid w:val="0096554E"/>
    <w:rsid w:val="00965C1D"/>
    <w:rsid w:val="00965CD0"/>
    <w:rsid w:val="00965EFE"/>
    <w:rsid w:val="00965F08"/>
    <w:rsid w:val="0096601C"/>
    <w:rsid w:val="009660BA"/>
    <w:rsid w:val="00966287"/>
    <w:rsid w:val="00966364"/>
    <w:rsid w:val="009665C0"/>
    <w:rsid w:val="009666A3"/>
    <w:rsid w:val="00966725"/>
    <w:rsid w:val="00966761"/>
    <w:rsid w:val="009667CD"/>
    <w:rsid w:val="0096686B"/>
    <w:rsid w:val="00966B5F"/>
    <w:rsid w:val="00966B9A"/>
    <w:rsid w:val="00966C8D"/>
    <w:rsid w:val="00966DA4"/>
    <w:rsid w:val="00966FA1"/>
    <w:rsid w:val="00966FBF"/>
    <w:rsid w:val="0096711B"/>
    <w:rsid w:val="009677E0"/>
    <w:rsid w:val="0096785A"/>
    <w:rsid w:val="00967865"/>
    <w:rsid w:val="00967B89"/>
    <w:rsid w:val="00967C16"/>
    <w:rsid w:val="00967C28"/>
    <w:rsid w:val="00967C50"/>
    <w:rsid w:val="00967D08"/>
    <w:rsid w:val="00967D21"/>
    <w:rsid w:val="00967F30"/>
    <w:rsid w:val="00970195"/>
    <w:rsid w:val="0097033E"/>
    <w:rsid w:val="00970E07"/>
    <w:rsid w:val="00970E43"/>
    <w:rsid w:val="00970E56"/>
    <w:rsid w:val="00970E7C"/>
    <w:rsid w:val="00970F18"/>
    <w:rsid w:val="00971071"/>
    <w:rsid w:val="0097110B"/>
    <w:rsid w:val="0097115E"/>
    <w:rsid w:val="0097120C"/>
    <w:rsid w:val="00971507"/>
    <w:rsid w:val="00971668"/>
    <w:rsid w:val="009718CD"/>
    <w:rsid w:val="009719EF"/>
    <w:rsid w:val="00971A60"/>
    <w:rsid w:val="00971AFD"/>
    <w:rsid w:val="00971FC2"/>
    <w:rsid w:val="0097227D"/>
    <w:rsid w:val="009724AB"/>
    <w:rsid w:val="009725EC"/>
    <w:rsid w:val="00972821"/>
    <w:rsid w:val="009729AF"/>
    <w:rsid w:val="009732CE"/>
    <w:rsid w:val="009734B4"/>
    <w:rsid w:val="009734BE"/>
    <w:rsid w:val="009735C3"/>
    <w:rsid w:val="009736A5"/>
    <w:rsid w:val="00973704"/>
    <w:rsid w:val="0097384E"/>
    <w:rsid w:val="009738B7"/>
    <w:rsid w:val="00973A7E"/>
    <w:rsid w:val="00973E20"/>
    <w:rsid w:val="00973E68"/>
    <w:rsid w:val="00974004"/>
    <w:rsid w:val="00974084"/>
    <w:rsid w:val="00974150"/>
    <w:rsid w:val="009742CE"/>
    <w:rsid w:val="00974380"/>
    <w:rsid w:val="0097470A"/>
    <w:rsid w:val="0097481B"/>
    <w:rsid w:val="00974B3E"/>
    <w:rsid w:val="00974E2D"/>
    <w:rsid w:val="00974F5A"/>
    <w:rsid w:val="0097505B"/>
    <w:rsid w:val="00975090"/>
    <w:rsid w:val="009750B9"/>
    <w:rsid w:val="00975266"/>
    <w:rsid w:val="009752D5"/>
    <w:rsid w:val="0097532B"/>
    <w:rsid w:val="00975432"/>
    <w:rsid w:val="00975B20"/>
    <w:rsid w:val="00975BB4"/>
    <w:rsid w:val="00975CA0"/>
    <w:rsid w:val="00975E1F"/>
    <w:rsid w:val="00975E6C"/>
    <w:rsid w:val="0097607E"/>
    <w:rsid w:val="009762C0"/>
    <w:rsid w:val="00976426"/>
    <w:rsid w:val="0097642E"/>
    <w:rsid w:val="009764EC"/>
    <w:rsid w:val="00976640"/>
    <w:rsid w:val="00976652"/>
    <w:rsid w:val="0097677F"/>
    <w:rsid w:val="009767CB"/>
    <w:rsid w:val="0097682A"/>
    <w:rsid w:val="00976BDB"/>
    <w:rsid w:val="00976C79"/>
    <w:rsid w:val="00977062"/>
    <w:rsid w:val="0097707B"/>
    <w:rsid w:val="00977519"/>
    <w:rsid w:val="00977661"/>
    <w:rsid w:val="009777A0"/>
    <w:rsid w:val="00977808"/>
    <w:rsid w:val="00977A72"/>
    <w:rsid w:val="00980228"/>
    <w:rsid w:val="0098024F"/>
    <w:rsid w:val="00980542"/>
    <w:rsid w:val="00980773"/>
    <w:rsid w:val="00980949"/>
    <w:rsid w:val="009809A4"/>
    <w:rsid w:val="00980E5D"/>
    <w:rsid w:val="00981017"/>
    <w:rsid w:val="009811F7"/>
    <w:rsid w:val="009814AF"/>
    <w:rsid w:val="00981691"/>
    <w:rsid w:val="00981A13"/>
    <w:rsid w:val="00981DAF"/>
    <w:rsid w:val="00981E31"/>
    <w:rsid w:val="00981F4E"/>
    <w:rsid w:val="009823A3"/>
    <w:rsid w:val="00982427"/>
    <w:rsid w:val="009824CF"/>
    <w:rsid w:val="00982527"/>
    <w:rsid w:val="0098257B"/>
    <w:rsid w:val="00982962"/>
    <w:rsid w:val="00982A78"/>
    <w:rsid w:val="00983267"/>
    <w:rsid w:val="0098343A"/>
    <w:rsid w:val="0098349A"/>
    <w:rsid w:val="009834CA"/>
    <w:rsid w:val="00983598"/>
    <w:rsid w:val="009835E4"/>
    <w:rsid w:val="009836A8"/>
    <w:rsid w:val="009839F6"/>
    <w:rsid w:val="00983AA1"/>
    <w:rsid w:val="00983AC8"/>
    <w:rsid w:val="00983F0A"/>
    <w:rsid w:val="00983F2D"/>
    <w:rsid w:val="0098414F"/>
    <w:rsid w:val="009842CD"/>
    <w:rsid w:val="009843C9"/>
    <w:rsid w:val="0098453F"/>
    <w:rsid w:val="00984839"/>
    <w:rsid w:val="009848B9"/>
    <w:rsid w:val="00984A56"/>
    <w:rsid w:val="00984C1C"/>
    <w:rsid w:val="00984E69"/>
    <w:rsid w:val="0098502E"/>
    <w:rsid w:val="0098557D"/>
    <w:rsid w:val="00985635"/>
    <w:rsid w:val="009856D8"/>
    <w:rsid w:val="009858DD"/>
    <w:rsid w:val="00986013"/>
    <w:rsid w:val="00986705"/>
    <w:rsid w:val="00986986"/>
    <w:rsid w:val="00986C03"/>
    <w:rsid w:val="00986CAA"/>
    <w:rsid w:val="00987003"/>
    <w:rsid w:val="00987703"/>
    <w:rsid w:val="00987763"/>
    <w:rsid w:val="009878B5"/>
    <w:rsid w:val="00987C10"/>
    <w:rsid w:val="00990165"/>
    <w:rsid w:val="009904C8"/>
    <w:rsid w:val="00990B15"/>
    <w:rsid w:val="00990B31"/>
    <w:rsid w:val="00990C0C"/>
    <w:rsid w:val="00990E67"/>
    <w:rsid w:val="00990ECB"/>
    <w:rsid w:val="00990EFA"/>
    <w:rsid w:val="00991263"/>
    <w:rsid w:val="009913FF"/>
    <w:rsid w:val="00991405"/>
    <w:rsid w:val="00991406"/>
    <w:rsid w:val="0099145C"/>
    <w:rsid w:val="009914EB"/>
    <w:rsid w:val="009915C0"/>
    <w:rsid w:val="009917C8"/>
    <w:rsid w:val="00991C77"/>
    <w:rsid w:val="0099229D"/>
    <w:rsid w:val="009922B4"/>
    <w:rsid w:val="00992300"/>
    <w:rsid w:val="009926AD"/>
    <w:rsid w:val="009927E6"/>
    <w:rsid w:val="009928A7"/>
    <w:rsid w:val="00992A65"/>
    <w:rsid w:val="00992A9C"/>
    <w:rsid w:val="00992CC2"/>
    <w:rsid w:val="00992D1E"/>
    <w:rsid w:val="00992D87"/>
    <w:rsid w:val="00992D97"/>
    <w:rsid w:val="009936CE"/>
    <w:rsid w:val="00993728"/>
    <w:rsid w:val="009937D1"/>
    <w:rsid w:val="00993AAD"/>
    <w:rsid w:val="0099401C"/>
    <w:rsid w:val="00994170"/>
    <w:rsid w:val="009941DC"/>
    <w:rsid w:val="00994311"/>
    <w:rsid w:val="0099460A"/>
    <w:rsid w:val="00994815"/>
    <w:rsid w:val="00994953"/>
    <w:rsid w:val="00994EDE"/>
    <w:rsid w:val="00994F39"/>
    <w:rsid w:val="009951C4"/>
    <w:rsid w:val="0099530B"/>
    <w:rsid w:val="009957A7"/>
    <w:rsid w:val="009957C0"/>
    <w:rsid w:val="009957DC"/>
    <w:rsid w:val="009958F5"/>
    <w:rsid w:val="00995B72"/>
    <w:rsid w:val="009960D4"/>
    <w:rsid w:val="0099640D"/>
    <w:rsid w:val="00996413"/>
    <w:rsid w:val="00996481"/>
    <w:rsid w:val="0099685C"/>
    <w:rsid w:val="00996959"/>
    <w:rsid w:val="00996A41"/>
    <w:rsid w:val="00996C25"/>
    <w:rsid w:val="00996C33"/>
    <w:rsid w:val="00996C3A"/>
    <w:rsid w:val="00996C6B"/>
    <w:rsid w:val="00996CFE"/>
    <w:rsid w:val="00996E1D"/>
    <w:rsid w:val="00996E40"/>
    <w:rsid w:val="00996EBD"/>
    <w:rsid w:val="0099708E"/>
    <w:rsid w:val="009970BC"/>
    <w:rsid w:val="009974E5"/>
    <w:rsid w:val="00997556"/>
    <w:rsid w:val="00997641"/>
    <w:rsid w:val="009979B0"/>
    <w:rsid w:val="00997C71"/>
    <w:rsid w:val="00997CDD"/>
    <w:rsid w:val="00997E34"/>
    <w:rsid w:val="009A003E"/>
    <w:rsid w:val="009A018C"/>
    <w:rsid w:val="009A02F8"/>
    <w:rsid w:val="009A03E4"/>
    <w:rsid w:val="009A04F1"/>
    <w:rsid w:val="009A069F"/>
    <w:rsid w:val="009A06C4"/>
    <w:rsid w:val="009A0905"/>
    <w:rsid w:val="009A0928"/>
    <w:rsid w:val="009A09BC"/>
    <w:rsid w:val="009A0B2A"/>
    <w:rsid w:val="009A0BF2"/>
    <w:rsid w:val="009A0E85"/>
    <w:rsid w:val="009A0FBB"/>
    <w:rsid w:val="009A0FE4"/>
    <w:rsid w:val="009A1044"/>
    <w:rsid w:val="009A1051"/>
    <w:rsid w:val="009A1171"/>
    <w:rsid w:val="009A1396"/>
    <w:rsid w:val="009A13EF"/>
    <w:rsid w:val="009A1651"/>
    <w:rsid w:val="009A186A"/>
    <w:rsid w:val="009A18DA"/>
    <w:rsid w:val="009A1B61"/>
    <w:rsid w:val="009A1C25"/>
    <w:rsid w:val="009A2097"/>
    <w:rsid w:val="009A25B0"/>
    <w:rsid w:val="009A28A7"/>
    <w:rsid w:val="009A2A36"/>
    <w:rsid w:val="009A2B89"/>
    <w:rsid w:val="009A2C25"/>
    <w:rsid w:val="009A2CA9"/>
    <w:rsid w:val="009A2DF1"/>
    <w:rsid w:val="009A308D"/>
    <w:rsid w:val="009A30B2"/>
    <w:rsid w:val="009A314E"/>
    <w:rsid w:val="009A318D"/>
    <w:rsid w:val="009A31CE"/>
    <w:rsid w:val="009A34D1"/>
    <w:rsid w:val="009A34E2"/>
    <w:rsid w:val="009A3BE5"/>
    <w:rsid w:val="009A405E"/>
    <w:rsid w:val="009A41A0"/>
    <w:rsid w:val="009A41D8"/>
    <w:rsid w:val="009A427B"/>
    <w:rsid w:val="009A44E2"/>
    <w:rsid w:val="009A468B"/>
    <w:rsid w:val="009A46BD"/>
    <w:rsid w:val="009A46C3"/>
    <w:rsid w:val="009A4837"/>
    <w:rsid w:val="009A48CC"/>
    <w:rsid w:val="009A497D"/>
    <w:rsid w:val="009A4AA1"/>
    <w:rsid w:val="009A4BFF"/>
    <w:rsid w:val="009A4CB1"/>
    <w:rsid w:val="009A4CB6"/>
    <w:rsid w:val="009A4F68"/>
    <w:rsid w:val="009A4F6C"/>
    <w:rsid w:val="009A5077"/>
    <w:rsid w:val="009A5096"/>
    <w:rsid w:val="009A50E1"/>
    <w:rsid w:val="009A5241"/>
    <w:rsid w:val="009A52AA"/>
    <w:rsid w:val="009A52D6"/>
    <w:rsid w:val="009A57B9"/>
    <w:rsid w:val="009A5A6A"/>
    <w:rsid w:val="009A5A9D"/>
    <w:rsid w:val="009A5B06"/>
    <w:rsid w:val="009A5C52"/>
    <w:rsid w:val="009A5D50"/>
    <w:rsid w:val="009A5DB6"/>
    <w:rsid w:val="009A5F31"/>
    <w:rsid w:val="009A6210"/>
    <w:rsid w:val="009A632F"/>
    <w:rsid w:val="009A6334"/>
    <w:rsid w:val="009A63E3"/>
    <w:rsid w:val="009A6525"/>
    <w:rsid w:val="009A67EC"/>
    <w:rsid w:val="009A690C"/>
    <w:rsid w:val="009A6978"/>
    <w:rsid w:val="009A6C58"/>
    <w:rsid w:val="009A6C7B"/>
    <w:rsid w:val="009A6D33"/>
    <w:rsid w:val="009A6E6F"/>
    <w:rsid w:val="009A6E89"/>
    <w:rsid w:val="009A6F83"/>
    <w:rsid w:val="009A700A"/>
    <w:rsid w:val="009A70BD"/>
    <w:rsid w:val="009A714A"/>
    <w:rsid w:val="009A7155"/>
    <w:rsid w:val="009A7254"/>
    <w:rsid w:val="009A76E3"/>
    <w:rsid w:val="009A7745"/>
    <w:rsid w:val="009A7760"/>
    <w:rsid w:val="009A7822"/>
    <w:rsid w:val="009A7858"/>
    <w:rsid w:val="009A790C"/>
    <w:rsid w:val="009A79DB"/>
    <w:rsid w:val="009A7BE0"/>
    <w:rsid w:val="009A7C01"/>
    <w:rsid w:val="009A7D93"/>
    <w:rsid w:val="009A7E62"/>
    <w:rsid w:val="009A7E6E"/>
    <w:rsid w:val="009ADB97"/>
    <w:rsid w:val="009B0194"/>
    <w:rsid w:val="009B03B2"/>
    <w:rsid w:val="009B0442"/>
    <w:rsid w:val="009B065A"/>
    <w:rsid w:val="009B0955"/>
    <w:rsid w:val="009B12C3"/>
    <w:rsid w:val="009B154B"/>
    <w:rsid w:val="009B1730"/>
    <w:rsid w:val="009B1AAF"/>
    <w:rsid w:val="009B1AD4"/>
    <w:rsid w:val="009B1BD9"/>
    <w:rsid w:val="009B1C7F"/>
    <w:rsid w:val="009B1D74"/>
    <w:rsid w:val="009B2317"/>
    <w:rsid w:val="009B2509"/>
    <w:rsid w:val="009B2735"/>
    <w:rsid w:val="009B2787"/>
    <w:rsid w:val="009B2DB3"/>
    <w:rsid w:val="009B2DD3"/>
    <w:rsid w:val="009B2DE9"/>
    <w:rsid w:val="009B2E77"/>
    <w:rsid w:val="009B2F09"/>
    <w:rsid w:val="009B2F17"/>
    <w:rsid w:val="009B300E"/>
    <w:rsid w:val="009B32B2"/>
    <w:rsid w:val="009B3535"/>
    <w:rsid w:val="009B372E"/>
    <w:rsid w:val="009B3855"/>
    <w:rsid w:val="009B3902"/>
    <w:rsid w:val="009B3956"/>
    <w:rsid w:val="009B3968"/>
    <w:rsid w:val="009B3C85"/>
    <w:rsid w:val="009B3FFD"/>
    <w:rsid w:val="009B4016"/>
    <w:rsid w:val="009B4299"/>
    <w:rsid w:val="009B4393"/>
    <w:rsid w:val="009B4455"/>
    <w:rsid w:val="009B46C7"/>
    <w:rsid w:val="009B46DE"/>
    <w:rsid w:val="009B47B8"/>
    <w:rsid w:val="009B484C"/>
    <w:rsid w:val="009B4946"/>
    <w:rsid w:val="009B4A4A"/>
    <w:rsid w:val="009B4A9F"/>
    <w:rsid w:val="009B4B7A"/>
    <w:rsid w:val="009B4B89"/>
    <w:rsid w:val="009B4C6C"/>
    <w:rsid w:val="009B4E23"/>
    <w:rsid w:val="009B4E41"/>
    <w:rsid w:val="009B52BD"/>
    <w:rsid w:val="009B53BB"/>
    <w:rsid w:val="009B5944"/>
    <w:rsid w:val="009B59BF"/>
    <w:rsid w:val="009B5ACE"/>
    <w:rsid w:val="009B5B97"/>
    <w:rsid w:val="009B5B9E"/>
    <w:rsid w:val="009B5CD2"/>
    <w:rsid w:val="009B5DEC"/>
    <w:rsid w:val="009B5E40"/>
    <w:rsid w:val="009B5F4E"/>
    <w:rsid w:val="009B61D3"/>
    <w:rsid w:val="009B61E6"/>
    <w:rsid w:val="009B6263"/>
    <w:rsid w:val="009B6682"/>
    <w:rsid w:val="009B671F"/>
    <w:rsid w:val="009B67B6"/>
    <w:rsid w:val="009B693F"/>
    <w:rsid w:val="009B6B48"/>
    <w:rsid w:val="009B6B64"/>
    <w:rsid w:val="009B6BC8"/>
    <w:rsid w:val="009B6F46"/>
    <w:rsid w:val="009B7121"/>
    <w:rsid w:val="009B7185"/>
    <w:rsid w:val="009B7280"/>
    <w:rsid w:val="009B7558"/>
    <w:rsid w:val="009B75E4"/>
    <w:rsid w:val="009B784D"/>
    <w:rsid w:val="009B789D"/>
    <w:rsid w:val="009B7BC7"/>
    <w:rsid w:val="009B7BCA"/>
    <w:rsid w:val="009B7F12"/>
    <w:rsid w:val="009B7F5D"/>
    <w:rsid w:val="009C023B"/>
    <w:rsid w:val="009C0270"/>
    <w:rsid w:val="009C0284"/>
    <w:rsid w:val="009C0397"/>
    <w:rsid w:val="009C03C4"/>
    <w:rsid w:val="009C0428"/>
    <w:rsid w:val="009C0578"/>
    <w:rsid w:val="009C071D"/>
    <w:rsid w:val="009C0967"/>
    <w:rsid w:val="009C0A9E"/>
    <w:rsid w:val="009C0B7A"/>
    <w:rsid w:val="009C0FC9"/>
    <w:rsid w:val="009C11A9"/>
    <w:rsid w:val="009C1382"/>
    <w:rsid w:val="009C13AD"/>
    <w:rsid w:val="009C1400"/>
    <w:rsid w:val="009C14E1"/>
    <w:rsid w:val="009C18DB"/>
    <w:rsid w:val="009C1913"/>
    <w:rsid w:val="009C1A5E"/>
    <w:rsid w:val="009C1B7B"/>
    <w:rsid w:val="009C1BD3"/>
    <w:rsid w:val="009C1C29"/>
    <w:rsid w:val="009C2085"/>
    <w:rsid w:val="009C20C0"/>
    <w:rsid w:val="009C23C6"/>
    <w:rsid w:val="009C2511"/>
    <w:rsid w:val="009C27A9"/>
    <w:rsid w:val="009C2802"/>
    <w:rsid w:val="009C2A4C"/>
    <w:rsid w:val="009C2C2D"/>
    <w:rsid w:val="009C3152"/>
    <w:rsid w:val="009C319E"/>
    <w:rsid w:val="009C345D"/>
    <w:rsid w:val="009C346D"/>
    <w:rsid w:val="009C347D"/>
    <w:rsid w:val="009C34B9"/>
    <w:rsid w:val="009C37F0"/>
    <w:rsid w:val="009C3931"/>
    <w:rsid w:val="009C3A53"/>
    <w:rsid w:val="009C3B3C"/>
    <w:rsid w:val="009C40A6"/>
    <w:rsid w:val="009C42F1"/>
    <w:rsid w:val="009C42FD"/>
    <w:rsid w:val="009C465A"/>
    <w:rsid w:val="009C46C6"/>
    <w:rsid w:val="009C4A65"/>
    <w:rsid w:val="009C4D50"/>
    <w:rsid w:val="009C4D79"/>
    <w:rsid w:val="009C4FFB"/>
    <w:rsid w:val="009C5047"/>
    <w:rsid w:val="009C51B0"/>
    <w:rsid w:val="009C547D"/>
    <w:rsid w:val="009C5625"/>
    <w:rsid w:val="009C56DD"/>
    <w:rsid w:val="009C5EC6"/>
    <w:rsid w:val="009C6104"/>
    <w:rsid w:val="009C61D3"/>
    <w:rsid w:val="009C6309"/>
    <w:rsid w:val="009C6337"/>
    <w:rsid w:val="009C633D"/>
    <w:rsid w:val="009C63AB"/>
    <w:rsid w:val="009C64C7"/>
    <w:rsid w:val="009C678E"/>
    <w:rsid w:val="009C68D0"/>
    <w:rsid w:val="009C6A1D"/>
    <w:rsid w:val="009C6BF8"/>
    <w:rsid w:val="009C6C0A"/>
    <w:rsid w:val="009C6F61"/>
    <w:rsid w:val="009C6FF3"/>
    <w:rsid w:val="009C71BF"/>
    <w:rsid w:val="009C7235"/>
    <w:rsid w:val="009C729B"/>
    <w:rsid w:val="009C72DE"/>
    <w:rsid w:val="009C7817"/>
    <w:rsid w:val="009C7916"/>
    <w:rsid w:val="009C79E4"/>
    <w:rsid w:val="009C7A2E"/>
    <w:rsid w:val="009C7F77"/>
    <w:rsid w:val="009D0288"/>
    <w:rsid w:val="009D02C8"/>
    <w:rsid w:val="009D0400"/>
    <w:rsid w:val="009D04A1"/>
    <w:rsid w:val="009D04F6"/>
    <w:rsid w:val="009D0916"/>
    <w:rsid w:val="009D09CB"/>
    <w:rsid w:val="009D0F21"/>
    <w:rsid w:val="009D1024"/>
    <w:rsid w:val="009D1060"/>
    <w:rsid w:val="009D119C"/>
    <w:rsid w:val="009D149B"/>
    <w:rsid w:val="009D14E3"/>
    <w:rsid w:val="009D15B3"/>
    <w:rsid w:val="009D1630"/>
    <w:rsid w:val="009D171C"/>
    <w:rsid w:val="009D1728"/>
    <w:rsid w:val="009D191A"/>
    <w:rsid w:val="009D1ACF"/>
    <w:rsid w:val="009D1B36"/>
    <w:rsid w:val="009D1BB6"/>
    <w:rsid w:val="009D1BFC"/>
    <w:rsid w:val="009D1E00"/>
    <w:rsid w:val="009D1F6D"/>
    <w:rsid w:val="009D2046"/>
    <w:rsid w:val="009D208B"/>
    <w:rsid w:val="009D213C"/>
    <w:rsid w:val="009D21A7"/>
    <w:rsid w:val="009D238A"/>
    <w:rsid w:val="009D2451"/>
    <w:rsid w:val="009D2BA4"/>
    <w:rsid w:val="009D2FE2"/>
    <w:rsid w:val="009D31F2"/>
    <w:rsid w:val="009D35DB"/>
    <w:rsid w:val="009D3890"/>
    <w:rsid w:val="009D3BBF"/>
    <w:rsid w:val="009D3F4A"/>
    <w:rsid w:val="009D439E"/>
    <w:rsid w:val="009D45F6"/>
    <w:rsid w:val="009D479A"/>
    <w:rsid w:val="009D4829"/>
    <w:rsid w:val="009D4996"/>
    <w:rsid w:val="009D4E74"/>
    <w:rsid w:val="009D5026"/>
    <w:rsid w:val="009D5778"/>
    <w:rsid w:val="009D5A05"/>
    <w:rsid w:val="009D5A0F"/>
    <w:rsid w:val="009D5A80"/>
    <w:rsid w:val="009D5AE7"/>
    <w:rsid w:val="009D5C5A"/>
    <w:rsid w:val="009D67E0"/>
    <w:rsid w:val="009D6A8A"/>
    <w:rsid w:val="009D6E57"/>
    <w:rsid w:val="009D785C"/>
    <w:rsid w:val="009D7A8F"/>
    <w:rsid w:val="009D7C9D"/>
    <w:rsid w:val="009D7CD8"/>
    <w:rsid w:val="009D7D7C"/>
    <w:rsid w:val="009D7F55"/>
    <w:rsid w:val="009D7FF5"/>
    <w:rsid w:val="009D7FF9"/>
    <w:rsid w:val="009E0080"/>
    <w:rsid w:val="009E009D"/>
    <w:rsid w:val="009E055E"/>
    <w:rsid w:val="009E0582"/>
    <w:rsid w:val="009E0995"/>
    <w:rsid w:val="009E0A67"/>
    <w:rsid w:val="009E0B06"/>
    <w:rsid w:val="009E0C98"/>
    <w:rsid w:val="009E0EBD"/>
    <w:rsid w:val="009E109D"/>
    <w:rsid w:val="009E1335"/>
    <w:rsid w:val="009E139F"/>
    <w:rsid w:val="009E14D2"/>
    <w:rsid w:val="009E155E"/>
    <w:rsid w:val="009E17D6"/>
    <w:rsid w:val="009E185B"/>
    <w:rsid w:val="009E1887"/>
    <w:rsid w:val="009E1A07"/>
    <w:rsid w:val="009E1A5F"/>
    <w:rsid w:val="009E1A6C"/>
    <w:rsid w:val="009E1A72"/>
    <w:rsid w:val="009E1AA3"/>
    <w:rsid w:val="009E1AD5"/>
    <w:rsid w:val="009E1C3E"/>
    <w:rsid w:val="009E1D48"/>
    <w:rsid w:val="009E1DC8"/>
    <w:rsid w:val="009E2049"/>
    <w:rsid w:val="009E21D1"/>
    <w:rsid w:val="009E2270"/>
    <w:rsid w:val="009E239E"/>
    <w:rsid w:val="009E244B"/>
    <w:rsid w:val="009E254D"/>
    <w:rsid w:val="009E2B13"/>
    <w:rsid w:val="009E2DD5"/>
    <w:rsid w:val="009E2EAB"/>
    <w:rsid w:val="009E2ED7"/>
    <w:rsid w:val="009E2EF7"/>
    <w:rsid w:val="009E2F1F"/>
    <w:rsid w:val="009E2F91"/>
    <w:rsid w:val="009E3100"/>
    <w:rsid w:val="009E3130"/>
    <w:rsid w:val="009E31D5"/>
    <w:rsid w:val="009E31F0"/>
    <w:rsid w:val="009E3423"/>
    <w:rsid w:val="009E3597"/>
    <w:rsid w:val="009E3648"/>
    <w:rsid w:val="009E3855"/>
    <w:rsid w:val="009E38AE"/>
    <w:rsid w:val="009E3CD7"/>
    <w:rsid w:val="009E3D99"/>
    <w:rsid w:val="009E4085"/>
    <w:rsid w:val="009E417F"/>
    <w:rsid w:val="009E42D2"/>
    <w:rsid w:val="009E441C"/>
    <w:rsid w:val="009E4771"/>
    <w:rsid w:val="009E490E"/>
    <w:rsid w:val="009E4F90"/>
    <w:rsid w:val="009E5B9F"/>
    <w:rsid w:val="009E5BB0"/>
    <w:rsid w:val="009E5EC9"/>
    <w:rsid w:val="009E60D3"/>
    <w:rsid w:val="009E6315"/>
    <w:rsid w:val="009E6B4B"/>
    <w:rsid w:val="009E6BEB"/>
    <w:rsid w:val="009E6DEC"/>
    <w:rsid w:val="009E6E53"/>
    <w:rsid w:val="009E700A"/>
    <w:rsid w:val="009E7117"/>
    <w:rsid w:val="009E72B5"/>
    <w:rsid w:val="009E72D6"/>
    <w:rsid w:val="009E76FC"/>
    <w:rsid w:val="009E7799"/>
    <w:rsid w:val="009E7875"/>
    <w:rsid w:val="009E78C4"/>
    <w:rsid w:val="009E7B17"/>
    <w:rsid w:val="009E7E61"/>
    <w:rsid w:val="009E7E6D"/>
    <w:rsid w:val="009E7F7C"/>
    <w:rsid w:val="009F0177"/>
    <w:rsid w:val="009F0570"/>
    <w:rsid w:val="009F09DB"/>
    <w:rsid w:val="009F0BA7"/>
    <w:rsid w:val="009F0E06"/>
    <w:rsid w:val="009F0F1D"/>
    <w:rsid w:val="009F0F2F"/>
    <w:rsid w:val="009F10D6"/>
    <w:rsid w:val="009F1150"/>
    <w:rsid w:val="009F12A6"/>
    <w:rsid w:val="009F1388"/>
    <w:rsid w:val="009F13E9"/>
    <w:rsid w:val="009F1577"/>
    <w:rsid w:val="009F167B"/>
    <w:rsid w:val="009F16EB"/>
    <w:rsid w:val="009F1A19"/>
    <w:rsid w:val="009F1A63"/>
    <w:rsid w:val="009F1A6F"/>
    <w:rsid w:val="009F1C3A"/>
    <w:rsid w:val="009F1C8B"/>
    <w:rsid w:val="009F2145"/>
    <w:rsid w:val="009F21D7"/>
    <w:rsid w:val="009F2413"/>
    <w:rsid w:val="009F258A"/>
    <w:rsid w:val="009F2A28"/>
    <w:rsid w:val="009F2BC1"/>
    <w:rsid w:val="009F2D5D"/>
    <w:rsid w:val="009F2F00"/>
    <w:rsid w:val="009F316B"/>
    <w:rsid w:val="009F32A4"/>
    <w:rsid w:val="009F33FE"/>
    <w:rsid w:val="009F35CD"/>
    <w:rsid w:val="009F3CE6"/>
    <w:rsid w:val="009F3EFD"/>
    <w:rsid w:val="009F3F75"/>
    <w:rsid w:val="009F4016"/>
    <w:rsid w:val="009F4238"/>
    <w:rsid w:val="009F440B"/>
    <w:rsid w:val="009F4752"/>
    <w:rsid w:val="009F4767"/>
    <w:rsid w:val="009F48C7"/>
    <w:rsid w:val="009F4908"/>
    <w:rsid w:val="009F4953"/>
    <w:rsid w:val="009F49A8"/>
    <w:rsid w:val="009F4A24"/>
    <w:rsid w:val="009F4B2A"/>
    <w:rsid w:val="009F4BD3"/>
    <w:rsid w:val="009F4C2F"/>
    <w:rsid w:val="009F4C54"/>
    <w:rsid w:val="009F4DF7"/>
    <w:rsid w:val="009F4E11"/>
    <w:rsid w:val="009F5178"/>
    <w:rsid w:val="009F52D1"/>
    <w:rsid w:val="009F52D4"/>
    <w:rsid w:val="009F5451"/>
    <w:rsid w:val="009F56F5"/>
    <w:rsid w:val="009F5716"/>
    <w:rsid w:val="009F5731"/>
    <w:rsid w:val="009F5796"/>
    <w:rsid w:val="009F5806"/>
    <w:rsid w:val="009F5B2B"/>
    <w:rsid w:val="009F5C4D"/>
    <w:rsid w:val="009F5E80"/>
    <w:rsid w:val="009F5F45"/>
    <w:rsid w:val="009F5FB8"/>
    <w:rsid w:val="009F60BD"/>
    <w:rsid w:val="009F60E0"/>
    <w:rsid w:val="009F6295"/>
    <w:rsid w:val="009F6437"/>
    <w:rsid w:val="009F644C"/>
    <w:rsid w:val="009F6462"/>
    <w:rsid w:val="009F687A"/>
    <w:rsid w:val="009F69C3"/>
    <w:rsid w:val="009F6A06"/>
    <w:rsid w:val="009F6A07"/>
    <w:rsid w:val="009F6B0B"/>
    <w:rsid w:val="009F6BD3"/>
    <w:rsid w:val="009F6DC0"/>
    <w:rsid w:val="009F6F36"/>
    <w:rsid w:val="009F71AC"/>
    <w:rsid w:val="009F7250"/>
    <w:rsid w:val="009F72F4"/>
    <w:rsid w:val="009F74A7"/>
    <w:rsid w:val="009F778A"/>
    <w:rsid w:val="009F7825"/>
    <w:rsid w:val="009F78B5"/>
    <w:rsid w:val="009F7BB3"/>
    <w:rsid w:val="009F7CE6"/>
    <w:rsid w:val="009F7D76"/>
    <w:rsid w:val="009F7FDD"/>
    <w:rsid w:val="00A000AC"/>
    <w:rsid w:val="00A002CB"/>
    <w:rsid w:val="00A00576"/>
    <w:rsid w:val="00A006DD"/>
    <w:rsid w:val="00A00821"/>
    <w:rsid w:val="00A00914"/>
    <w:rsid w:val="00A00C27"/>
    <w:rsid w:val="00A00DBA"/>
    <w:rsid w:val="00A00EBF"/>
    <w:rsid w:val="00A00EED"/>
    <w:rsid w:val="00A01308"/>
    <w:rsid w:val="00A01639"/>
    <w:rsid w:val="00A01838"/>
    <w:rsid w:val="00A018AE"/>
    <w:rsid w:val="00A01B82"/>
    <w:rsid w:val="00A01D5E"/>
    <w:rsid w:val="00A01EA5"/>
    <w:rsid w:val="00A01FD3"/>
    <w:rsid w:val="00A02484"/>
    <w:rsid w:val="00A0250F"/>
    <w:rsid w:val="00A025D1"/>
    <w:rsid w:val="00A0286F"/>
    <w:rsid w:val="00A028D5"/>
    <w:rsid w:val="00A029F6"/>
    <w:rsid w:val="00A02CC5"/>
    <w:rsid w:val="00A02CDB"/>
    <w:rsid w:val="00A02D88"/>
    <w:rsid w:val="00A02DBC"/>
    <w:rsid w:val="00A02E94"/>
    <w:rsid w:val="00A02F99"/>
    <w:rsid w:val="00A03299"/>
    <w:rsid w:val="00A03494"/>
    <w:rsid w:val="00A03644"/>
    <w:rsid w:val="00A0375E"/>
    <w:rsid w:val="00A03865"/>
    <w:rsid w:val="00A03912"/>
    <w:rsid w:val="00A039C4"/>
    <w:rsid w:val="00A03A02"/>
    <w:rsid w:val="00A03B34"/>
    <w:rsid w:val="00A03B9A"/>
    <w:rsid w:val="00A03D19"/>
    <w:rsid w:val="00A03D93"/>
    <w:rsid w:val="00A043DF"/>
    <w:rsid w:val="00A0446E"/>
    <w:rsid w:val="00A044A1"/>
    <w:rsid w:val="00A04939"/>
    <w:rsid w:val="00A04A2E"/>
    <w:rsid w:val="00A04C42"/>
    <w:rsid w:val="00A04C9E"/>
    <w:rsid w:val="00A04E60"/>
    <w:rsid w:val="00A04EA5"/>
    <w:rsid w:val="00A05104"/>
    <w:rsid w:val="00A05689"/>
    <w:rsid w:val="00A05872"/>
    <w:rsid w:val="00A05A96"/>
    <w:rsid w:val="00A05D39"/>
    <w:rsid w:val="00A05FBF"/>
    <w:rsid w:val="00A0630A"/>
    <w:rsid w:val="00A06659"/>
    <w:rsid w:val="00A068D0"/>
    <w:rsid w:val="00A06B20"/>
    <w:rsid w:val="00A06C97"/>
    <w:rsid w:val="00A06D30"/>
    <w:rsid w:val="00A07101"/>
    <w:rsid w:val="00A071BD"/>
    <w:rsid w:val="00A0726C"/>
    <w:rsid w:val="00A07373"/>
    <w:rsid w:val="00A074FA"/>
    <w:rsid w:val="00A07652"/>
    <w:rsid w:val="00A07770"/>
    <w:rsid w:val="00A079A8"/>
    <w:rsid w:val="00A07A3F"/>
    <w:rsid w:val="00A07BFB"/>
    <w:rsid w:val="00A07D3B"/>
    <w:rsid w:val="00A07D66"/>
    <w:rsid w:val="00A100B6"/>
    <w:rsid w:val="00A100BA"/>
    <w:rsid w:val="00A100D4"/>
    <w:rsid w:val="00A10374"/>
    <w:rsid w:val="00A10741"/>
    <w:rsid w:val="00A10800"/>
    <w:rsid w:val="00A10E6B"/>
    <w:rsid w:val="00A10EC0"/>
    <w:rsid w:val="00A10F83"/>
    <w:rsid w:val="00A110F5"/>
    <w:rsid w:val="00A1121F"/>
    <w:rsid w:val="00A1132A"/>
    <w:rsid w:val="00A1151D"/>
    <w:rsid w:val="00A117A6"/>
    <w:rsid w:val="00A118C7"/>
    <w:rsid w:val="00A1191A"/>
    <w:rsid w:val="00A11990"/>
    <w:rsid w:val="00A11ACF"/>
    <w:rsid w:val="00A11BF5"/>
    <w:rsid w:val="00A1216E"/>
    <w:rsid w:val="00A12233"/>
    <w:rsid w:val="00A1227C"/>
    <w:rsid w:val="00A123E2"/>
    <w:rsid w:val="00A124B0"/>
    <w:rsid w:val="00A125A5"/>
    <w:rsid w:val="00A1264C"/>
    <w:rsid w:val="00A1282E"/>
    <w:rsid w:val="00A12C87"/>
    <w:rsid w:val="00A12FAF"/>
    <w:rsid w:val="00A1315F"/>
    <w:rsid w:val="00A133A4"/>
    <w:rsid w:val="00A134BA"/>
    <w:rsid w:val="00A135A3"/>
    <w:rsid w:val="00A13B42"/>
    <w:rsid w:val="00A13B77"/>
    <w:rsid w:val="00A13CF2"/>
    <w:rsid w:val="00A13D5A"/>
    <w:rsid w:val="00A1406D"/>
    <w:rsid w:val="00A140A9"/>
    <w:rsid w:val="00A140D0"/>
    <w:rsid w:val="00A14155"/>
    <w:rsid w:val="00A14390"/>
    <w:rsid w:val="00A143EE"/>
    <w:rsid w:val="00A1440D"/>
    <w:rsid w:val="00A14A49"/>
    <w:rsid w:val="00A14A64"/>
    <w:rsid w:val="00A14C2B"/>
    <w:rsid w:val="00A14C90"/>
    <w:rsid w:val="00A14CB4"/>
    <w:rsid w:val="00A14D19"/>
    <w:rsid w:val="00A14ED7"/>
    <w:rsid w:val="00A150F8"/>
    <w:rsid w:val="00A15289"/>
    <w:rsid w:val="00A15432"/>
    <w:rsid w:val="00A15672"/>
    <w:rsid w:val="00A157FF"/>
    <w:rsid w:val="00A15FFB"/>
    <w:rsid w:val="00A16443"/>
    <w:rsid w:val="00A166A0"/>
    <w:rsid w:val="00A16747"/>
    <w:rsid w:val="00A1689F"/>
    <w:rsid w:val="00A1697A"/>
    <w:rsid w:val="00A169D7"/>
    <w:rsid w:val="00A16B06"/>
    <w:rsid w:val="00A16C8D"/>
    <w:rsid w:val="00A16CD0"/>
    <w:rsid w:val="00A16E8D"/>
    <w:rsid w:val="00A17821"/>
    <w:rsid w:val="00A1793F"/>
    <w:rsid w:val="00A17A15"/>
    <w:rsid w:val="00A17E1E"/>
    <w:rsid w:val="00A20063"/>
    <w:rsid w:val="00A205DB"/>
    <w:rsid w:val="00A20617"/>
    <w:rsid w:val="00A20636"/>
    <w:rsid w:val="00A2063D"/>
    <w:rsid w:val="00A20726"/>
    <w:rsid w:val="00A20EFE"/>
    <w:rsid w:val="00A21133"/>
    <w:rsid w:val="00A2139B"/>
    <w:rsid w:val="00A214FA"/>
    <w:rsid w:val="00A218E5"/>
    <w:rsid w:val="00A21989"/>
    <w:rsid w:val="00A21B97"/>
    <w:rsid w:val="00A21C1D"/>
    <w:rsid w:val="00A21D32"/>
    <w:rsid w:val="00A21D5F"/>
    <w:rsid w:val="00A21E90"/>
    <w:rsid w:val="00A21F31"/>
    <w:rsid w:val="00A2201E"/>
    <w:rsid w:val="00A220F5"/>
    <w:rsid w:val="00A2214F"/>
    <w:rsid w:val="00A22284"/>
    <w:rsid w:val="00A2242B"/>
    <w:rsid w:val="00A225D3"/>
    <w:rsid w:val="00A2263F"/>
    <w:rsid w:val="00A2265E"/>
    <w:rsid w:val="00A226BE"/>
    <w:rsid w:val="00A22B7E"/>
    <w:rsid w:val="00A22BE7"/>
    <w:rsid w:val="00A22C9A"/>
    <w:rsid w:val="00A23202"/>
    <w:rsid w:val="00A2377E"/>
    <w:rsid w:val="00A23A25"/>
    <w:rsid w:val="00A23AAD"/>
    <w:rsid w:val="00A23E5E"/>
    <w:rsid w:val="00A23E8B"/>
    <w:rsid w:val="00A23ECA"/>
    <w:rsid w:val="00A2423B"/>
    <w:rsid w:val="00A2443F"/>
    <w:rsid w:val="00A244E7"/>
    <w:rsid w:val="00A2466C"/>
    <w:rsid w:val="00A24823"/>
    <w:rsid w:val="00A248AF"/>
    <w:rsid w:val="00A249A1"/>
    <w:rsid w:val="00A249D4"/>
    <w:rsid w:val="00A24B2A"/>
    <w:rsid w:val="00A24D0D"/>
    <w:rsid w:val="00A25077"/>
    <w:rsid w:val="00A2511C"/>
    <w:rsid w:val="00A253B9"/>
    <w:rsid w:val="00A2545A"/>
    <w:rsid w:val="00A255EA"/>
    <w:rsid w:val="00A2562A"/>
    <w:rsid w:val="00A2568C"/>
    <w:rsid w:val="00A25725"/>
    <w:rsid w:val="00A25736"/>
    <w:rsid w:val="00A25AB1"/>
    <w:rsid w:val="00A25BF7"/>
    <w:rsid w:val="00A25D23"/>
    <w:rsid w:val="00A25FFF"/>
    <w:rsid w:val="00A26195"/>
    <w:rsid w:val="00A26363"/>
    <w:rsid w:val="00A26629"/>
    <w:rsid w:val="00A26663"/>
    <w:rsid w:val="00A26691"/>
    <w:rsid w:val="00A266A9"/>
    <w:rsid w:val="00A26752"/>
    <w:rsid w:val="00A268F6"/>
    <w:rsid w:val="00A2697F"/>
    <w:rsid w:val="00A26A2F"/>
    <w:rsid w:val="00A26DA8"/>
    <w:rsid w:val="00A26DE5"/>
    <w:rsid w:val="00A26FEA"/>
    <w:rsid w:val="00A270F8"/>
    <w:rsid w:val="00A2740B"/>
    <w:rsid w:val="00A275D0"/>
    <w:rsid w:val="00A275F8"/>
    <w:rsid w:val="00A2767D"/>
    <w:rsid w:val="00A27A9F"/>
    <w:rsid w:val="00A27B97"/>
    <w:rsid w:val="00A27C16"/>
    <w:rsid w:val="00A27C48"/>
    <w:rsid w:val="00A27C6A"/>
    <w:rsid w:val="00A27C82"/>
    <w:rsid w:val="00A27CF0"/>
    <w:rsid w:val="00A27E94"/>
    <w:rsid w:val="00A27EA8"/>
    <w:rsid w:val="00A27F65"/>
    <w:rsid w:val="00A27FA9"/>
    <w:rsid w:val="00A3043E"/>
    <w:rsid w:val="00A30486"/>
    <w:rsid w:val="00A304B6"/>
    <w:rsid w:val="00A304FF"/>
    <w:rsid w:val="00A305EE"/>
    <w:rsid w:val="00A3070E"/>
    <w:rsid w:val="00A30868"/>
    <w:rsid w:val="00A30F8E"/>
    <w:rsid w:val="00A30FB7"/>
    <w:rsid w:val="00A31011"/>
    <w:rsid w:val="00A31422"/>
    <w:rsid w:val="00A316F1"/>
    <w:rsid w:val="00A31734"/>
    <w:rsid w:val="00A3182C"/>
    <w:rsid w:val="00A31A65"/>
    <w:rsid w:val="00A31EA8"/>
    <w:rsid w:val="00A321DB"/>
    <w:rsid w:val="00A322A6"/>
    <w:rsid w:val="00A32362"/>
    <w:rsid w:val="00A325CB"/>
    <w:rsid w:val="00A325EF"/>
    <w:rsid w:val="00A32682"/>
    <w:rsid w:val="00A327DD"/>
    <w:rsid w:val="00A327FC"/>
    <w:rsid w:val="00A3283A"/>
    <w:rsid w:val="00A32964"/>
    <w:rsid w:val="00A32D2D"/>
    <w:rsid w:val="00A332B3"/>
    <w:rsid w:val="00A33467"/>
    <w:rsid w:val="00A33534"/>
    <w:rsid w:val="00A335DB"/>
    <w:rsid w:val="00A335DF"/>
    <w:rsid w:val="00A33735"/>
    <w:rsid w:val="00A338DD"/>
    <w:rsid w:val="00A33902"/>
    <w:rsid w:val="00A33AB4"/>
    <w:rsid w:val="00A33B15"/>
    <w:rsid w:val="00A33C25"/>
    <w:rsid w:val="00A33D4D"/>
    <w:rsid w:val="00A33DAA"/>
    <w:rsid w:val="00A34160"/>
    <w:rsid w:val="00A341FA"/>
    <w:rsid w:val="00A3425B"/>
    <w:rsid w:val="00A34485"/>
    <w:rsid w:val="00A3478F"/>
    <w:rsid w:val="00A349AD"/>
    <w:rsid w:val="00A349B9"/>
    <w:rsid w:val="00A34A09"/>
    <w:rsid w:val="00A34B83"/>
    <w:rsid w:val="00A3514A"/>
    <w:rsid w:val="00A35363"/>
    <w:rsid w:val="00A35484"/>
    <w:rsid w:val="00A3583A"/>
    <w:rsid w:val="00A35916"/>
    <w:rsid w:val="00A35926"/>
    <w:rsid w:val="00A35EA7"/>
    <w:rsid w:val="00A35ED8"/>
    <w:rsid w:val="00A35FBF"/>
    <w:rsid w:val="00A36189"/>
    <w:rsid w:val="00A36533"/>
    <w:rsid w:val="00A368D1"/>
    <w:rsid w:val="00A36A0D"/>
    <w:rsid w:val="00A36B0D"/>
    <w:rsid w:val="00A36B17"/>
    <w:rsid w:val="00A37061"/>
    <w:rsid w:val="00A3743A"/>
    <w:rsid w:val="00A37565"/>
    <w:rsid w:val="00A3762C"/>
    <w:rsid w:val="00A376FD"/>
    <w:rsid w:val="00A37850"/>
    <w:rsid w:val="00A378AA"/>
    <w:rsid w:val="00A3793E"/>
    <w:rsid w:val="00A37A20"/>
    <w:rsid w:val="00A37BD9"/>
    <w:rsid w:val="00A37BF1"/>
    <w:rsid w:val="00A37C2A"/>
    <w:rsid w:val="00A37C98"/>
    <w:rsid w:val="00A37EBF"/>
    <w:rsid w:val="00A37F18"/>
    <w:rsid w:val="00A40018"/>
    <w:rsid w:val="00A40573"/>
    <w:rsid w:val="00A40B0D"/>
    <w:rsid w:val="00A410B3"/>
    <w:rsid w:val="00A411BE"/>
    <w:rsid w:val="00A414BB"/>
    <w:rsid w:val="00A41787"/>
    <w:rsid w:val="00A41A97"/>
    <w:rsid w:val="00A41C00"/>
    <w:rsid w:val="00A41D14"/>
    <w:rsid w:val="00A41E58"/>
    <w:rsid w:val="00A42155"/>
    <w:rsid w:val="00A42404"/>
    <w:rsid w:val="00A4276C"/>
    <w:rsid w:val="00A427B1"/>
    <w:rsid w:val="00A4283E"/>
    <w:rsid w:val="00A42B15"/>
    <w:rsid w:val="00A42C81"/>
    <w:rsid w:val="00A42D34"/>
    <w:rsid w:val="00A42D98"/>
    <w:rsid w:val="00A42ED9"/>
    <w:rsid w:val="00A42EF2"/>
    <w:rsid w:val="00A43094"/>
    <w:rsid w:val="00A431D7"/>
    <w:rsid w:val="00A43A3A"/>
    <w:rsid w:val="00A43B7D"/>
    <w:rsid w:val="00A43C06"/>
    <w:rsid w:val="00A43C54"/>
    <w:rsid w:val="00A43CF9"/>
    <w:rsid w:val="00A43DB5"/>
    <w:rsid w:val="00A43FC0"/>
    <w:rsid w:val="00A43FFB"/>
    <w:rsid w:val="00A44060"/>
    <w:rsid w:val="00A44289"/>
    <w:rsid w:val="00A445FD"/>
    <w:rsid w:val="00A4478E"/>
    <w:rsid w:val="00A44859"/>
    <w:rsid w:val="00A448AD"/>
    <w:rsid w:val="00A44A7D"/>
    <w:rsid w:val="00A44EB5"/>
    <w:rsid w:val="00A450AC"/>
    <w:rsid w:val="00A4510D"/>
    <w:rsid w:val="00A452BA"/>
    <w:rsid w:val="00A453C2"/>
    <w:rsid w:val="00A45A1A"/>
    <w:rsid w:val="00A45A1B"/>
    <w:rsid w:val="00A45A98"/>
    <w:rsid w:val="00A45C46"/>
    <w:rsid w:val="00A45D84"/>
    <w:rsid w:val="00A45E81"/>
    <w:rsid w:val="00A45F60"/>
    <w:rsid w:val="00A4600C"/>
    <w:rsid w:val="00A46041"/>
    <w:rsid w:val="00A461AB"/>
    <w:rsid w:val="00A46467"/>
    <w:rsid w:val="00A46490"/>
    <w:rsid w:val="00A4655D"/>
    <w:rsid w:val="00A465AA"/>
    <w:rsid w:val="00A46738"/>
    <w:rsid w:val="00A4675E"/>
    <w:rsid w:val="00A467E3"/>
    <w:rsid w:val="00A4685F"/>
    <w:rsid w:val="00A4686C"/>
    <w:rsid w:val="00A46C2D"/>
    <w:rsid w:val="00A46CFA"/>
    <w:rsid w:val="00A46D14"/>
    <w:rsid w:val="00A46EB1"/>
    <w:rsid w:val="00A4721E"/>
    <w:rsid w:val="00A47246"/>
    <w:rsid w:val="00A47406"/>
    <w:rsid w:val="00A47498"/>
    <w:rsid w:val="00A474B2"/>
    <w:rsid w:val="00A4754C"/>
    <w:rsid w:val="00A4794A"/>
    <w:rsid w:val="00A47955"/>
    <w:rsid w:val="00A47FC2"/>
    <w:rsid w:val="00A50216"/>
    <w:rsid w:val="00A50470"/>
    <w:rsid w:val="00A50B8E"/>
    <w:rsid w:val="00A50BCC"/>
    <w:rsid w:val="00A51072"/>
    <w:rsid w:val="00A511DE"/>
    <w:rsid w:val="00A513E5"/>
    <w:rsid w:val="00A5145C"/>
    <w:rsid w:val="00A514B3"/>
    <w:rsid w:val="00A515FB"/>
    <w:rsid w:val="00A5167A"/>
    <w:rsid w:val="00A51877"/>
    <w:rsid w:val="00A51D0E"/>
    <w:rsid w:val="00A51F0D"/>
    <w:rsid w:val="00A521B8"/>
    <w:rsid w:val="00A5223E"/>
    <w:rsid w:val="00A5230E"/>
    <w:rsid w:val="00A523C3"/>
    <w:rsid w:val="00A52601"/>
    <w:rsid w:val="00A5286D"/>
    <w:rsid w:val="00A529A8"/>
    <w:rsid w:val="00A52BC7"/>
    <w:rsid w:val="00A52C0F"/>
    <w:rsid w:val="00A52EB0"/>
    <w:rsid w:val="00A530EA"/>
    <w:rsid w:val="00A53152"/>
    <w:rsid w:val="00A531B5"/>
    <w:rsid w:val="00A531B7"/>
    <w:rsid w:val="00A53508"/>
    <w:rsid w:val="00A536D2"/>
    <w:rsid w:val="00A537FB"/>
    <w:rsid w:val="00A53845"/>
    <w:rsid w:val="00A5393C"/>
    <w:rsid w:val="00A539B2"/>
    <w:rsid w:val="00A53D42"/>
    <w:rsid w:val="00A540EA"/>
    <w:rsid w:val="00A540FD"/>
    <w:rsid w:val="00A541AE"/>
    <w:rsid w:val="00A54366"/>
    <w:rsid w:val="00A543F9"/>
    <w:rsid w:val="00A54460"/>
    <w:rsid w:val="00A54757"/>
    <w:rsid w:val="00A54AB7"/>
    <w:rsid w:val="00A54B8F"/>
    <w:rsid w:val="00A54F51"/>
    <w:rsid w:val="00A54F8B"/>
    <w:rsid w:val="00A550A2"/>
    <w:rsid w:val="00A55198"/>
    <w:rsid w:val="00A5521E"/>
    <w:rsid w:val="00A55266"/>
    <w:rsid w:val="00A5526B"/>
    <w:rsid w:val="00A5531E"/>
    <w:rsid w:val="00A55766"/>
    <w:rsid w:val="00A55F76"/>
    <w:rsid w:val="00A56103"/>
    <w:rsid w:val="00A56198"/>
    <w:rsid w:val="00A5665F"/>
    <w:rsid w:val="00A56977"/>
    <w:rsid w:val="00A569B4"/>
    <w:rsid w:val="00A56DD4"/>
    <w:rsid w:val="00A56E0B"/>
    <w:rsid w:val="00A571BE"/>
    <w:rsid w:val="00A57232"/>
    <w:rsid w:val="00A57A26"/>
    <w:rsid w:val="00A57AEF"/>
    <w:rsid w:val="00A57DA7"/>
    <w:rsid w:val="00A57F83"/>
    <w:rsid w:val="00A60401"/>
    <w:rsid w:val="00A6049F"/>
    <w:rsid w:val="00A60584"/>
    <w:rsid w:val="00A60BFC"/>
    <w:rsid w:val="00A60FAE"/>
    <w:rsid w:val="00A613DD"/>
    <w:rsid w:val="00A615B4"/>
    <w:rsid w:val="00A618E3"/>
    <w:rsid w:val="00A61B1A"/>
    <w:rsid w:val="00A61D8B"/>
    <w:rsid w:val="00A61EE1"/>
    <w:rsid w:val="00A61FAE"/>
    <w:rsid w:val="00A620CD"/>
    <w:rsid w:val="00A6226D"/>
    <w:rsid w:val="00A62499"/>
    <w:rsid w:val="00A627FC"/>
    <w:rsid w:val="00A62B7D"/>
    <w:rsid w:val="00A62CEC"/>
    <w:rsid w:val="00A62D9B"/>
    <w:rsid w:val="00A62EDA"/>
    <w:rsid w:val="00A62F82"/>
    <w:rsid w:val="00A6316B"/>
    <w:rsid w:val="00A63178"/>
    <w:rsid w:val="00A631C4"/>
    <w:rsid w:val="00A6321D"/>
    <w:rsid w:val="00A632E5"/>
    <w:rsid w:val="00A634DC"/>
    <w:rsid w:val="00A63509"/>
    <w:rsid w:val="00A635E2"/>
    <w:rsid w:val="00A6371F"/>
    <w:rsid w:val="00A63878"/>
    <w:rsid w:val="00A6389A"/>
    <w:rsid w:val="00A63981"/>
    <w:rsid w:val="00A63B6F"/>
    <w:rsid w:val="00A63CA1"/>
    <w:rsid w:val="00A64005"/>
    <w:rsid w:val="00A640D5"/>
    <w:rsid w:val="00A64365"/>
    <w:rsid w:val="00A64658"/>
    <w:rsid w:val="00A646CF"/>
    <w:rsid w:val="00A64972"/>
    <w:rsid w:val="00A64C43"/>
    <w:rsid w:val="00A64CC0"/>
    <w:rsid w:val="00A64EF9"/>
    <w:rsid w:val="00A64FD9"/>
    <w:rsid w:val="00A65061"/>
    <w:rsid w:val="00A65435"/>
    <w:rsid w:val="00A657D5"/>
    <w:rsid w:val="00A658E7"/>
    <w:rsid w:val="00A65AFA"/>
    <w:rsid w:val="00A65BEA"/>
    <w:rsid w:val="00A65CF0"/>
    <w:rsid w:val="00A65DD9"/>
    <w:rsid w:val="00A65E24"/>
    <w:rsid w:val="00A65F0D"/>
    <w:rsid w:val="00A6622B"/>
    <w:rsid w:val="00A662B5"/>
    <w:rsid w:val="00A66594"/>
    <w:rsid w:val="00A66B9B"/>
    <w:rsid w:val="00A66C4E"/>
    <w:rsid w:val="00A66C82"/>
    <w:rsid w:val="00A66CF3"/>
    <w:rsid w:val="00A66D9E"/>
    <w:rsid w:val="00A66FC2"/>
    <w:rsid w:val="00A6746F"/>
    <w:rsid w:val="00A67471"/>
    <w:rsid w:val="00A67A78"/>
    <w:rsid w:val="00A67B49"/>
    <w:rsid w:val="00A67D74"/>
    <w:rsid w:val="00A67E84"/>
    <w:rsid w:val="00A70033"/>
    <w:rsid w:val="00A7010B"/>
    <w:rsid w:val="00A701E8"/>
    <w:rsid w:val="00A70703"/>
    <w:rsid w:val="00A70A3C"/>
    <w:rsid w:val="00A70A4F"/>
    <w:rsid w:val="00A70B4C"/>
    <w:rsid w:val="00A70C59"/>
    <w:rsid w:val="00A70CE3"/>
    <w:rsid w:val="00A70D76"/>
    <w:rsid w:val="00A70FDC"/>
    <w:rsid w:val="00A71120"/>
    <w:rsid w:val="00A714A8"/>
    <w:rsid w:val="00A714CB"/>
    <w:rsid w:val="00A716A6"/>
    <w:rsid w:val="00A71AD1"/>
    <w:rsid w:val="00A71D0D"/>
    <w:rsid w:val="00A71ED6"/>
    <w:rsid w:val="00A72308"/>
    <w:rsid w:val="00A72350"/>
    <w:rsid w:val="00A7235C"/>
    <w:rsid w:val="00A7236A"/>
    <w:rsid w:val="00A724F2"/>
    <w:rsid w:val="00A72525"/>
    <w:rsid w:val="00A72569"/>
    <w:rsid w:val="00A72923"/>
    <w:rsid w:val="00A732E8"/>
    <w:rsid w:val="00A7337F"/>
    <w:rsid w:val="00A73390"/>
    <w:rsid w:val="00A7344A"/>
    <w:rsid w:val="00A734AD"/>
    <w:rsid w:val="00A735AE"/>
    <w:rsid w:val="00A73804"/>
    <w:rsid w:val="00A7385C"/>
    <w:rsid w:val="00A739D2"/>
    <w:rsid w:val="00A73A91"/>
    <w:rsid w:val="00A73C63"/>
    <w:rsid w:val="00A73CF1"/>
    <w:rsid w:val="00A73E39"/>
    <w:rsid w:val="00A73F51"/>
    <w:rsid w:val="00A73FA3"/>
    <w:rsid w:val="00A740EB"/>
    <w:rsid w:val="00A7412E"/>
    <w:rsid w:val="00A742FE"/>
    <w:rsid w:val="00A74457"/>
    <w:rsid w:val="00A74532"/>
    <w:rsid w:val="00A746BA"/>
    <w:rsid w:val="00A74B97"/>
    <w:rsid w:val="00A74EDB"/>
    <w:rsid w:val="00A75158"/>
    <w:rsid w:val="00A755E8"/>
    <w:rsid w:val="00A758FF"/>
    <w:rsid w:val="00A75ADA"/>
    <w:rsid w:val="00A75BE8"/>
    <w:rsid w:val="00A75D21"/>
    <w:rsid w:val="00A7619E"/>
    <w:rsid w:val="00A761E4"/>
    <w:rsid w:val="00A762BD"/>
    <w:rsid w:val="00A76682"/>
    <w:rsid w:val="00A766FE"/>
    <w:rsid w:val="00A76706"/>
    <w:rsid w:val="00A76938"/>
    <w:rsid w:val="00A76CCD"/>
    <w:rsid w:val="00A76D15"/>
    <w:rsid w:val="00A76ECE"/>
    <w:rsid w:val="00A76EE1"/>
    <w:rsid w:val="00A7713E"/>
    <w:rsid w:val="00A77267"/>
    <w:rsid w:val="00A7732C"/>
    <w:rsid w:val="00A77678"/>
    <w:rsid w:val="00A7773B"/>
    <w:rsid w:val="00A77791"/>
    <w:rsid w:val="00A77BC8"/>
    <w:rsid w:val="00A77D75"/>
    <w:rsid w:val="00A77FE8"/>
    <w:rsid w:val="00A80013"/>
    <w:rsid w:val="00A8033D"/>
    <w:rsid w:val="00A80351"/>
    <w:rsid w:val="00A803AB"/>
    <w:rsid w:val="00A803F9"/>
    <w:rsid w:val="00A8050D"/>
    <w:rsid w:val="00A80578"/>
    <w:rsid w:val="00A805E0"/>
    <w:rsid w:val="00A8086F"/>
    <w:rsid w:val="00A809D9"/>
    <w:rsid w:val="00A80AC2"/>
    <w:rsid w:val="00A80D1A"/>
    <w:rsid w:val="00A80DB5"/>
    <w:rsid w:val="00A812E8"/>
    <w:rsid w:val="00A81310"/>
    <w:rsid w:val="00A814BC"/>
    <w:rsid w:val="00A8163A"/>
    <w:rsid w:val="00A818E0"/>
    <w:rsid w:val="00A81A1B"/>
    <w:rsid w:val="00A81BA4"/>
    <w:rsid w:val="00A81D42"/>
    <w:rsid w:val="00A81FBF"/>
    <w:rsid w:val="00A820AD"/>
    <w:rsid w:val="00A8212F"/>
    <w:rsid w:val="00A82190"/>
    <w:rsid w:val="00A82202"/>
    <w:rsid w:val="00A82263"/>
    <w:rsid w:val="00A823E8"/>
    <w:rsid w:val="00A82540"/>
    <w:rsid w:val="00A82587"/>
    <w:rsid w:val="00A826C0"/>
    <w:rsid w:val="00A8271B"/>
    <w:rsid w:val="00A828DC"/>
    <w:rsid w:val="00A82BC9"/>
    <w:rsid w:val="00A82BEE"/>
    <w:rsid w:val="00A82E1E"/>
    <w:rsid w:val="00A83062"/>
    <w:rsid w:val="00A831AB"/>
    <w:rsid w:val="00A832B7"/>
    <w:rsid w:val="00A8362E"/>
    <w:rsid w:val="00A8366F"/>
    <w:rsid w:val="00A836FE"/>
    <w:rsid w:val="00A8393E"/>
    <w:rsid w:val="00A83BD6"/>
    <w:rsid w:val="00A83BE5"/>
    <w:rsid w:val="00A83C9D"/>
    <w:rsid w:val="00A83E8B"/>
    <w:rsid w:val="00A83F2B"/>
    <w:rsid w:val="00A84383"/>
    <w:rsid w:val="00A8449C"/>
    <w:rsid w:val="00A84586"/>
    <w:rsid w:val="00A846E8"/>
    <w:rsid w:val="00A84835"/>
    <w:rsid w:val="00A848FA"/>
    <w:rsid w:val="00A84916"/>
    <w:rsid w:val="00A84934"/>
    <w:rsid w:val="00A849F7"/>
    <w:rsid w:val="00A84A2C"/>
    <w:rsid w:val="00A84ADF"/>
    <w:rsid w:val="00A84B21"/>
    <w:rsid w:val="00A84CC4"/>
    <w:rsid w:val="00A84CC8"/>
    <w:rsid w:val="00A84DC0"/>
    <w:rsid w:val="00A84E15"/>
    <w:rsid w:val="00A85071"/>
    <w:rsid w:val="00A8569B"/>
    <w:rsid w:val="00A856BB"/>
    <w:rsid w:val="00A85722"/>
    <w:rsid w:val="00A85D2A"/>
    <w:rsid w:val="00A85DAE"/>
    <w:rsid w:val="00A85DC9"/>
    <w:rsid w:val="00A860D6"/>
    <w:rsid w:val="00A8630A"/>
    <w:rsid w:val="00A8631C"/>
    <w:rsid w:val="00A8648D"/>
    <w:rsid w:val="00A864D2"/>
    <w:rsid w:val="00A864F5"/>
    <w:rsid w:val="00A86588"/>
    <w:rsid w:val="00A86687"/>
    <w:rsid w:val="00A866B2"/>
    <w:rsid w:val="00A868DA"/>
    <w:rsid w:val="00A86A0A"/>
    <w:rsid w:val="00A86FDD"/>
    <w:rsid w:val="00A871EF"/>
    <w:rsid w:val="00A877A9"/>
    <w:rsid w:val="00A8781A"/>
    <w:rsid w:val="00A878C1"/>
    <w:rsid w:val="00A87B08"/>
    <w:rsid w:val="00A87DE1"/>
    <w:rsid w:val="00A87DE3"/>
    <w:rsid w:val="00A90426"/>
    <w:rsid w:val="00A9061D"/>
    <w:rsid w:val="00A90627"/>
    <w:rsid w:val="00A90654"/>
    <w:rsid w:val="00A906A6"/>
    <w:rsid w:val="00A908B0"/>
    <w:rsid w:val="00A90BA9"/>
    <w:rsid w:val="00A90CC9"/>
    <w:rsid w:val="00A90E73"/>
    <w:rsid w:val="00A9115C"/>
    <w:rsid w:val="00A913D3"/>
    <w:rsid w:val="00A91615"/>
    <w:rsid w:val="00A916D0"/>
    <w:rsid w:val="00A917EA"/>
    <w:rsid w:val="00A91C79"/>
    <w:rsid w:val="00A91D31"/>
    <w:rsid w:val="00A923F9"/>
    <w:rsid w:val="00A92649"/>
    <w:rsid w:val="00A92900"/>
    <w:rsid w:val="00A92BE3"/>
    <w:rsid w:val="00A92DCF"/>
    <w:rsid w:val="00A92EA9"/>
    <w:rsid w:val="00A92EC2"/>
    <w:rsid w:val="00A93002"/>
    <w:rsid w:val="00A9314B"/>
    <w:rsid w:val="00A935E6"/>
    <w:rsid w:val="00A936C6"/>
    <w:rsid w:val="00A93890"/>
    <w:rsid w:val="00A93987"/>
    <w:rsid w:val="00A93CB4"/>
    <w:rsid w:val="00A93DC6"/>
    <w:rsid w:val="00A940C4"/>
    <w:rsid w:val="00A941B5"/>
    <w:rsid w:val="00A94209"/>
    <w:rsid w:val="00A942DC"/>
    <w:rsid w:val="00A94301"/>
    <w:rsid w:val="00A94576"/>
    <w:rsid w:val="00A94857"/>
    <w:rsid w:val="00A9485E"/>
    <w:rsid w:val="00A94A89"/>
    <w:rsid w:val="00A94CA7"/>
    <w:rsid w:val="00A94D72"/>
    <w:rsid w:val="00A94D7D"/>
    <w:rsid w:val="00A9507F"/>
    <w:rsid w:val="00A950AF"/>
    <w:rsid w:val="00A95497"/>
    <w:rsid w:val="00A95ED7"/>
    <w:rsid w:val="00A960DB"/>
    <w:rsid w:val="00A96180"/>
    <w:rsid w:val="00A96252"/>
    <w:rsid w:val="00A963E3"/>
    <w:rsid w:val="00A963F0"/>
    <w:rsid w:val="00A96704"/>
    <w:rsid w:val="00A96B8A"/>
    <w:rsid w:val="00A96BD2"/>
    <w:rsid w:val="00A96D39"/>
    <w:rsid w:val="00A96D46"/>
    <w:rsid w:val="00A96FAF"/>
    <w:rsid w:val="00A96FD9"/>
    <w:rsid w:val="00A971E4"/>
    <w:rsid w:val="00A972EC"/>
    <w:rsid w:val="00A97489"/>
    <w:rsid w:val="00A975E8"/>
    <w:rsid w:val="00A979E9"/>
    <w:rsid w:val="00A97A44"/>
    <w:rsid w:val="00A97B69"/>
    <w:rsid w:val="00A97D55"/>
    <w:rsid w:val="00A97F89"/>
    <w:rsid w:val="00AA036D"/>
    <w:rsid w:val="00AA0639"/>
    <w:rsid w:val="00AA063B"/>
    <w:rsid w:val="00AA098B"/>
    <w:rsid w:val="00AA09C9"/>
    <w:rsid w:val="00AA0A95"/>
    <w:rsid w:val="00AA0BF4"/>
    <w:rsid w:val="00AA0D43"/>
    <w:rsid w:val="00AA0DD6"/>
    <w:rsid w:val="00AA0DE1"/>
    <w:rsid w:val="00AA11FD"/>
    <w:rsid w:val="00AA129C"/>
    <w:rsid w:val="00AA130E"/>
    <w:rsid w:val="00AA144D"/>
    <w:rsid w:val="00AA14AF"/>
    <w:rsid w:val="00AA1597"/>
    <w:rsid w:val="00AA15CF"/>
    <w:rsid w:val="00AA1755"/>
    <w:rsid w:val="00AA17E2"/>
    <w:rsid w:val="00AA196B"/>
    <w:rsid w:val="00AA1A07"/>
    <w:rsid w:val="00AA1B03"/>
    <w:rsid w:val="00AA1BD0"/>
    <w:rsid w:val="00AA1F72"/>
    <w:rsid w:val="00AA207C"/>
    <w:rsid w:val="00AA211C"/>
    <w:rsid w:val="00AA213D"/>
    <w:rsid w:val="00AA230F"/>
    <w:rsid w:val="00AA25BF"/>
    <w:rsid w:val="00AA26BE"/>
    <w:rsid w:val="00AA28D0"/>
    <w:rsid w:val="00AA2906"/>
    <w:rsid w:val="00AA292D"/>
    <w:rsid w:val="00AA2933"/>
    <w:rsid w:val="00AA2CB4"/>
    <w:rsid w:val="00AA2CCD"/>
    <w:rsid w:val="00AA2D47"/>
    <w:rsid w:val="00AA2DCF"/>
    <w:rsid w:val="00AA2EB7"/>
    <w:rsid w:val="00AA301A"/>
    <w:rsid w:val="00AA3095"/>
    <w:rsid w:val="00AA35CC"/>
    <w:rsid w:val="00AA3AA9"/>
    <w:rsid w:val="00AA4166"/>
    <w:rsid w:val="00AA4783"/>
    <w:rsid w:val="00AA4CC1"/>
    <w:rsid w:val="00AA50E6"/>
    <w:rsid w:val="00AA5112"/>
    <w:rsid w:val="00AA5304"/>
    <w:rsid w:val="00AA5333"/>
    <w:rsid w:val="00AA55BC"/>
    <w:rsid w:val="00AA561D"/>
    <w:rsid w:val="00AA56E3"/>
    <w:rsid w:val="00AA5A14"/>
    <w:rsid w:val="00AA5A1A"/>
    <w:rsid w:val="00AA5A8E"/>
    <w:rsid w:val="00AA5B79"/>
    <w:rsid w:val="00AA5C8D"/>
    <w:rsid w:val="00AA5CD0"/>
    <w:rsid w:val="00AA5FB1"/>
    <w:rsid w:val="00AA606D"/>
    <w:rsid w:val="00AA67B8"/>
    <w:rsid w:val="00AA695A"/>
    <w:rsid w:val="00AA6D85"/>
    <w:rsid w:val="00AA6F21"/>
    <w:rsid w:val="00AA6F3C"/>
    <w:rsid w:val="00AA6FD1"/>
    <w:rsid w:val="00AA70D6"/>
    <w:rsid w:val="00AA711F"/>
    <w:rsid w:val="00AA7149"/>
    <w:rsid w:val="00AA7553"/>
    <w:rsid w:val="00AA7597"/>
    <w:rsid w:val="00AA76C6"/>
    <w:rsid w:val="00AA7914"/>
    <w:rsid w:val="00AA7A7E"/>
    <w:rsid w:val="00AA7B71"/>
    <w:rsid w:val="00AA7E12"/>
    <w:rsid w:val="00AA7F2C"/>
    <w:rsid w:val="00AB0113"/>
    <w:rsid w:val="00AB0189"/>
    <w:rsid w:val="00AB01AB"/>
    <w:rsid w:val="00AB01C6"/>
    <w:rsid w:val="00AB0362"/>
    <w:rsid w:val="00AB0579"/>
    <w:rsid w:val="00AB0644"/>
    <w:rsid w:val="00AB0753"/>
    <w:rsid w:val="00AB0944"/>
    <w:rsid w:val="00AB0A87"/>
    <w:rsid w:val="00AB0ABE"/>
    <w:rsid w:val="00AB0C84"/>
    <w:rsid w:val="00AB0FA9"/>
    <w:rsid w:val="00AB108B"/>
    <w:rsid w:val="00AB1256"/>
    <w:rsid w:val="00AB1495"/>
    <w:rsid w:val="00AB15BB"/>
    <w:rsid w:val="00AB165C"/>
    <w:rsid w:val="00AB17E9"/>
    <w:rsid w:val="00AB18C0"/>
    <w:rsid w:val="00AB1A31"/>
    <w:rsid w:val="00AB1E4E"/>
    <w:rsid w:val="00AB1F76"/>
    <w:rsid w:val="00AB1FBC"/>
    <w:rsid w:val="00AB1FE0"/>
    <w:rsid w:val="00AB2066"/>
    <w:rsid w:val="00AB221F"/>
    <w:rsid w:val="00AB25E9"/>
    <w:rsid w:val="00AB2DDF"/>
    <w:rsid w:val="00AB2DF0"/>
    <w:rsid w:val="00AB2E09"/>
    <w:rsid w:val="00AB2F93"/>
    <w:rsid w:val="00AB2FF0"/>
    <w:rsid w:val="00AB31BD"/>
    <w:rsid w:val="00AB3628"/>
    <w:rsid w:val="00AB3761"/>
    <w:rsid w:val="00AB4173"/>
    <w:rsid w:val="00AB41E1"/>
    <w:rsid w:val="00AB42D0"/>
    <w:rsid w:val="00AB43A4"/>
    <w:rsid w:val="00AB4476"/>
    <w:rsid w:val="00AB455B"/>
    <w:rsid w:val="00AB4579"/>
    <w:rsid w:val="00AB4676"/>
    <w:rsid w:val="00AB46A7"/>
    <w:rsid w:val="00AB4717"/>
    <w:rsid w:val="00AB47C7"/>
    <w:rsid w:val="00AB4878"/>
    <w:rsid w:val="00AB490D"/>
    <w:rsid w:val="00AB4A02"/>
    <w:rsid w:val="00AB4A1B"/>
    <w:rsid w:val="00AB4A5B"/>
    <w:rsid w:val="00AB4BE3"/>
    <w:rsid w:val="00AB4D46"/>
    <w:rsid w:val="00AB4F5E"/>
    <w:rsid w:val="00AB50F0"/>
    <w:rsid w:val="00AB5121"/>
    <w:rsid w:val="00AB51A8"/>
    <w:rsid w:val="00AB5202"/>
    <w:rsid w:val="00AB588A"/>
    <w:rsid w:val="00AB59FF"/>
    <w:rsid w:val="00AB5A7E"/>
    <w:rsid w:val="00AB5A8D"/>
    <w:rsid w:val="00AB5CEB"/>
    <w:rsid w:val="00AB5E48"/>
    <w:rsid w:val="00AB5F0E"/>
    <w:rsid w:val="00AB624E"/>
    <w:rsid w:val="00AB6252"/>
    <w:rsid w:val="00AB6713"/>
    <w:rsid w:val="00AB67F7"/>
    <w:rsid w:val="00AB6A87"/>
    <w:rsid w:val="00AB6D49"/>
    <w:rsid w:val="00AB6E31"/>
    <w:rsid w:val="00AB6F40"/>
    <w:rsid w:val="00AB6F8C"/>
    <w:rsid w:val="00AB6FFB"/>
    <w:rsid w:val="00AB706E"/>
    <w:rsid w:val="00AB70BE"/>
    <w:rsid w:val="00AB7167"/>
    <w:rsid w:val="00AB71C7"/>
    <w:rsid w:val="00AB7268"/>
    <w:rsid w:val="00AB72C3"/>
    <w:rsid w:val="00AB7671"/>
    <w:rsid w:val="00AB7725"/>
    <w:rsid w:val="00AB775E"/>
    <w:rsid w:val="00AB7AA0"/>
    <w:rsid w:val="00AB7AB5"/>
    <w:rsid w:val="00AB7B6F"/>
    <w:rsid w:val="00AB7FB9"/>
    <w:rsid w:val="00AC0011"/>
    <w:rsid w:val="00AC01E6"/>
    <w:rsid w:val="00AC0323"/>
    <w:rsid w:val="00AC06F7"/>
    <w:rsid w:val="00AC0AAF"/>
    <w:rsid w:val="00AC0B29"/>
    <w:rsid w:val="00AC0D6F"/>
    <w:rsid w:val="00AC0DAA"/>
    <w:rsid w:val="00AC0EA8"/>
    <w:rsid w:val="00AC12AF"/>
    <w:rsid w:val="00AC1432"/>
    <w:rsid w:val="00AC1468"/>
    <w:rsid w:val="00AC152F"/>
    <w:rsid w:val="00AC159F"/>
    <w:rsid w:val="00AC16DF"/>
    <w:rsid w:val="00AC183D"/>
    <w:rsid w:val="00AC1A35"/>
    <w:rsid w:val="00AC1A9F"/>
    <w:rsid w:val="00AC1CE5"/>
    <w:rsid w:val="00AC1D9D"/>
    <w:rsid w:val="00AC1DD4"/>
    <w:rsid w:val="00AC1E0A"/>
    <w:rsid w:val="00AC1ECF"/>
    <w:rsid w:val="00AC1FD7"/>
    <w:rsid w:val="00AC24C4"/>
    <w:rsid w:val="00AC2578"/>
    <w:rsid w:val="00AC2843"/>
    <w:rsid w:val="00AC285F"/>
    <w:rsid w:val="00AC2A7C"/>
    <w:rsid w:val="00AC2AE1"/>
    <w:rsid w:val="00AC2C24"/>
    <w:rsid w:val="00AC2C4F"/>
    <w:rsid w:val="00AC2D0B"/>
    <w:rsid w:val="00AC3046"/>
    <w:rsid w:val="00AC30D3"/>
    <w:rsid w:val="00AC30F6"/>
    <w:rsid w:val="00AC362A"/>
    <w:rsid w:val="00AC363A"/>
    <w:rsid w:val="00AC3742"/>
    <w:rsid w:val="00AC386A"/>
    <w:rsid w:val="00AC3AEE"/>
    <w:rsid w:val="00AC3B02"/>
    <w:rsid w:val="00AC3B41"/>
    <w:rsid w:val="00AC3E90"/>
    <w:rsid w:val="00AC4372"/>
    <w:rsid w:val="00AC438B"/>
    <w:rsid w:val="00AC49A2"/>
    <w:rsid w:val="00AC4B94"/>
    <w:rsid w:val="00AC4DB0"/>
    <w:rsid w:val="00AC4DB8"/>
    <w:rsid w:val="00AC4F40"/>
    <w:rsid w:val="00AC5137"/>
    <w:rsid w:val="00AC5162"/>
    <w:rsid w:val="00AC517B"/>
    <w:rsid w:val="00AC53D2"/>
    <w:rsid w:val="00AC5538"/>
    <w:rsid w:val="00AC56FF"/>
    <w:rsid w:val="00AC57DD"/>
    <w:rsid w:val="00AC58B9"/>
    <w:rsid w:val="00AC5925"/>
    <w:rsid w:val="00AC5ABC"/>
    <w:rsid w:val="00AC5BA2"/>
    <w:rsid w:val="00AC5C42"/>
    <w:rsid w:val="00AC6076"/>
    <w:rsid w:val="00AC63D0"/>
    <w:rsid w:val="00AC63DF"/>
    <w:rsid w:val="00AC64DE"/>
    <w:rsid w:val="00AC656A"/>
    <w:rsid w:val="00AC67A1"/>
    <w:rsid w:val="00AC6840"/>
    <w:rsid w:val="00AC6BAF"/>
    <w:rsid w:val="00AC7053"/>
    <w:rsid w:val="00AC7087"/>
    <w:rsid w:val="00AC7146"/>
    <w:rsid w:val="00AC71E8"/>
    <w:rsid w:val="00AC7238"/>
    <w:rsid w:val="00AC7292"/>
    <w:rsid w:val="00AC729E"/>
    <w:rsid w:val="00AC73F3"/>
    <w:rsid w:val="00AC7802"/>
    <w:rsid w:val="00AC7967"/>
    <w:rsid w:val="00AC7A8B"/>
    <w:rsid w:val="00AC7B8B"/>
    <w:rsid w:val="00AC7BCB"/>
    <w:rsid w:val="00AC7D72"/>
    <w:rsid w:val="00AC7ECF"/>
    <w:rsid w:val="00AC7EE5"/>
    <w:rsid w:val="00AC7F1B"/>
    <w:rsid w:val="00AC7FBF"/>
    <w:rsid w:val="00AD05C2"/>
    <w:rsid w:val="00AD066A"/>
    <w:rsid w:val="00AD069A"/>
    <w:rsid w:val="00AD06FE"/>
    <w:rsid w:val="00AD0810"/>
    <w:rsid w:val="00AD0982"/>
    <w:rsid w:val="00AD0C90"/>
    <w:rsid w:val="00AD0DB1"/>
    <w:rsid w:val="00AD0DB4"/>
    <w:rsid w:val="00AD0F19"/>
    <w:rsid w:val="00AD1059"/>
    <w:rsid w:val="00AD129D"/>
    <w:rsid w:val="00AD13F3"/>
    <w:rsid w:val="00AD1BAE"/>
    <w:rsid w:val="00AD1CAC"/>
    <w:rsid w:val="00AD1CB7"/>
    <w:rsid w:val="00AD1D64"/>
    <w:rsid w:val="00AD22C3"/>
    <w:rsid w:val="00AD2359"/>
    <w:rsid w:val="00AD25EF"/>
    <w:rsid w:val="00AD2761"/>
    <w:rsid w:val="00AD27EF"/>
    <w:rsid w:val="00AD286C"/>
    <w:rsid w:val="00AD287B"/>
    <w:rsid w:val="00AD28DF"/>
    <w:rsid w:val="00AD2D19"/>
    <w:rsid w:val="00AD2E66"/>
    <w:rsid w:val="00AD2FF6"/>
    <w:rsid w:val="00AD2FF7"/>
    <w:rsid w:val="00AD3417"/>
    <w:rsid w:val="00AD3955"/>
    <w:rsid w:val="00AD3A1C"/>
    <w:rsid w:val="00AD3D02"/>
    <w:rsid w:val="00AD3D97"/>
    <w:rsid w:val="00AD3E06"/>
    <w:rsid w:val="00AD3E54"/>
    <w:rsid w:val="00AD3EB4"/>
    <w:rsid w:val="00AD4251"/>
    <w:rsid w:val="00AD434A"/>
    <w:rsid w:val="00AD441C"/>
    <w:rsid w:val="00AD45BB"/>
    <w:rsid w:val="00AD46F9"/>
    <w:rsid w:val="00AD479D"/>
    <w:rsid w:val="00AD47D8"/>
    <w:rsid w:val="00AD48F4"/>
    <w:rsid w:val="00AD49E7"/>
    <w:rsid w:val="00AD4A96"/>
    <w:rsid w:val="00AD4B33"/>
    <w:rsid w:val="00AD4C9E"/>
    <w:rsid w:val="00AD4CAC"/>
    <w:rsid w:val="00AD4DE0"/>
    <w:rsid w:val="00AD4E3A"/>
    <w:rsid w:val="00AD4F8C"/>
    <w:rsid w:val="00AD500F"/>
    <w:rsid w:val="00AD51C1"/>
    <w:rsid w:val="00AD5212"/>
    <w:rsid w:val="00AD541D"/>
    <w:rsid w:val="00AD5497"/>
    <w:rsid w:val="00AD5526"/>
    <w:rsid w:val="00AD578C"/>
    <w:rsid w:val="00AD57C9"/>
    <w:rsid w:val="00AD5A02"/>
    <w:rsid w:val="00AD5E04"/>
    <w:rsid w:val="00AD5F41"/>
    <w:rsid w:val="00AD626D"/>
    <w:rsid w:val="00AD6290"/>
    <w:rsid w:val="00AD6508"/>
    <w:rsid w:val="00AD65AA"/>
    <w:rsid w:val="00AD69D9"/>
    <w:rsid w:val="00AD69F2"/>
    <w:rsid w:val="00AD6C6C"/>
    <w:rsid w:val="00AD6F12"/>
    <w:rsid w:val="00AD6F31"/>
    <w:rsid w:val="00AD6F53"/>
    <w:rsid w:val="00AD6FC3"/>
    <w:rsid w:val="00AD70F5"/>
    <w:rsid w:val="00AD74E2"/>
    <w:rsid w:val="00AD7558"/>
    <w:rsid w:val="00AD75D0"/>
    <w:rsid w:val="00AD76CF"/>
    <w:rsid w:val="00AD7730"/>
    <w:rsid w:val="00AD7935"/>
    <w:rsid w:val="00AD7CE0"/>
    <w:rsid w:val="00AD7CEC"/>
    <w:rsid w:val="00AE00D9"/>
    <w:rsid w:val="00AE01D8"/>
    <w:rsid w:val="00AE054D"/>
    <w:rsid w:val="00AE06AC"/>
    <w:rsid w:val="00AE0758"/>
    <w:rsid w:val="00AE0FD5"/>
    <w:rsid w:val="00AE11A3"/>
    <w:rsid w:val="00AE1377"/>
    <w:rsid w:val="00AE14C1"/>
    <w:rsid w:val="00AE16C5"/>
    <w:rsid w:val="00AE18EF"/>
    <w:rsid w:val="00AE18FD"/>
    <w:rsid w:val="00AE1974"/>
    <w:rsid w:val="00AE1A02"/>
    <w:rsid w:val="00AE1A03"/>
    <w:rsid w:val="00AE1A1D"/>
    <w:rsid w:val="00AE1ADE"/>
    <w:rsid w:val="00AE1B92"/>
    <w:rsid w:val="00AE1B9C"/>
    <w:rsid w:val="00AE1D8D"/>
    <w:rsid w:val="00AE1F86"/>
    <w:rsid w:val="00AE240E"/>
    <w:rsid w:val="00AE273A"/>
    <w:rsid w:val="00AE297A"/>
    <w:rsid w:val="00AE298D"/>
    <w:rsid w:val="00AE29AA"/>
    <w:rsid w:val="00AE3260"/>
    <w:rsid w:val="00AE335F"/>
    <w:rsid w:val="00AE3413"/>
    <w:rsid w:val="00AE3443"/>
    <w:rsid w:val="00AE346A"/>
    <w:rsid w:val="00AE351C"/>
    <w:rsid w:val="00AE364D"/>
    <w:rsid w:val="00AE3C72"/>
    <w:rsid w:val="00AE3CEE"/>
    <w:rsid w:val="00AE400D"/>
    <w:rsid w:val="00AE4034"/>
    <w:rsid w:val="00AE40A4"/>
    <w:rsid w:val="00AE422E"/>
    <w:rsid w:val="00AE4380"/>
    <w:rsid w:val="00AE43CE"/>
    <w:rsid w:val="00AE4941"/>
    <w:rsid w:val="00AE4AF0"/>
    <w:rsid w:val="00AE4CFC"/>
    <w:rsid w:val="00AE5025"/>
    <w:rsid w:val="00AE506A"/>
    <w:rsid w:val="00AE56CF"/>
    <w:rsid w:val="00AE58A5"/>
    <w:rsid w:val="00AE5BFE"/>
    <w:rsid w:val="00AE5E97"/>
    <w:rsid w:val="00AE63C2"/>
    <w:rsid w:val="00AE6611"/>
    <w:rsid w:val="00AE68BC"/>
    <w:rsid w:val="00AE6943"/>
    <w:rsid w:val="00AE6971"/>
    <w:rsid w:val="00AE6A6A"/>
    <w:rsid w:val="00AE6D6C"/>
    <w:rsid w:val="00AE701C"/>
    <w:rsid w:val="00AE7644"/>
    <w:rsid w:val="00AE7AC2"/>
    <w:rsid w:val="00AE7BB8"/>
    <w:rsid w:val="00AE7DA7"/>
    <w:rsid w:val="00AE7ED3"/>
    <w:rsid w:val="00AE7F42"/>
    <w:rsid w:val="00AF01FE"/>
    <w:rsid w:val="00AF027B"/>
    <w:rsid w:val="00AF0391"/>
    <w:rsid w:val="00AF0580"/>
    <w:rsid w:val="00AF0922"/>
    <w:rsid w:val="00AF09B5"/>
    <w:rsid w:val="00AF0B2C"/>
    <w:rsid w:val="00AF10B2"/>
    <w:rsid w:val="00AF1279"/>
    <w:rsid w:val="00AF1961"/>
    <w:rsid w:val="00AF1AF8"/>
    <w:rsid w:val="00AF1B01"/>
    <w:rsid w:val="00AF1B9B"/>
    <w:rsid w:val="00AF2001"/>
    <w:rsid w:val="00AF232F"/>
    <w:rsid w:val="00AF2569"/>
    <w:rsid w:val="00AF2597"/>
    <w:rsid w:val="00AF25F4"/>
    <w:rsid w:val="00AF280A"/>
    <w:rsid w:val="00AF2B4B"/>
    <w:rsid w:val="00AF2B99"/>
    <w:rsid w:val="00AF2D1A"/>
    <w:rsid w:val="00AF359E"/>
    <w:rsid w:val="00AF3675"/>
    <w:rsid w:val="00AF376D"/>
    <w:rsid w:val="00AF3907"/>
    <w:rsid w:val="00AF3915"/>
    <w:rsid w:val="00AF3C73"/>
    <w:rsid w:val="00AF3D4A"/>
    <w:rsid w:val="00AF3E8C"/>
    <w:rsid w:val="00AF3FD3"/>
    <w:rsid w:val="00AF4028"/>
    <w:rsid w:val="00AF411E"/>
    <w:rsid w:val="00AF413E"/>
    <w:rsid w:val="00AF456D"/>
    <w:rsid w:val="00AF4837"/>
    <w:rsid w:val="00AF49AA"/>
    <w:rsid w:val="00AF49E8"/>
    <w:rsid w:val="00AF4B53"/>
    <w:rsid w:val="00AF4BAE"/>
    <w:rsid w:val="00AF4C8D"/>
    <w:rsid w:val="00AF4D04"/>
    <w:rsid w:val="00AF4E0E"/>
    <w:rsid w:val="00AF4F3F"/>
    <w:rsid w:val="00AF5484"/>
    <w:rsid w:val="00AF575B"/>
    <w:rsid w:val="00AF5B4A"/>
    <w:rsid w:val="00AF5B60"/>
    <w:rsid w:val="00AF5BAC"/>
    <w:rsid w:val="00AF5BF7"/>
    <w:rsid w:val="00AF6692"/>
    <w:rsid w:val="00AF6709"/>
    <w:rsid w:val="00AF6921"/>
    <w:rsid w:val="00AF6CE6"/>
    <w:rsid w:val="00AF6D01"/>
    <w:rsid w:val="00AF6F6E"/>
    <w:rsid w:val="00AF702D"/>
    <w:rsid w:val="00AF7348"/>
    <w:rsid w:val="00AF7842"/>
    <w:rsid w:val="00AF787C"/>
    <w:rsid w:val="00AF798E"/>
    <w:rsid w:val="00AF7B21"/>
    <w:rsid w:val="00AF7B40"/>
    <w:rsid w:val="00AF7D6C"/>
    <w:rsid w:val="00B00260"/>
    <w:rsid w:val="00B00369"/>
    <w:rsid w:val="00B005B9"/>
    <w:rsid w:val="00B007FD"/>
    <w:rsid w:val="00B00A24"/>
    <w:rsid w:val="00B00AFB"/>
    <w:rsid w:val="00B00CAB"/>
    <w:rsid w:val="00B00D3B"/>
    <w:rsid w:val="00B00E2C"/>
    <w:rsid w:val="00B01046"/>
    <w:rsid w:val="00B01228"/>
    <w:rsid w:val="00B015FB"/>
    <w:rsid w:val="00B016FF"/>
    <w:rsid w:val="00B017B0"/>
    <w:rsid w:val="00B017EF"/>
    <w:rsid w:val="00B01836"/>
    <w:rsid w:val="00B01AAE"/>
    <w:rsid w:val="00B01AD6"/>
    <w:rsid w:val="00B01B0F"/>
    <w:rsid w:val="00B01CED"/>
    <w:rsid w:val="00B01E37"/>
    <w:rsid w:val="00B02172"/>
    <w:rsid w:val="00B0218A"/>
    <w:rsid w:val="00B022CE"/>
    <w:rsid w:val="00B02354"/>
    <w:rsid w:val="00B0235F"/>
    <w:rsid w:val="00B02612"/>
    <w:rsid w:val="00B028AC"/>
    <w:rsid w:val="00B02EB5"/>
    <w:rsid w:val="00B03025"/>
    <w:rsid w:val="00B03207"/>
    <w:rsid w:val="00B0327C"/>
    <w:rsid w:val="00B03438"/>
    <w:rsid w:val="00B035E4"/>
    <w:rsid w:val="00B03668"/>
    <w:rsid w:val="00B036A5"/>
    <w:rsid w:val="00B03740"/>
    <w:rsid w:val="00B037EF"/>
    <w:rsid w:val="00B0393F"/>
    <w:rsid w:val="00B03D41"/>
    <w:rsid w:val="00B040FA"/>
    <w:rsid w:val="00B0444E"/>
    <w:rsid w:val="00B0455C"/>
    <w:rsid w:val="00B046A2"/>
    <w:rsid w:val="00B04EF2"/>
    <w:rsid w:val="00B04F3C"/>
    <w:rsid w:val="00B04F6E"/>
    <w:rsid w:val="00B0505E"/>
    <w:rsid w:val="00B05182"/>
    <w:rsid w:val="00B05205"/>
    <w:rsid w:val="00B052C0"/>
    <w:rsid w:val="00B0532A"/>
    <w:rsid w:val="00B05336"/>
    <w:rsid w:val="00B0538D"/>
    <w:rsid w:val="00B057B0"/>
    <w:rsid w:val="00B05A8C"/>
    <w:rsid w:val="00B06128"/>
    <w:rsid w:val="00B062A8"/>
    <w:rsid w:val="00B065A4"/>
    <w:rsid w:val="00B065A9"/>
    <w:rsid w:val="00B06AE7"/>
    <w:rsid w:val="00B0710D"/>
    <w:rsid w:val="00B0736A"/>
    <w:rsid w:val="00B0741E"/>
    <w:rsid w:val="00B074D0"/>
    <w:rsid w:val="00B0763A"/>
    <w:rsid w:val="00B07A60"/>
    <w:rsid w:val="00B07AF6"/>
    <w:rsid w:val="00B07B0D"/>
    <w:rsid w:val="00B07BB9"/>
    <w:rsid w:val="00B07C57"/>
    <w:rsid w:val="00B07F59"/>
    <w:rsid w:val="00B1014C"/>
    <w:rsid w:val="00B103DA"/>
    <w:rsid w:val="00B10830"/>
    <w:rsid w:val="00B10A3E"/>
    <w:rsid w:val="00B10AA0"/>
    <w:rsid w:val="00B10D59"/>
    <w:rsid w:val="00B10FB7"/>
    <w:rsid w:val="00B1136C"/>
    <w:rsid w:val="00B1153A"/>
    <w:rsid w:val="00B11596"/>
    <w:rsid w:val="00B11641"/>
    <w:rsid w:val="00B1177E"/>
    <w:rsid w:val="00B11886"/>
    <w:rsid w:val="00B11897"/>
    <w:rsid w:val="00B11B3E"/>
    <w:rsid w:val="00B11CE3"/>
    <w:rsid w:val="00B11D46"/>
    <w:rsid w:val="00B11E0C"/>
    <w:rsid w:val="00B11E4E"/>
    <w:rsid w:val="00B120E6"/>
    <w:rsid w:val="00B12251"/>
    <w:rsid w:val="00B1262F"/>
    <w:rsid w:val="00B12991"/>
    <w:rsid w:val="00B12A03"/>
    <w:rsid w:val="00B12B63"/>
    <w:rsid w:val="00B12C85"/>
    <w:rsid w:val="00B12EA0"/>
    <w:rsid w:val="00B12EEF"/>
    <w:rsid w:val="00B12F3E"/>
    <w:rsid w:val="00B12FE3"/>
    <w:rsid w:val="00B13405"/>
    <w:rsid w:val="00B13407"/>
    <w:rsid w:val="00B134F9"/>
    <w:rsid w:val="00B1366B"/>
    <w:rsid w:val="00B137A9"/>
    <w:rsid w:val="00B137B4"/>
    <w:rsid w:val="00B138EF"/>
    <w:rsid w:val="00B13989"/>
    <w:rsid w:val="00B13ABC"/>
    <w:rsid w:val="00B13C78"/>
    <w:rsid w:val="00B14312"/>
    <w:rsid w:val="00B143EB"/>
    <w:rsid w:val="00B1482C"/>
    <w:rsid w:val="00B14A3B"/>
    <w:rsid w:val="00B14A58"/>
    <w:rsid w:val="00B14BF5"/>
    <w:rsid w:val="00B14C67"/>
    <w:rsid w:val="00B14D6D"/>
    <w:rsid w:val="00B152ED"/>
    <w:rsid w:val="00B153D9"/>
    <w:rsid w:val="00B156C8"/>
    <w:rsid w:val="00B156E0"/>
    <w:rsid w:val="00B1587F"/>
    <w:rsid w:val="00B15914"/>
    <w:rsid w:val="00B15BC8"/>
    <w:rsid w:val="00B15C4F"/>
    <w:rsid w:val="00B15D41"/>
    <w:rsid w:val="00B15D96"/>
    <w:rsid w:val="00B15DD5"/>
    <w:rsid w:val="00B15DF3"/>
    <w:rsid w:val="00B160A0"/>
    <w:rsid w:val="00B160B9"/>
    <w:rsid w:val="00B162DF"/>
    <w:rsid w:val="00B16880"/>
    <w:rsid w:val="00B16AB0"/>
    <w:rsid w:val="00B16B56"/>
    <w:rsid w:val="00B16FE7"/>
    <w:rsid w:val="00B17011"/>
    <w:rsid w:val="00B17102"/>
    <w:rsid w:val="00B17261"/>
    <w:rsid w:val="00B172E5"/>
    <w:rsid w:val="00B1733D"/>
    <w:rsid w:val="00B1737F"/>
    <w:rsid w:val="00B173DD"/>
    <w:rsid w:val="00B177C3"/>
    <w:rsid w:val="00B178A0"/>
    <w:rsid w:val="00B17970"/>
    <w:rsid w:val="00B17B2A"/>
    <w:rsid w:val="00B17CCB"/>
    <w:rsid w:val="00B17D0B"/>
    <w:rsid w:val="00B201EE"/>
    <w:rsid w:val="00B20344"/>
    <w:rsid w:val="00B203DA"/>
    <w:rsid w:val="00B2065B"/>
    <w:rsid w:val="00B208D5"/>
    <w:rsid w:val="00B2091F"/>
    <w:rsid w:val="00B20B98"/>
    <w:rsid w:val="00B20BCD"/>
    <w:rsid w:val="00B20C0D"/>
    <w:rsid w:val="00B20E30"/>
    <w:rsid w:val="00B20E6F"/>
    <w:rsid w:val="00B20F3D"/>
    <w:rsid w:val="00B2118D"/>
    <w:rsid w:val="00B211B2"/>
    <w:rsid w:val="00B212B2"/>
    <w:rsid w:val="00B21546"/>
    <w:rsid w:val="00B215FF"/>
    <w:rsid w:val="00B2171F"/>
    <w:rsid w:val="00B21923"/>
    <w:rsid w:val="00B21986"/>
    <w:rsid w:val="00B219C1"/>
    <w:rsid w:val="00B21B17"/>
    <w:rsid w:val="00B21B97"/>
    <w:rsid w:val="00B21C56"/>
    <w:rsid w:val="00B21C8B"/>
    <w:rsid w:val="00B21D71"/>
    <w:rsid w:val="00B21ECB"/>
    <w:rsid w:val="00B21FB9"/>
    <w:rsid w:val="00B2217B"/>
    <w:rsid w:val="00B22342"/>
    <w:rsid w:val="00B22374"/>
    <w:rsid w:val="00B22681"/>
    <w:rsid w:val="00B2275B"/>
    <w:rsid w:val="00B229D0"/>
    <w:rsid w:val="00B22A4F"/>
    <w:rsid w:val="00B22B5B"/>
    <w:rsid w:val="00B22B99"/>
    <w:rsid w:val="00B22BEA"/>
    <w:rsid w:val="00B22C22"/>
    <w:rsid w:val="00B22D18"/>
    <w:rsid w:val="00B22D59"/>
    <w:rsid w:val="00B22FF3"/>
    <w:rsid w:val="00B230F4"/>
    <w:rsid w:val="00B23112"/>
    <w:rsid w:val="00B23292"/>
    <w:rsid w:val="00B23322"/>
    <w:rsid w:val="00B23388"/>
    <w:rsid w:val="00B2354D"/>
    <w:rsid w:val="00B236BD"/>
    <w:rsid w:val="00B237E7"/>
    <w:rsid w:val="00B2382E"/>
    <w:rsid w:val="00B23840"/>
    <w:rsid w:val="00B239EA"/>
    <w:rsid w:val="00B23D41"/>
    <w:rsid w:val="00B23E76"/>
    <w:rsid w:val="00B23ECE"/>
    <w:rsid w:val="00B240B5"/>
    <w:rsid w:val="00B242A8"/>
    <w:rsid w:val="00B2431C"/>
    <w:rsid w:val="00B243CB"/>
    <w:rsid w:val="00B24487"/>
    <w:rsid w:val="00B2476E"/>
    <w:rsid w:val="00B24852"/>
    <w:rsid w:val="00B24D9F"/>
    <w:rsid w:val="00B2501B"/>
    <w:rsid w:val="00B25069"/>
    <w:rsid w:val="00B250C1"/>
    <w:rsid w:val="00B25190"/>
    <w:rsid w:val="00B252BA"/>
    <w:rsid w:val="00B252CD"/>
    <w:rsid w:val="00B253CA"/>
    <w:rsid w:val="00B253DC"/>
    <w:rsid w:val="00B25537"/>
    <w:rsid w:val="00B255C1"/>
    <w:rsid w:val="00B257D4"/>
    <w:rsid w:val="00B25A22"/>
    <w:rsid w:val="00B25D7F"/>
    <w:rsid w:val="00B25E4C"/>
    <w:rsid w:val="00B25F57"/>
    <w:rsid w:val="00B260AC"/>
    <w:rsid w:val="00B2628B"/>
    <w:rsid w:val="00B2646B"/>
    <w:rsid w:val="00B2668D"/>
    <w:rsid w:val="00B267D2"/>
    <w:rsid w:val="00B26A41"/>
    <w:rsid w:val="00B26C16"/>
    <w:rsid w:val="00B26D28"/>
    <w:rsid w:val="00B270B9"/>
    <w:rsid w:val="00B2743F"/>
    <w:rsid w:val="00B27675"/>
    <w:rsid w:val="00B277EB"/>
    <w:rsid w:val="00B2781D"/>
    <w:rsid w:val="00B278C5"/>
    <w:rsid w:val="00B278C8"/>
    <w:rsid w:val="00B27E48"/>
    <w:rsid w:val="00B27F07"/>
    <w:rsid w:val="00B30009"/>
    <w:rsid w:val="00B30170"/>
    <w:rsid w:val="00B301A4"/>
    <w:rsid w:val="00B301B8"/>
    <w:rsid w:val="00B30275"/>
    <w:rsid w:val="00B3038B"/>
    <w:rsid w:val="00B3087F"/>
    <w:rsid w:val="00B308F0"/>
    <w:rsid w:val="00B30958"/>
    <w:rsid w:val="00B309D4"/>
    <w:rsid w:val="00B30A48"/>
    <w:rsid w:val="00B30CE4"/>
    <w:rsid w:val="00B30D31"/>
    <w:rsid w:val="00B30D4C"/>
    <w:rsid w:val="00B30F4C"/>
    <w:rsid w:val="00B31047"/>
    <w:rsid w:val="00B3132E"/>
    <w:rsid w:val="00B313B8"/>
    <w:rsid w:val="00B317CC"/>
    <w:rsid w:val="00B31840"/>
    <w:rsid w:val="00B3184C"/>
    <w:rsid w:val="00B31858"/>
    <w:rsid w:val="00B31AD7"/>
    <w:rsid w:val="00B31DB6"/>
    <w:rsid w:val="00B32087"/>
    <w:rsid w:val="00B321A9"/>
    <w:rsid w:val="00B3221E"/>
    <w:rsid w:val="00B323BF"/>
    <w:rsid w:val="00B32677"/>
    <w:rsid w:val="00B32B8C"/>
    <w:rsid w:val="00B32BC6"/>
    <w:rsid w:val="00B32BCE"/>
    <w:rsid w:val="00B32D3F"/>
    <w:rsid w:val="00B33102"/>
    <w:rsid w:val="00B33195"/>
    <w:rsid w:val="00B331CE"/>
    <w:rsid w:val="00B331EA"/>
    <w:rsid w:val="00B3323B"/>
    <w:rsid w:val="00B3343B"/>
    <w:rsid w:val="00B338EF"/>
    <w:rsid w:val="00B33AF0"/>
    <w:rsid w:val="00B33BDE"/>
    <w:rsid w:val="00B33C38"/>
    <w:rsid w:val="00B33C70"/>
    <w:rsid w:val="00B33CE5"/>
    <w:rsid w:val="00B33D09"/>
    <w:rsid w:val="00B33E2E"/>
    <w:rsid w:val="00B33E93"/>
    <w:rsid w:val="00B33FE8"/>
    <w:rsid w:val="00B34214"/>
    <w:rsid w:val="00B34241"/>
    <w:rsid w:val="00B345BC"/>
    <w:rsid w:val="00B34635"/>
    <w:rsid w:val="00B3465C"/>
    <w:rsid w:val="00B346DB"/>
    <w:rsid w:val="00B3494E"/>
    <w:rsid w:val="00B3498D"/>
    <w:rsid w:val="00B349DC"/>
    <w:rsid w:val="00B34A41"/>
    <w:rsid w:val="00B34B30"/>
    <w:rsid w:val="00B34C58"/>
    <w:rsid w:val="00B34C92"/>
    <w:rsid w:val="00B34D2C"/>
    <w:rsid w:val="00B34EFA"/>
    <w:rsid w:val="00B34EFF"/>
    <w:rsid w:val="00B35014"/>
    <w:rsid w:val="00B35302"/>
    <w:rsid w:val="00B354CA"/>
    <w:rsid w:val="00B355F0"/>
    <w:rsid w:val="00B358CD"/>
    <w:rsid w:val="00B36030"/>
    <w:rsid w:val="00B360AA"/>
    <w:rsid w:val="00B36113"/>
    <w:rsid w:val="00B36214"/>
    <w:rsid w:val="00B36231"/>
    <w:rsid w:val="00B362CF"/>
    <w:rsid w:val="00B363E3"/>
    <w:rsid w:val="00B3645D"/>
    <w:rsid w:val="00B3658B"/>
    <w:rsid w:val="00B3660E"/>
    <w:rsid w:val="00B368D5"/>
    <w:rsid w:val="00B36B78"/>
    <w:rsid w:val="00B36D11"/>
    <w:rsid w:val="00B36F49"/>
    <w:rsid w:val="00B36F5C"/>
    <w:rsid w:val="00B36FDF"/>
    <w:rsid w:val="00B372BF"/>
    <w:rsid w:val="00B37563"/>
    <w:rsid w:val="00B37639"/>
    <w:rsid w:val="00B37840"/>
    <w:rsid w:val="00B3787A"/>
    <w:rsid w:val="00B37ACC"/>
    <w:rsid w:val="00B37C29"/>
    <w:rsid w:val="00B37D0E"/>
    <w:rsid w:val="00B37EA8"/>
    <w:rsid w:val="00B37F5B"/>
    <w:rsid w:val="00B37FD2"/>
    <w:rsid w:val="00B40296"/>
    <w:rsid w:val="00B40419"/>
    <w:rsid w:val="00B40497"/>
    <w:rsid w:val="00B4056B"/>
    <w:rsid w:val="00B40579"/>
    <w:rsid w:val="00B40712"/>
    <w:rsid w:val="00B40A6E"/>
    <w:rsid w:val="00B40BB8"/>
    <w:rsid w:val="00B40BEF"/>
    <w:rsid w:val="00B40E02"/>
    <w:rsid w:val="00B40EA2"/>
    <w:rsid w:val="00B4145F"/>
    <w:rsid w:val="00B415FD"/>
    <w:rsid w:val="00B4182E"/>
    <w:rsid w:val="00B418A1"/>
    <w:rsid w:val="00B41915"/>
    <w:rsid w:val="00B41C3E"/>
    <w:rsid w:val="00B41CBD"/>
    <w:rsid w:val="00B41E4D"/>
    <w:rsid w:val="00B42074"/>
    <w:rsid w:val="00B42527"/>
    <w:rsid w:val="00B428DE"/>
    <w:rsid w:val="00B428E1"/>
    <w:rsid w:val="00B42A96"/>
    <w:rsid w:val="00B42DC9"/>
    <w:rsid w:val="00B43059"/>
    <w:rsid w:val="00B430DC"/>
    <w:rsid w:val="00B43407"/>
    <w:rsid w:val="00B4341B"/>
    <w:rsid w:val="00B437C9"/>
    <w:rsid w:val="00B437F5"/>
    <w:rsid w:val="00B43B0B"/>
    <w:rsid w:val="00B43C7F"/>
    <w:rsid w:val="00B43FDE"/>
    <w:rsid w:val="00B440D7"/>
    <w:rsid w:val="00B44104"/>
    <w:rsid w:val="00B442B4"/>
    <w:rsid w:val="00B44A14"/>
    <w:rsid w:val="00B44A31"/>
    <w:rsid w:val="00B44B7E"/>
    <w:rsid w:val="00B44BC5"/>
    <w:rsid w:val="00B44E06"/>
    <w:rsid w:val="00B44F0A"/>
    <w:rsid w:val="00B4511E"/>
    <w:rsid w:val="00B4557A"/>
    <w:rsid w:val="00B4572B"/>
    <w:rsid w:val="00B45A61"/>
    <w:rsid w:val="00B45CBE"/>
    <w:rsid w:val="00B45CFA"/>
    <w:rsid w:val="00B46244"/>
    <w:rsid w:val="00B466C5"/>
    <w:rsid w:val="00B466E5"/>
    <w:rsid w:val="00B466EA"/>
    <w:rsid w:val="00B4673B"/>
    <w:rsid w:val="00B46CF7"/>
    <w:rsid w:val="00B46F11"/>
    <w:rsid w:val="00B470D0"/>
    <w:rsid w:val="00B472C1"/>
    <w:rsid w:val="00B473A3"/>
    <w:rsid w:val="00B47893"/>
    <w:rsid w:val="00B47A3D"/>
    <w:rsid w:val="00B47C2A"/>
    <w:rsid w:val="00B47C8F"/>
    <w:rsid w:val="00B47DB6"/>
    <w:rsid w:val="00B47DD6"/>
    <w:rsid w:val="00B47E6F"/>
    <w:rsid w:val="00B47E81"/>
    <w:rsid w:val="00B47F35"/>
    <w:rsid w:val="00B47F65"/>
    <w:rsid w:val="00B50034"/>
    <w:rsid w:val="00B5032D"/>
    <w:rsid w:val="00B505EB"/>
    <w:rsid w:val="00B50639"/>
    <w:rsid w:val="00B506A7"/>
    <w:rsid w:val="00B5082F"/>
    <w:rsid w:val="00B50951"/>
    <w:rsid w:val="00B50BFE"/>
    <w:rsid w:val="00B50D3F"/>
    <w:rsid w:val="00B50DD5"/>
    <w:rsid w:val="00B50DE9"/>
    <w:rsid w:val="00B50F89"/>
    <w:rsid w:val="00B51004"/>
    <w:rsid w:val="00B51252"/>
    <w:rsid w:val="00B513C7"/>
    <w:rsid w:val="00B514C5"/>
    <w:rsid w:val="00B51552"/>
    <w:rsid w:val="00B5158A"/>
    <w:rsid w:val="00B515B7"/>
    <w:rsid w:val="00B515E0"/>
    <w:rsid w:val="00B515FC"/>
    <w:rsid w:val="00B517C8"/>
    <w:rsid w:val="00B51985"/>
    <w:rsid w:val="00B5199D"/>
    <w:rsid w:val="00B51C7D"/>
    <w:rsid w:val="00B51E0C"/>
    <w:rsid w:val="00B5206D"/>
    <w:rsid w:val="00B5246B"/>
    <w:rsid w:val="00B52488"/>
    <w:rsid w:val="00B52B05"/>
    <w:rsid w:val="00B52B2F"/>
    <w:rsid w:val="00B52C3B"/>
    <w:rsid w:val="00B52D02"/>
    <w:rsid w:val="00B52E36"/>
    <w:rsid w:val="00B52FA9"/>
    <w:rsid w:val="00B53152"/>
    <w:rsid w:val="00B532B4"/>
    <w:rsid w:val="00B5363B"/>
    <w:rsid w:val="00B53A25"/>
    <w:rsid w:val="00B53AD8"/>
    <w:rsid w:val="00B53BDF"/>
    <w:rsid w:val="00B53D8C"/>
    <w:rsid w:val="00B53F51"/>
    <w:rsid w:val="00B53FD4"/>
    <w:rsid w:val="00B54106"/>
    <w:rsid w:val="00B541B0"/>
    <w:rsid w:val="00B542C7"/>
    <w:rsid w:val="00B5451D"/>
    <w:rsid w:val="00B54601"/>
    <w:rsid w:val="00B54840"/>
    <w:rsid w:val="00B548B3"/>
    <w:rsid w:val="00B54C27"/>
    <w:rsid w:val="00B54C56"/>
    <w:rsid w:val="00B54FDB"/>
    <w:rsid w:val="00B54FE4"/>
    <w:rsid w:val="00B5502A"/>
    <w:rsid w:val="00B550C7"/>
    <w:rsid w:val="00B55199"/>
    <w:rsid w:val="00B551A4"/>
    <w:rsid w:val="00B55254"/>
    <w:rsid w:val="00B5560E"/>
    <w:rsid w:val="00B5579D"/>
    <w:rsid w:val="00B5591A"/>
    <w:rsid w:val="00B55E8A"/>
    <w:rsid w:val="00B5601E"/>
    <w:rsid w:val="00B562CB"/>
    <w:rsid w:val="00B56430"/>
    <w:rsid w:val="00B565C8"/>
    <w:rsid w:val="00B56787"/>
    <w:rsid w:val="00B5679F"/>
    <w:rsid w:val="00B569D5"/>
    <w:rsid w:val="00B56E48"/>
    <w:rsid w:val="00B570F6"/>
    <w:rsid w:val="00B57158"/>
    <w:rsid w:val="00B572CA"/>
    <w:rsid w:val="00B5730D"/>
    <w:rsid w:val="00B57328"/>
    <w:rsid w:val="00B574AD"/>
    <w:rsid w:val="00B576DB"/>
    <w:rsid w:val="00B579B9"/>
    <w:rsid w:val="00B57AC1"/>
    <w:rsid w:val="00B57DB7"/>
    <w:rsid w:val="00B60447"/>
    <w:rsid w:val="00B6045A"/>
    <w:rsid w:val="00B604A3"/>
    <w:rsid w:val="00B6066B"/>
    <w:rsid w:val="00B606D6"/>
    <w:rsid w:val="00B609B7"/>
    <w:rsid w:val="00B60A08"/>
    <w:rsid w:val="00B60A5B"/>
    <w:rsid w:val="00B61332"/>
    <w:rsid w:val="00B61374"/>
    <w:rsid w:val="00B61781"/>
    <w:rsid w:val="00B6194C"/>
    <w:rsid w:val="00B61A0B"/>
    <w:rsid w:val="00B61AE2"/>
    <w:rsid w:val="00B61D02"/>
    <w:rsid w:val="00B61F8F"/>
    <w:rsid w:val="00B6202A"/>
    <w:rsid w:val="00B620DD"/>
    <w:rsid w:val="00B62173"/>
    <w:rsid w:val="00B62193"/>
    <w:rsid w:val="00B62236"/>
    <w:rsid w:val="00B622C3"/>
    <w:rsid w:val="00B62385"/>
    <w:rsid w:val="00B62A91"/>
    <w:rsid w:val="00B62CE7"/>
    <w:rsid w:val="00B62CFF"/>
    <w:rsid w:val="00B62EE5"/>
    <w:rsid w:val="00B62EE6"/>
    <w:rsid w:val="00B631F5"/>
    <w:rsid w:val="00B6324E"/>
    <w:rsid w:val="00B6328D"/>
    <w:rsid w:val="00B632FA"/>
    <w:rsid w:val="00B634A1"/>
    <w:rsid w:val="00B6352D"/>
    <w:rsid w:val="00B635A7"/>
    <w:rsid w:val="00B63754"/>
    <w:rsid w:val="00B637C1"/>
    <w:rsid w:val="00B6387A"/>
    <w:rsid w:val="00B639DB"/>
    <w:rsid w:val="00B63B97"/>
    <w:rsid w:val="00B63EF2"/>
    <w:rsid w:val="00B6406B"/>
    <w:rsid w:val="00B64374"/>
    <w:rsid w:val="00B64377"/>
    <w:rsid w:val="00B6439B"/>
    <w:rsid w:val="00B643E8"/>
    <w:rsid w:val="00B64406"/>
    <w:rsid w:val="00B64565"/>
    <w:rsid w:val="00B64882"/>
    <w:rsid w:val="00B64A43"/>
    <w:rsid w:val="00B64A6C"/>
    <w:rsid w:val="00B64C46"/>
    <w:rsid w:val="00B65077"/>
    <w:rsid w:val="00B65132"/>
    <w:rsid w:val="00B653AC"/>
    <w:rsid w:val="00B656AB"/>
    <w:rsid w:val="00B659D3"/>
    <w:rsid w:val="00B65BD1"/>
    <w:rsid w:val="00B65C62"/>
    <w:rsid w:val="00B65D92"/>
    <w:rsid w:val="00B65D9E"/>
    <w:rsid w:val="00B65F5A"/>
    <w:rsid w:val="00B66140"/>
    <w:rsid w:val="00B6622B"/>
    <w:rsid w:val="00B6660F"/>
    <w:rsid w:val="00B669DB"/>
    <w:rsid w:val="00B66E24"/>
    <w:rsid w:val="00B66E3C"/>
    <w:rsid w:val="00B66FBC"/>
    <w:rsid w:val="00B67218"/>
    <w:rsid w:val="00B672D2"/>
    <w:rsid w:val="00B67BB3"/>
    <w:rsid w:val="00B67E59"/>
    <w:rsid w:val="00B7018B"/>
    <w:rsid w:val="00B701C1"/>
    <w:rsid w:val="00B7038A"/>
    <w:rsid w:val="00B703C4"/>
    <w:rsid w:val="00B7049E"/>
    <w:rsid w:val="00B7051C"/>
    <w:rsid w:val="00B70A68"/>
    <w:rsid w:val="00B70A83"/>
    <w:rsid w:val="00B70AF4"/>
    <w:rsid w:val="00B70CE1"/>
    <w:rsid w:val="00B70D61"/>
    <w:rsid w:val="00B71638"/>
    <w:rsid w:val="00B71713"/>
    <w:rsid w:val="00B7174E"/>
    <w:rsid w:val="00B717C6"/>
    <w:rsid w:val="00B717F4"/>
    <w:rsid w:val="00B718B8"/>
    <w:rsid w:val="00B718E2"/>
    <w:rsid w:val="00B719AC"/>
    <w:rsid w:val="00B71A11"/>
    <w:rsid w:val="00B71D25"/>
    <w:rsid w:val="00B71D26"/>
    <w:rsid w:val="00B72038"/>
    <w:rsid w:val="00B7209F"/>
    <w:rsid w:val="00B721EB"/>
    <w:rsid w:val="00B7234A"/>
    <w:rsid w:val="00B723BB"/>
    <w:rsid w:val="00B724F3"/>
    <w:rsid w:val="00B72584"/>
    <w:rsid w:val="00B72AE4"/>
    <w:rsid w:val="00B73278"/>
    <w:rsid w:val="00B734B2"/>
    <w:rsid w:val="00B739C5"/>
    <w:rsid w:val="00B739FF"/>
    <w:rsid w:val="00B73BC3"/>
    <w:rsid w:val="00B73DE8"/>
    <w:rsid w:val="00B73EE6"/>
    <w:rsid w:val="00B73FF2"/>
    <w:rsid w:val="00B7414B"/>
    <w:rsid w:val="00B741B2"/>
    <w:rsid w:val="00B741EB"/>
    <w:rsid w:val="00B74456"/>
    <w:rsid w:val="00B74462"/>
    <w:rsid w:val="00B744FB"/>
    <w:rsid w:val="00B74B42"/>
    <w:rsid w:val="00B7513E"/>
    <w:rsid w:val="00B7529F"/>
    <w:rsid w:val="00B75918"/>
    <w:rsid w:val="00B7599B"/>
    <w:rsid w:val="00B75AAB"/>
    <w:rsid w:val="00B75D2C"/>
    <w:rsid w:val="00B76120"/>
    <w:rsid w:val="00B76126"/>
    <w:rsid w:val="00B76252"/>
    <w:rsid w:val="00B76679"/>
    <w:rsid w:val="00B768A5"/>
    <w:rsid w:val="00B76996"/>
    <w:rsid w:val="00B76A41"/>
    <w:rsid w:val="00B76B32"/>
    <w:rsid w:val="00B76B4A"/>
    <w:rsid w:val="00B76CEE"/>
    <w:rsid w:val="00B77285"/>
    <w:rsid w:val="00B776D2"/>
    <w:rsid w:val="00B7771C"/>
    <w:rsid w:val="00B77739"/>
    <w:rsid w:val="00B7778E"/>
    <w:rsid w:val="00B77846"/>
    <w:rsid w:val="00B778FA"/>
    <w:rsid w:val="00B7796F"/>
    <w:rsid w:val="00B77A00"/>
    <w:rsid w:val="00B77AA8"/>
    <w:rsid w:val="00B77BDE"/>
    <w:rsid w:val="00B77BEE"/>
    <w:rsid w:val="00B77C6F"/>
    <w:rsid w:val="00B77F75"/>
    <w:rsid w:val="00B77FD0"/>
    <w:rsid w:val="00B80280"/>
    <w:rsid w:val="00B80372"/>
    <w:rsid w:val="00B80576"/>
    <w:rsid w:val="00B805FA"/>
    <w:rsid w:val="00B809D0"/>
    <w:rsid w:val="00B80A1A"/>
    <w:rsid w:val="00B80D4B"/>
    <w:rsid w:val="00B80EB7"/>
    <w:rsid w:val="00B80F5A"/>
    <w:rsid w:val="00B80F6C"/>
    <w:rsid w:val="00B8125B"/>
    <w:rsid w:val="00B8125C"/>
    <w:rsid w:val="00B812AF"/>
    <w:rsid w:val="00B81544"/>
    <w:rsid w:val="00B815A2"/>
    <w:rsid w:val="00B816A1"/>
    <w:rsid w:val="00B81950"/>
    <w:rsid w:val="00B81BB9"/>
    <w:rsid w:val="00B81D3A"/>
    <w:rsid w:val="00B81E66"/>
    <w:rsid w:val="00B81EAC"/>
    <w:rsid w:val="00B81FA0"/>
    <w:rsid w:val="00B82024"/>
    <w:rsid w:val="00B821A9"/>
    <w:rsid w:val="00B821CD"/>
    <w:rsid w:val="00B8224C"/>
    <w:rsid w:val="00B822D2"/>
    <w:rsid w:val="00B82998"/>
    <w:rsid w:val="00B82AA7"/>
    <w:rsid w:val="00B82C62"/>
    <w:rsid w:val="00B82D90"/>
    <w:rsid w:val="00B82EE8"/>
    <w:rsid w:val="00B82F24"/>
    <w:rsid w:val="00B82F91"/>
    <w:rsid w:val="00B8314E"/>
    <w:rsid w:val="00B832AF"/>
    <w:rsid w:val="00B833F3"/>
    <w:rsid w:val="00B83C61"/>
    <w:rsid w:val="00B83E44"/>
    <w:rsid w:val="00B8406B"/>
    <w:rsid w:val="00B84275"/>
    <w:rsid w:val="00B84892"/>
    <w:rsid w:val="00B848D3"/>
    <w:rsid w:val="00B84BB9"/>
    <w:rsid w:val="00B84C14"/>
    <w:rsid w:val="00B84F84"/>
    <w:rsid w:val="00B84FF6"/>
    <w:rsid w:val="00B850FE"/>
    <w:rsid w:val="00B85190"/>
    <w:rsid w:val="00B85197"/>
    <w:rsid w:val="00B851F0"/>
    <w:rsid w:val="00B85220"/>
    <w:rsid w:val="00B853B1"/>
    <w:rsid w:val="00B853FC"/>
    <w:rsid w:val="00B8585D"/>
    <w:rsid w:val="00B85A36"/>
    <w:rsid w:val="00B85D63"/>
    <w:rsid w:val="00B85DEC"/>
    <w:rsid w:val="00B85F44"/>
    <w:rsid w:val="00B8616A"/>
    <w:rsid w:val="00B865DE"/>
    <w:rsid w:val="00B8681D"/>
    <w:rsid w:val="00B86971"/>
    <w:rsid w:val="00B86B0A"/>
    <w:rsid w:val="00B86B28"/>
    <w:rsid w:val="00B86B6C"/>
    <w:rsid w:val="00B86BBB"/>
    <w:rsid w:val="00B86CC3"/>
    <w:rsid w:val="00B86EE6"/>
    <w:rsid w:val="00B872AE"/>
    <w:rsid w:val="00B872FE"/>
    <w:rsid w:val="00B87366"/>
    <w:rsid w:val="00B87465"/>
    <w:rsid w:val="00B875B9"/>
    <w:rsid w:val="00B87761"/>
    <w:rsid w:val="00B87958"/>
    <w:rsid w:val="00B87A2B"/>
    <w:rsid w:val="00B87A3B"/>
    <w:rsid w:val="00B87B36"/>
    <w:rsid w:val="00B87C81"/>
    <w:rsid w:val="00B87FB4"/>
    <w:rsid w:val="00B9029F"/>
    <w:rsid w:val="00B9036B"/>
    <w:rsid w:val="00B9052A"/>
    <w:rsid w:val="00B9067C"/>
    <w:rsid w:val="00B90A29"/>
    <w:rsid w:val="00B90BB9"/>
    <w:rsid w:val="00B90C66"/>
    <w:rsid w:val="00B90E62"/>
    <w:rsid w:val="00B90F44"/>
    <w:rsid w:val="00B90F74"/>
    <w:rsid w:val="00B91119"/>
    <w:rsid w:val="00B9138A"/>
    <w:rsid w:val="00B9148C"/>
    <w:rsid w:val="00B917F8"/>
    <w:rsid w:val="00B9181B"/>
    <w:rsid w:val="00B919DC"/>
    <w:rsid w:val="00B91C2D"/>
    <w:rsid w:val="00B91CE0"/>
    <w:rsid w:val="00B91D40"/>
    <w:rsid w:val="00B920C8"/>
    <w:rsid w:val="00B92140"/>
    <w:rsid w:val="00B92374"/>
    <w:rsid w:val="00B924B1"/>
    <w:rsid w:val="00B924EC"/>
    <w:rsid w:val="00B928A4"/>
    <w:rsid w:val="00B9294F"/>
    <w:rsid w:val="00B9298E"/>
    <w:rsid w:val="00B92A53"/>
    <w:rsid w:val="00B92AED"/>
    <w:rsid w:val="00B92E04"/>
    <w:rsid w:val="00B92EB8"/>
    <w:rsid w:val="00B9329A"/>
    <w:rsid w:val="00B9335C"/>
    <w:rsid w:val="00B93474"/>
    <w:rsid w:val="00B936E7"/>
    <w:rsid w:val="00B93823"/>
    <w:rsid w:val="00B9382B"/>
    <w:rsid w:val="00B93941"/>
    <w:rsid w:val="00B93D6C"/>
    <w:rsid w:val="00B93EC0"/>
    <w:rsid w:val="00B940B3"/>
    <w:rsid w:val="00B941FB"/>
    <w:rsid w:val="00B94223"/>
    <w:rsid w:val="00B94234"/>
    <w:rsid w:val="00B945DA"/>
    <w:rsid w:val="00B94626"/>
    <w:rsid w:val="00B94A42"/>
    <w:rsid w:val="00B94B57"/>
    <w:rsid w:val="00B94B7C"/>
    <w:rsid w:val="00B95052"/>
    <w:rsid w:val="00B95120"/>
    <w:rsid w:val="00B9518D"/>
    <w:rsid w:val="00B9559F"/>
    <w:rsid w:val="00B955C0"/>
    <w:rsid w:val="00B95883"/>
    <w:rsid w:val="00B95940"/>
    <w:rsid w:val="00B959A6"/>
    <w:rsid w:val="00B95B25"/>
    <w:rsid w:val="00B95B2C"/>
    <w:rsid w:val="00B95E76"/>
    <w:rsid w:val="00B95E97"/>
    <w:rsid w:val="00B96032"/>
    <w:rsid w:val="00B96056"/>
    <w:rsid w:val="00B96298"/>
    <w:rsid w:val="00B96520"/>
    <w:rsid w:val="00B967E8"/>
    <w:rsid w:val="00B9680F"/>
    <w:rsid w:val="00B9696B"/>
    <w:rsid w:val="00B96A3C"/>
    <w:rsid w:val="00B96DE7"/>
    <w:rsid w:val="00B96FFF"/>
    <w:rsid w:val="00B971E2"/>
    <w:rsid w:val="00B97354"/>
    <w:rsid w:val="00B97829"/>
    <w:rsid w:val="00B97831"/>
    <w:rsid w:val="00B9794F"/>
    <w:rsid w:val="00B97A7B"/>
    <w:rsid w:val="00B97BE5"/>
    <w:rsid w:val="00B97E40"/>
    <w:rsid w:val="00BA0257"/>
    <w:rsid w:val="00BA0666"/>
    <w:rsid w:val="00BA0943"/>
    <w:rsid w:val="00BA0AA3"/>
    <w:rsid w:val="00BA0C7F"/>
    <w:rsid w:val="00BA0E8F"/>
    <w:rsid w:val="00BA0F72"/>
    <w:rsid w:val="00BA130A"/>
    <w:rsid w:val="00BA18FC"/>
    <w:rsid w:val="00BA1C06"/>
    <w:rsid w:val="00BA1D0F"/>
    <w:rsid w:val="00BA1F72"/>
    <w:rsid w:val="00BA2011"/>
    <w:rsid w:val="00BA2362"/>
    <w:rsid w:val="00BA24CA"/>
    <w:rsid w:val="00BA253E"/>
    <w:rsid w:val="00BA257F"/>
    <w:rsid w:val="00BA2687"/>
    <w:rsid w:val="00BA270F"/>
    <w:rsid w:val="00BA2731"/>
    <w:rsid w:val="00BA28DA"/>
    <w:rsid w:val="00BA2A10"/>
    <w:rsid w:val="00BA2B7B"/>
    <w:rsid w:val="00BA2F71"/>
    <w:rsid w:val="00BA317D"/>
    <w:rsid w:val="00BA3317"/>
    <w:rsid w:val="00BA3873"/>
    <w:rsid w:val="00BA39FE"/>
    <w:rsid w:val="00BA3CBA"/>
    <w:rsid w:val="00BA4003"/>
    <w:rsid w:val="00BA446D"/>
    <w:rsid w:val="00BA46B0"/>
    <w:rsid w:val="00BA494D"/>
    <w:rsid w:val="00BA4989"/>
    <w:rsid w:val="00BA4A82"/>
    <w:rsid w:val="00BA4E27"/>
    <w:rsid w:val="00BA512B"/>
    <w:rsid w:val="00BA51BC"/>
    <w:rsid w:val="00BA5238"/>
    <w:rsid w:val="00BA530C"/>
    <w:rsid w:val="00BA5559"/>
    <w:rsid w:val="00BA57A6"/>
    <w:rsid w:val="00BA58AE"/>
    <w:rsid w:val="00BA58B3"/>
    <w:rsid w:val="00BA5A48"/>
    <w:rsid w:val="00BA5CD1"/>
    <w:rsid w:val="00BA5D32"/>
    <w:rsid w:val="00BA5EC8"/>
    <w:rsid w:val="00BA5F4F"/>
    <w:rsid w:val="00BA622F"/>
    <w:rsid w:val="00BA6393"/>
    <w:rsid w:val="00BA642A"/>
    <w:rsid w:val="00BA6473"/>
    <w:rsid w:val="00BA6681"/>
    <w:rsid w:val="00BA6804"/>
    <w:rsid w:val="00BA6B1D"/>
    <w:rsid w:val="00BA6BDC"/>
    <w:rsid w:val="00BA6DCE"/>
    <w:rsid w:val="00BA7072"/>
    <w:rsid w:val="00BA71B2"/>
    <w:rsid w:val="00BA726E"/>
    <w:rsid w:val="00BA7698"/>
    <w:rsid w:val="00BA76C1"/>
    <w:rsid w:val="00BA7863"/>
    <w:rsid w:val="00BA79ED"/>
    <w:rsid w:val="00BA7AC0"/>
    <w:rsid w:val="00BA7BCC"/>
    <w:rsid w:val="00BB0227"/>
    <w:rsid w:val="00BB0456"/>
    <w:rsid w:val="00BB071D"/>
    <w:rsid w:val="00BB072C"/>
    <w:rsid w:val="00BB0810"/>
    <w:rsid w:val="00BB09DC"/>
    <w:rsid w:val="00BB0A33"/>
    <w:rsid w:val="00BB0A39"/>
    <w:rsid w:val="00BB0BD8"/>
    <w:rsid w:val="00BB0D01"/>
    <w:rsid w:val="00BB0D11"/>
    <w:rsid w:val="00BB1135"/>
    <w:rsid w:val="00BB13D2"/>
    <w:rsid w:val="00BB1470"/>
    <w:rsid w:val="00BB1980"/>
    <w:rsid w:val="00BB1B16"/>
    <w:rsid w:val="00BB1D1B"/>
    <w:rsid w:val="00BB1F44"/>
    <w:rsid w:val="00BB1F9D"/>
    <w:rsid w:val="00BB28C7"/>
    <w:rsid w:val="00BB295A"/>
    <w:rsid w:val="00BB2B5B"/>
    <w:rsid w:val="00BB2E04"/>
    <w:rsid w:val="00BB2E30"/>
    <w:rsid w:val="00BB3152"/>
    <w:rsid w:val="00BB3695"/>
    <w:rsid w:val="00BB3708"/>
    <w:rsid w:val="00BB3AAB"/>
    <w:rsid w:val="00BB3B6A"/>
    <w:rsid w:val="00BB3B86"/>
    <w:rsid w:val="00BB3BAB"/>
    <w:rsid w:val="00BB3E81"/>
    <w:rsid w:val="00BB4405"/>
    <w:rsid w:val="00BB44A9"/>
    <w:rsid w:val="00BB45E4"/>
    <w:rsid w:val="00BB47E6"/>
    <w:rsid w:val="00BB49C5"/>
    <w:rsid w:val="00BB4D4F"/>
    <w:rsid w:val="00BB4D70"/>
    <w:rsid w:val="00BB4DAF"/>
    <w:rsid w:val="00BB509F"/>
    <w:rsid w:val="00BB5176"/>
    <w:rsid w:val="00BB5472"/>
    <w:rsid w:val="00BB54BA"/>
    <w:rsid w:val="00BB5688"/>
    <w:rsid w:val="00BB57C0"/>
    <w:rsid w:val="00BB5A14"/>
    <w:rsid w:val="00BB5D8B"/>
    <w:rsid w:val="00BB5EA0"/>
    <w:rsid w:val="00BB5EE6"/>
    <w:rsid w:val="00BB5F8D"/>
    <w:rsid w:val="00BB5FF4"/>
    <w:rsid w:val="00BB620F"/>
    <w:rsid w:val="00BB628C"/>
    <w:rsid w:val="00BB64F9"/>
    <w:rsid w:val="00BB6A83"/>
    <w:rsid w:val="00BB6BA8"/>
    <w:rsid w:val="00BB6D4E"/>
    <w:rsid w:val="00BB6FA1"/>
    <w:rsid w:val="00BB70ED"/>
    <w:rsid w:val="00BB732E"/>
    <w:rsid w:val="00BB77CD"/>
    <w:rsid w:val="00BB7844"/>
    <w:rsid w:val="00BB7955"/>
    <w:rsid w:val="00BB7F18"/>
    <w:rsid w:val="00BB7F4F"/>
    <w:rsid w:val="00BC0020"/>
    <w:rsid w:val="00BC0150"/>
    <w:rsid w:val="00BC026C"/>
    <w:rsid w:val="00BC0435"/>
    <w:rsid w:val="00BC05A2"/>
    <w:rsid w:val="00BC067F"/>
    <w:rsid w:val="00BC06E3"/>
    <w:rsid w:val="00BC0DB3"/>
    <w:rsid w:val="00BC0DDC"/>
    <w:rsid w:val="00BC0FDC"/>
    <w:rsid w:val="00BC1433"/>
    <w:rsid w:val="00BC1471"/>
    <w:rsid w:val="00BC14E1"/>
    <w:rsid w:val="00BC156F"/>
    <w:rsid w:val="00BC16CF"/>
    <w:rsid w:val="00BC1716"/>
    <w:rsid w:val="00BC1CCE"/>
    <w:rsid w:val="00BC1F18"/>
    <w:rsid w:val="00BC1FEE"/>
    <w:rsid w:val="00BC2121"/>
    <w:rsid w:val="00BC2139"/>
    <w:rsid w:val="00BC21F0"/>
    <w:rsid w:val="00BC2579"/>
    <w:rsid w:val="00BC266C"/>
    <w:rsid w:val="00BC26C5"/>
    <w:rsid w:val="00BC283E"/>
    <w:rsid w:val="00BC28B6"/>
    <w:rsid w:val="00BC28B8"/>
    <w:rsid w:val="00BC2CEF"/>
    <w:rsid w:val="00BC2CF2"/>
    <w:rsid w:val="00BC2CF9"/>
    <w:rsid w:val="00BC2DBB"/>
    <w:rsid w:val="00BC345A"/>
    <w:rsid w:val="00BC37B6"/>
    <w:rsid w:val="00BC3983"/>
    <w:rsid w:val="00BC39D5"/>
    <w:rsid w:val="00BC3C1A"/>
    <w:rsid w:val="00BC3CD9"/>
    <w:rsid w:val="00BC418D"/>
    <w:rsid w:val="00BC41A6"/>
    <w:rsid w:val="00BC43DB"/>
    <w:rsid w:val="00BC44EB"/>
    <w:rsid w:val="00BC4513"/>
    <w:rsid w:val="00BC452F"/>
    <w:rsid w:val="00BC4596"/>
    <w:rsid w:val="00BC4853"/>
    <w:rsid w:val="00BC499C"/>
    <w:rsid w:val="00BC4E6D"/>
    <w:rsid w:val="00BC4EE4"/>
    <w:rsid w:val="00BC538A"/>
    <w:rsid w:val="00BC57DA"/>
    <w:rsid w:val="00BC589D"/>
    <w:rsid w:val="00BC5A71"/>
    <w:rsid w:val="00BC5B91"/>
    <w:rsid w:val="00BC5D2D"/>
    <w:rsid w:val="00BC5D32"/>
    <w:rsid w:val="00BC5DBD"/>
    <w:rsid w:val="00BC5F4A"/>
    <w:rsid w:val="00BC627C"/>
    <w:rsid w:val="00BC630A"/>
    <w:rsid w:val="00BC63B1"/>
    <w:rsid w:val="00BC63E6"/>
    <w:rsid w:val="00BC6724"/>
    <w:rsid w:val="00BC67B5"/>
    <w:rsid w:val="00BC6899"/>
    <w:rsid w:val="00BC69B4"/>
    <w:rsid w:val="00BC6DF0"/>
    <w:rsid w:val="00BC6F45"/>
    <w:rsid w:val="00BC71A2"/>
    <w:rsid w:val="00BC7721"/>
    <w:rsid w:val="00BC77F1"/>
    <w:rsid w:val="00BC78DE"/>
    <w:rsid w:val="00BC79B2"/>
    <w:rsid w:val="00BC79E1"/>
    <w:rsid w:val="00BC7A68"/>
    <w:rsid w:val="00BC7A6F"/>
    <w:rsid w:val="00BC7B9E"/>
    <w:rsid w:val="00BC7C49"/>
    <w:rsid w:val="00BC7EDA"/>
    <w:rsid w:val="00BC7F91"/>
    <w:rsid w:val="00BC7FB5"/>
    <w:rsid w:val="00BD013E"/>
    <w:rsid w:val="00BD0223"/>
    <w:rsid w:val="00BD030E"/>
    <w:rsid w:val="00BD0486"/>
    <w:rsid w:val="00BD0543"/>
    <w:rsid w:val="00BD066A"/>
    <w:rsid w:val="00BD0885"/>
    <w:rsid w:val="00BD0AF7"/>
    <w:rsid w:val="00BD0B5A"/>
    <w:rsid w:val="00BD0C43"/>
    <w:rsid w:val="00BD0F2A"/>
    <w:rsid w:val="00BD118F"/>
    <w:rsid w:val="00BD1457"/>
    <w:rsid w:val="00BD15D2"/>
    <w:rsid w:val="00BD1605"/>
    <w:rsid w:val="00BD1839"/>
    <w:rsid w:val="00BD1871"/>
    <w:rsid w:val="00BD1922"/>
    <w:rsid w:val="00BD1926"/>
    <w:rsid w:val="00BD1AE8"/>
    <w:rsid w:val="00BD1B3C"/>
    <w:rsid w:val="00BD1C0C"/>
    <w:rsid w:val="00BD1C30"/>
    <w:rsid w:val="00BD1E68"/>
    <w:rsid w:val="00BD2055"/>
    <w:rsid w:val="00BD2608"/>
    <w:rsid w:val="00BD2A20"/>
    <w:rsid w:val="00BD2BD2"/>
    <w:rsid w:val="00BD2E30"/>
    <w:rsid w:val="00BD2E93"/>
    <w:rsid w:val="00BD2F30"/>
    <w:rsid w:val="00BD3205"/>
    <w:rsid w:val="00BD3343"/>
    <w:rsid w:val="00BD3633"/>
    <w:rsid w:val="00BD3838"/>
    <w:rsid w:val="00BD3867"/>
    <w:rsid w:val="00BD39BA"/>
    <w:rsid w:val="00BD3CD1"/>
    <w:rsid w:val="00BD3E33"/>
    <w:rsid w:val="00BD4121"/>
    <w:rsid w:val="00BD42DD"/>
    <w:rsid w:val="00BD4309"/>
    <w:rsid w:val="00BD430E"/>
    <w:rsid w:val="00BD4403"/>
    <w:rsid w:val="00BD45D8"/>
    <w:rsid w:val="00BD4675"/>
    <w:rsid w:val="00BD47CC"/>
    <w:rsid w:val="00BD4854"/>
    <w:rsid w:val="00BD486C"/>
    <w:rsid w:val="00BD4A30"/>
    <w:rsid w:val="00BD4BB6"/>
    <w:rsid w:val="00BD4BF3"/>
    <w:rsid w:val="00BD5351"/>
    <w:rsid w:val="00BD54CD"/>
    <w:rsid w:val="00BD559B"/>
    <w:rsid w:val="00BD58B4"/>
    <w:rsid w:val="00BD5A0B"/>
    <w:rsid w:val="00BD5A34"/>
    <w:rsid w:val="00BD5C13"/>
    <w:rsid w:val="00BD5EA8"/>
    <w:rsid w:val="00BD605B"/>
    <w:rsid w:val="00BD60D3"/>
    <w:rsid w:val="00BD6231"/>
    <w:rsid w:val="00BD6681"/>
    <w:rsid w:val="00BD6812"/>
    <w:rsid w:val="00BD6868"/>
    <w:rsid w:val="00BD6AAE"/>
    <w:rsid w:val="00BD6B58"/>
    <w:rsid w:val="00BD6E3B"/>
    <w:rsid w:val="00BD709A"/>
    <w:rsid w:val="00BD70FE"/>
    <w:rsid w:val="00BD71E8"/>
    <w:rsid w:val="00BD737A"/>
    <w:rsid w:val="00BD74D0"/>
    <w:rsid w:val="00BD74D2"/>
    <w:rsid w:val="00BD76ED"/>
    <w:rsid w:val="00BD771D"/>
    <w:rsid w:val="00BD7732"/>
    <w:rsid w:val="00BD7804"/>
    <w:rsid w:val="00BD7CBE"/>
    <w:rsid w:val="00BD7CC8"/>
    <w:rsid w:val="00BD7DE9"/>
    <w:rsid w:val="00BD7E62"/>
    <w:rsid w:val="00BE00B4"/>
    <w:rsid w:val="00BE0828"/>
    <w:rsid w:val="00BE09C8"/>
    <w:rsid w:val="00BE0D2F"/>
    <w:rsid w:val="00BE0E9C"/>
    <w:rsid w:val="00BE0EFF"/>
    <w:rsid w:val="00BE0F15"/>
    <w:rsid w:val="00BE1059"/>
    <w:rsid w:val="00BE11E5"/>
    <w:rsid w:val="00BE145D"/>
    <w:rsid w:val="00BE1540"/>
    <w:rsid w:val="00BE1599"/>
    <w:rsid w:val="00BE17F6"/>
    <w:rsid w:val="00BE189C"/>
    <w:rsid w:val="00BE1926"/>
    <w:rsid w:val="00BE1B1B"/>
    <w:rsid w:val="00BE1D22"/>
    <w:rsid w:val="00BE1D55"/>
    <w:rsid w:val="00BE1E70"/>
    <w:rsid w:val="00BE2209"/>
    <w:rsid w:val="00BE22A3"/>
    <w:rsid w:val="00BE22CC"/>
    <w:rsid w:val="00BE2591"/>
    <w:rsid w:val="00BE25FA"/>
    <w:rsid w:val="00BE27B6"/>
    <w:rsid w:val="00BE27CD"/>
    <w:rsid w:val="00BE27E0"/>
    <w:rsid w:val="00BE2E76"/>
    <w:rsid w:val="00BE30E7"/>
    <w:rsid w:val="00BE338C"/>
    <w:rsid w:val="00BE34C1"/>
    <w:rsid w:val="00BE3613"/>
    <w:rsid w:val="00BE368E"/>
    <w:rsid w:val="00BE37F5"/>
    <w:rsid w:val="00BE3EBA"/>
    <w:rsid w:val="00BE43F7"/>
    <w:rsid w:val="00BE4573"/>
    <w:rsid w:val="00BE467F"/>
    <w:rsid w:val="00BE47C1"/>
    <w:rsid w:val="00BE4BD0"/>
    <w:rsid w:val="00BE4BDC"/>
    <w:rsid w:val="00BE4C97"/>
    <w:rsid w:val="00BE4D5A"/>
    <w:rsid w:val="00BE5137"/>
    <w:rsid w:val="00BE5313"/>
    <w:rsid w:val="00BE555D"/>
    <w:rsid w:val="00BE5908"/>
    <w:rsid w:val="00BE5A0C"/>
    <w:rsid w:val="00BE5B71"/>
    <w:rsid w:val="00BE5E31"/>
    <w:rsid w:val="00BE5F8A"/>
    <w:rsid w:val="00BE5FBE"/>
    <w:rsid w:val="00BE600F"/>
    <w:rsid w:val="00BE6013"/>
    <w:rsid w:val="00BE6125"/>
    <w:rsid w:val="00BE6290"/>
    <w:rsid w:val="00BE62B0"/>
    <w:rsid w:val="00BE649F"/>
    <w:rsid w:val="00BE66AF"/>
    <w:rsid w:val="00BE66FE"/>
    <w:rsid w:val="00BE67D6"/>
    <w:rsid w:val="00BE6A0B"/>
    <w:rsid w:val="00BE6F38"/>
    <w:rsid w:val="00BE7295"/>
    <w:rsid w:val="00BE72F9"/>
    <w:rsid w:val="00BE76AD"/>
    <w:rsid w:val="00BE770C"/>
    <w:rsid w:val="00BE77CC"/>
    <w:rsid w:val="00BE7805"/>
    <w:rsid w:val="00BE7838"/>
    <w:rsid w:val="00BE787E"/>
    <w:rsid w:val="00BE792E"/>
    <w:rsid w:val="00BE7B74"/>
    <w:rsid w:val="00BE7D5B"/>
    <w:rsid w:val="00BE7E42"/>
    <w:rsid w:val="00BF0013"/>
    <w:rsid w:val="00BF00DD"/>
    <w:rsid w:val="00BF03A6"/>
    <w:rsid w:val="00BF070D"/>
    <w:rsid w:val="00BF076F"/>
    <w:rsid w:val="00BF07DF"/>
    <w:rsid w:val="00BF0B06"/>
    <w:rsid w:val="00BF0F82"/>
    <w:rsid w:val="00BF1042"/>
    <w:rsid w:val="00BF1848"/>
    <w:rsid w:val="00BF19B8"/>
    <w:rsid w:val="00BF19E7"/>
    <w:rsid w:val="00BF1A28"/>
    <w:rsid w:val="00BF1B23"/>
    <w:rsid w:val="00BF1D82"/>
    <w:rsid w:val="00BF1E9B"/>
    <w:rsid w:val="00BF250E"/>
    <w:rsid w:val="00BF25A4"/>
    <w:rsid w:val="00BF2694"/>
    <w:rsid w:val="00BF27BC"/>
    <w:rsid w:val="00BF29F1"/>
    <w:rsid w:val="00BF2B7F"/>
    <w:rsid w:val="00BF2D3C"/>
    <w:rsid w:val="00BF2D8B"/>
    <w:rsid w:val="00BF2DBA"/>
    <w:rsid w:val="00BF301F"/>
    <w:rsid w:val="00BF304E"/>
    <w:rsid w:val="00BF30C8"/>
    <w:rsid w:val="00BF311E"/>
    <w:rsid w:val="00BF32EE"/>
    <w:rsid w:val="00BF337B"/>
    <w:rsid w:val="00BF33C0"/>
    <w:rsid w:val="00BF3619"/>
    <w:rsid w:val="00BF367B"/>
    <w:rsid w:val="00BF36CE"/>
    <w:rsid w:val="00BF36FA"/>
    <w:rsid w:val="00BF3BDA"/>
    <w:rsid w:val="00BF3BF9"/>
    <w:rsid w:val="00BF3D57"/>
    <w:rsid w:val="00BF3E2E"/>
    <w:rsid w:val="00BF3ECC"/>
    <w:rsid w:val="00BF3EF9"/>
    <w:rsid w:val="00BF4054"/>
    <w:rsid w:val="00BF40AF"/>
    <w:rsid w:val="00BF4387"/>
    <w:rsid w:val="00BF4428"/>
    <w:rsid w:val="00BF470C"/>
    <w:rsid w:val="00BF487B"/>
    <w:rsid w:val="00BF48D9"/>
    <w:rsid w:val="00BF4BD5"/>
    <w:rsid w:val="00BF4C7B"/>
    <w:rsid w:val="00BF5173"/>
    <w:rsid w:val="00BF5748"/>
    <w:rsid w:val="00BF5966"/>
    <w:rsid w:val="00BF5C2E"/>
    <w:rsid w:val="00BF5C33"/>
    <w:rsid w:val="00BF5F3C"/>
    <w:rsid w:val="00BF611E"/>
    <w:rsid w:val="00BF62D1"/>
    <w:rsid w:val="00BF636A"/>
    <w:rsid w:val="00BF698B"/>
    <w:rsid w:val="00BF6B30"/>
    <w:rsid w:val="00BF6B7A"/>
    <w:rsid w:val="00BF6BC5"/>
    <w:rsid w:val="00BF6D95"/>
    <w:rsid w:val="00BF6EC7"/>
    <w:rsid w:val="00BF7177"/>
    <w:rsid w:val="00BF71DB"/>
    <w:rsid w:val="00BF7268"/>
    <w:rsid w:val="00BF79FB"/>
    <w:rsid w:val="00BF7AA1"/>
    <w:rsid w:val="00BF7CE9"/>
    <w:rsid w:val="00BF7D65"/>
    <w:rsid w:val="00C003C8"/>
    <w:rsid w:val="00C00852"/>
    <w:rsid w:val="00C00866"/>
    <w:rsid w:val="00C00C1E"/>
    <w:rsid w:val="00C00E31"/>
    <w:rsid w:val="00C00E3D"/>
    <w:rsid w:val="00C00E42"/>
    <w:rsid w:val="00C00E86"/>
    <w:rsid w:val="00C00E87"/>
    <w:rsid w:val="00C00EA9"/>
    <w:rsid w:val="00C00EEB"/>
    <w:rsid w:val="00C00EEE"/>
    <w:rsid w:val="00C010D6"/>
    <w:rsid w:val="00C014CB"/>
    <w:rsid w:val="00C0153E"/>
    <w:rsid w:val="00C01561"/>
    <w:rsid w:val="00C0157C"/>
    <w:rsid w:val="00C017EC"/>
    <w:rsid w:val="00C01A27"/>
    <w:rsid w:val="00C01BDA"/>
    <w:rsid w:val="00C01D7F"/>
    <w:rsid w:val="00C01DBA"/>
    <w:rsid w:val="00C01E1D"/>
    <w:rsid w:val="00C01E64"/>
    <w:rsid w:val="00C01E68"/>
    <w:rsid w:val="00C021D5"/>
    <w:rsid w:val="00C021DE"/>
    <w:rsid w:val="00C02214"/>
    <w:rsid w:val="00C0223B"/>
    <w:rsid w:val="00C023B4"/>
    <w:rsid w:val="00C024AB"/>
    <w:rsid w:val="00C024B9"/>
    <w:rsid w:val="00C028CE"/>
    <w:rsid w:val="00C02935"/>
    <w:rsid w:val="00C029E1"/>
    <w:rsid w:val="00C02A2A"/>
    <w:rsid w:val="00C02E82"/>
    <w:rsid w:val="00C02F65"/>
    <w:rsid w:val="00C02FD9"/>
    <w:rsid w:val="00C0304D"/>
    <w:rsid w:val="00C030EA"/>
    <w:rsid w:val="00C031CF"/>
    <w:rsid w:val="00C0345F"/>
    <w:rsid w:val="00C03584"/>
    <w:rsid w:val="00C03961"/>
    <w:rsid w:val="00C03B2F"/>
    <w:rsid w:val="00C03C4E"/>
    <w:rsid w:val="00C040C4"/>
    <w:rsid w:val="00C04113"/>
    <w:rsid w:val="00C0451E"/>
    <w:rsid w:val="00C045E4"/>
    <w:rsid w:val="00C046CE"/>
    <w:rsid w:val="00C04A0B"/>
    <w:rsid w:val="00C04ACD"/>
    <w:rsid w:val="00C04BD5"/>
    <w:rsid w:val="00C04CC8"/>
    <w:rsid w:val="00C04E12"/>
    <w:rsid w:val="00C04EBF"/>
    <w:rsid w:val="00C05136"/>
    <w:rsid w:val="00C051C8"/>
    <w:rsid w:val="00C052F4"/>
    <w:rsid w:val="00C054D7"/>
    <w:rsid w:val="00C05738"/>
    <w:rsid w:val="00C05BDB"/>
    <w:rsid w:val="00C05BDD"/>
    <w:rsid w:val="00C061A9"/>
    <w:rsid w:val="00C06367"/>
    <w:rsid w:val="00C06374"/>
    <w:rsid w:val="00C06391"/>
    <w:rsid w:val="00C0645D"/>
    <w:rsid w:val="00C0657A"/>
    <w:rsid w:val="00C06689"/>
    <w:rsid w:val="00C066E9"/>
    <w:rsid w:val="00C069B4"/>
    <w:rsid w:val="00C06B53"/>
    <w:rsid w:val="00C06B89"/>
    <w:rsid w:val="00C06D37"/>
    <w:rsid w:val="00C06DD6"/>
    <w:rsid w:val="00C06DFF"/>
    <w:rsid w:val="00C07045"/>
    <w:rsid w:val="00C07197"/>
    <w:rsid w:val="00C071C4"/>
    <w:rsid w:val="00C07417"/>
    <w:rsid w:val="00C07688"/>
    <w:rsid w:val="00C07A3F"/>
    <w:rsid w:val="00C07C11"/>
    <w:rsid w:val="00C07EDD"/>
    <w:rsid w:val="00C10253"/>
    <w:rsid w:val="00C1044F"/>
    <w:rsid w:val="00C10667"/>
    <w:rsid w:val="00C108E8"/>
    <w:rsid w:val="00C10EA0"/>
    <w:rsid w:val="00C10F98"/>
    <w:rsid w:val="00C11191"/>
    <w:rsid w:val="00C111A4"/>
    <w:rsid w:val="00C112C3"/>
    <w:rsid w:val="00C113CB"/>
    <w:rsid w:val="00C114A5"/>
    <w:rsid w:val="00C11530"/>
    <w:rsid w:val="00C11782"/>
    <w:rsid w:val="00C11862"/>
    <w:rsid w:val="00C11CCF"/>
    <w:rsid w:val="00C11FA2"/>
    <w:rsid w:val="00C12225"/>
    <w:rsid w:val="00C125CD"/>
    <w:rsid w:val="00C12628"/>
    <w:rsid w:val="00C12775"/>
    <w:rsid w:val="00C12786"/>
    <w:rsid w:val="00C127CC"/>
    <w:rsid w:val="00C1281F"/>
    <w:rsid w:val="00C12BC6"/>
    <w:rsid w:val="00C12C6A"/>
    <w:rsid w:val="00C12D12"/>
    <w:rsid w:val="00C13099"/>
    <w:rsid w:val="00C1315B"/>
    <w:rsid w:val="00C1320C"/>
    <w:rsid w:val="00C13345"/>
    <w:rsid w:val="00C13369"/>
    <w:rsid w:val="00C1369E"/>
    <w:rsid w:val="00C1388B"/>
    <w:rsid w:val="00C13921"/>
    <w:rsid w:val="00C1392F"/>
    <w:rsid w:val="00C139D4"/>
    <w:rsid w:val="00C13AF4"/>
    <w:rsid w:val="00C13B58"/>
    <w:rsid w:val="00C13CBB"/>
    <w:rsid w:val="00C13D27"/>
    <w:rsid w:val="00C13DD5"/>
    <w:rsid w:val="00C13FFC"/>
    <w:rsid w:val="00C14334"/>
    <w:rsid w:val="00C14347"/>
    <w:rsid w:val="00C14435"/>
    <w:rsid w:val="00C1454B"/>
    <w:rsid w:val="00C1484A"/>
    <w:rsid w:val="00C148BF"/>
    <w:rsid w:val="00C14B2C"/>
    <w:rsid w:val="00C14CC4"/>
    <w:rsid w:val="00C14DCB"/>
    <w:rsid w:val="00C14E7F"/>
    <w:rsid w:val="00C14E84"/>
    <w:rsid w:val="00C1526D"/>
    <w:rsid w:val="00C15385"/>
    <w:rsid w:val="00C155CF"/>
    <w:rsid w:val="00C157EB"/>
    <w:rsid w:val="00C15803"/>
    <w:rsid w:val="00C15A45"/>
    <w:rsid w:val="00C15AE4"/>
    <w:rsid w:val="00C15BCA"/>
    <w:rsid w:val="00C15DDF"/>
    <w:rsid w:val="00C15E37"/>
    <w:rsid w:val="00C15F2A"/>
    <w:rsid w:val="00C15F5A"/>
    <w:rsid w:val="00C16352"/>
    <w:rsid w:val="00C16489"/>
    <w:rsid w:val="00C165BE"/>
    <w:rsid w:val="00C169F9"/>
    <w:rsid w:val="00C16B1C"/>
    <w:rsid w:val="00C16B9B"/>
    <w:rsid w:val="00C16BAB"/>
    <w:rsid w:val="00C16E97"/>
    <w:rsid w:val="00C16F35"/>
    <w:rsid w:val="00C1713B"/>
    <w:rsid w:val="00C174F6"/>
    <w:rsid w:val="00C176F7"/>
    <w:rsid w:val="00C179F2"/>
    <w:rsid w:val="00C17C33"/>
    <w:rsid w:val="00C17CA0"/>
    <w:rsid w:val="00C20068"/>
    <w:rsid w:val="00C20070"/>
    <w:rsid w:val="00C20265"/>
    <w:rsid w:val="00C204E8"/>
    <w:rsid w:val="00C207E1"/>
    <w:rsid w:val="00C20855"/>
    <w:rsid w:val="00C20BBE"/>
    <w:rsid w:val="00C20FE3"/>
    <w:rsid w:val="00C2102F"/>
    <w:rsid w:val="00C211F6"/>
    <w:rsid w:val="00C2133E"/>
    <w:rsid w:val="00C21D09"/>
    <w:rsid w:val="00C21DDD"/>
    <w:rsid w:val="00C21F3A"/>
    <w:rsid w:val="00C220A7"/>
    <w:rsid w:val="00C2215B"/>
    <w:rsid w:val="00C222BD"/>
    <w:rsid w:val="00C2259C"/>
    <w:rsid w:val="00C2276E"/>
    <w:rsid w:val="00C228C8"/>
    <w:rsid w:val="00C22935"/>
    <w:rsid w:val="00C22A43"/>
    <w:rsid w:val="00C22AE8"/>
    <w:rsid w:val="00C22B5F"/>
    <w:rsid w:val="00C22D32"/>
    <w:rsid w:val="00C22DC6"/>
    <w:rsid w:val="00C22DD4"/>
    <w:rsid w:val="00C23071"/>
    <w:rsid w:val="00C230C6"/>
    <w:rsid w:val="00C2327C"/>
    <w:rsid w:val="00C232B4"/>
    <w:rsid w:val="00C23318"/>
    <w:rsid w:val="00C2334E"/>
    <w:rsid w:val="00C2369E"/>
    <w:rsid w:val="00C236E0"/>
    <w:rsid w:val="00C23825"/>
    <w:rsid w:val="00C23870"/>
    <w:rsid w:val="00C23B2E"/>
    <w:rsid w:val="00C23CCB"/>
    <w:rsid w:val="00C23E51"/>
    <w:rsid w:val="00C23F2C"/>
    <w:rsid w:val="00C240D2"/>
    <w:rsid w:val="00C24452"/>
    <w:rsid w:val="00C2490C"/>
    <w:rsid w:val="00C24BBE"/>
    <w:rsid w:val="00C24DA7"/>
    <w:rsid w:val="00C24E86"/>
    <w:rsid w:val="00C24FE0"/>
    <w:rsid w:val="00C2511D"/>
    <w:rsid w:val="00C251F1"/>
    <w:rsid w:val="00C252A9"/>
    <w:rsid w:val="00C254AC"/>
    <w:rsid w:val="00C2569C"/>
    <w:rsid w:val="00C2597F"/>
    <w:rsid w:val="00C259D8"/>
    <w:rsid w:val="00C25E2F"/>
    <w:rsid w:val="00C25FC7"/>
    <w:rsid w:val="00C2612D"/>
    <w:rsid w:val="00C261F5"/>
    <w:rsid w:val="00C2639D"/>
    <w:rsid w:val="00C26793"/>
    <w:rsid w:val="00C2692A"/>
    <w:rsid w:val="00C26F1F"/>
    <w:rsid w:val="00C26F6B"/>
    <w:rsid w:val="00C26FAE"/>
    <w:rsid w:val="00C270F5"/>
    <w:rsid w:val="00C273FF"/>
    <w:rsid w:val="00C274AA"/>
    <w:rsid w:val="00C27682"/>
    <w:rsid w:val="00C27707"/>
    <w:rsid w:val="00C27840"/>
    <w:rsid w:val="00C279B6"/>
    <w:rsid w:val="00C27A81"/>
    <w:rsid w:val="00C27CDD"/>
    <w:rsid w:val="00C27D2A"/>
    <w:rsid w:val="00C27E02"/>
    <w:rsid w:val="00C27EEE"/>
    <w:rsid w:val="00C27F29"/>
    <w:rsid w:val="00C30069"/>
    <w:rsid w:val="00C30201"/>
    <w:rsid w:val="00C30329"/>
    <w:rsid w:val="00C304CC"/>
    <w:rsid w:val="00C307B3"/>
    <w:rsid w:val="00C30995"/>
    <w:rsid w:val="00C309EC"/>
    <w:rsid w:val="00C30C0A"/>
    <w:rsid w:val="00C30CD8"/>
    <w:rsid w:val="00C31042"/>
    <w:rsid w:val="00C31453"/>
    <w:rsid w:val="00C31801"/>
    <w:rsid w:val="00C31A74"/>
    <w:rsid w:val="00C31B31"/>
    <w:rsid w:val="00C31CBA"/>
    <w:rsid w:val="00C31D30"/>
    <w:rsid w:val="00C32142"/>
    <w:rsid w:val="00C32405"/>
    <w:rsid w:val="00C325A5"/>
    <w:rsid w:val="00C3280C"/>
    <w:rsid w:val="00C32824"/>
    <w:rsid w:val="00C32A51"/>
    <w:rsid w:val="00C32F95"/>
    <w:rsid w:val="00C3338A"/>
    <w:rsid w:val="00C33411"/>
    <w:rsid w:val="00C337AA"/>
    <w:rsid w:val="00C33A25"/>
    <w:rsid w:val="00C33CD2"/>
    <w:rsid w:val="00C33E9B"/>
    <w:rsid w:val="00C3410E"/>
    <w:rsid w:val="00C343BA"/>
    <w:rsid w:val="00C344EC"/>
    <w:rsid w:val="00C34713"/>
    <w:rsid w:val="00C34AE0"/>
    <w:rsid w:val="00C34EF1"/>
    <w:rsid w:val="00C34F7E"/>
    <w:rsid w:val="00C34FBC"/>
    <w:rsid w:val="00C35133"/>
    <w:rsid w:val="00C35222"/>
    <w:rsid w:val="00C352DE"/>
    <w:rsid w:val="00C3546F"/>
    <w:rsid w:val="00C35607"/>
    <w:rsid w:val="00C35622"/>
    <w:rsid w:val="00C356A6"/>
    <w:rsid w:val="00C35861"/>
    <w:rsid w:val="00C35966"/>
    <w:rsid w:val="00C35B9B"/>
    <w:rsid w:val="00C35C56"/>
    <w:rsid w:val="00C35CC0"/>
    <w:rsid w:val="00C35CFC"/>
    <w:rsid w:val="00C35D95"/>
    <w:rsid w:val="00C35DB9"/>
    <w:rsid w:val="00C361AE"/>
    <w:rsid w:val="00C3636A"/>
    <w:rsid w:val="00C36854"/>
    <w:rsid w:val="00C36BDC"/>
    <w:rsid w:val="00C37177"/>
    <w:rsid w:val="00C372F7"/>
    <w:rsid w:val="00C37446"/>
    <w:rsid w:val="00C3751E"/>
    <w:rsid w:val="00C37643"/>
    <w:rsid w:val="00C376E8"/>
    <w:rsid w:val="00C3789A"/>
    <w:rsid w:val="00C379D6"/>
    <w:rsid w:val="00C37A6A"/>
    <w:rsid w:val="00C37A6D"/>
    <w:rsid w:val="00C37B17"/>
    <w:rsid w:val="00C37BFD"/>
    <w:rsid w:val="00C37E64"/>
    <w:rsid w:val="00C400EB"/>
    <w:rsid w:val="00C404C6"/>
    <w:rsid w:val="00C406D8"/>
    <w:rsid w:val="00C406FC"/>
    <w:rsid w:val="00C407BE"/>
    <w:rsid w:val="00C40815"/>
    <w:rsid w:val="00C408FB"/>
    <w:rsid w:val="00C40939"/>
    <w:rsid w:val="00C409E5"/>
    <w:rsid w:val="00C40BAA"/>
    <w:rsid w:val="00C40E1C"/>
    <w:rsid w:val="00C40E3F"/>
    <w:rsid w:val="00C40F1E"/>
    <w:rsid w:val="00C41131"/>
    <w:rsid w:val="00C41182"/>
    <w:rsid w:val="00C41483"/>
    <w:rsid w:val="00C41577"/>
    <w:rsid w:val="00C41579"/>
    <w:rsid w:val="00C4186E"/>
    <w:rsid w:val="00C418FE"/>
    <w:rsid w:val="00C41A9C"/>
    <w:rsid w:val="00C41D09"/>
    <w:rsid w:val="00C41DD4"/>
    <w:rsid w:val="00C41F6C"/>
    <w:rsid w:val="00C41FAD"/>
    <w:rsid w:val="00C420D0"/>
    <w:rsid w:val="00C421BB"/>
    <w:rsid w:val="00C422E7"/>
    <w:rsid w:val="00C4250C"/>
    <w:rsid w:val="00C4256D"/>
    <w:rsid w:val="00C426FD"/>
    <w:rsid w:val="00C429A4"/>
    <w:rsid w:val="00C42B0F"/>
    <w:rsid w:val="00C42D5D"/>
    <w:rsid w:val="00C42DCC"/>
    <w:rsid w:val="00C42FF3"/>
    <w:rsid w:val="00C4304F"/>
    <w:rsid w:val="00C4334B"/>
    <w:rsid w:val="00C435A4"/>
    <w:rsid w:val="00C438D2"/>
    <w:rsid w:val="00C43B6C"/>
    <w:rsid w:val="00C43B79"/>
    <w:rsid w:val="00C43C72"/>
    <w:rsid w:val="00C43D05"/>
    <w:rsid w:val="00C43DA8"/>
    <w:rsid w:val="00C43F8D"/>
    <w:rsid w:val="00C43F99"/>
    <w:rsid w:val="00C44438"/>
    <w:rsid w:val="00C445F6"/>
    <w:rsid w:val="00C447B0"/>
    <w:rsid w:val="00C44B94"/>
    <w:rsid w:val="00C44C4E"/>
    <w:rsid w:val="00C44D98"/>
    <w:rsid w:val="00C44F68"/>
    <w:rsid w:val="00C450FB"/>
    <w:rsid w:val="00C45607"/>
    <w:rsid w:val="00C4571C"/>
    <w:rsid w:val="00C459EB"/>
    <w:rsid w:val="00C45A0B"/>
    <w:rsid w:val="00C45A54"/>
    <w:rsid w:val="00C45B70"/>
    <w:rsid w:val="00C45D34"/>
    <w:rsid w:val="00C460C2"/>
    <w:rsid w:val="00C46273"/>
    <w:rsid w:val="00C463CA"/>
    <w:rsid w:val="00C4673E"/>
    <w:rsid w:val="00C46860"/>
    <w:rsid w:val="00C46908"/>
    <w:rsid w:val="00C4694A"/>
    <w:rsid w:val="00C46A08"/>
    <w:rsid w:val="00C46C7D"/>
    <w:rsid w:val="00C46F8E"/>
    <w:rsid w:val="00C47163"/>
    <w:rsid w:val="00C473A1"/>
    <w:rsid w:val="00C473A4"/>
    <w:rsid w:val="00C47820"/>
    <w:rsid w:val="00C47833"/>
    <w:rsid w:val="00C47905"/>
    <w:rsid w:val="00C47B8E"/>
    <w:rsid w:val="00C47CA1"/>
    <w:rsid w:val="00C47CE4"/>
    <w:rsid w:val="00C47E21"/>
    <w:rsid w:val="00C47F3C"/>
    <w:rsid w:val="00C50154"/>
    <w:rsid w:val="00C5018D"/>
    <w:rsid w:val="00C50246"/>
    <w:rsid w:val="00C50ABC"/>
    <w:rsid w:val="00C50B13"/>
    <w:rsid w:val="00C50C5D"/>
    <w:rsid w:val="00C50D01"/>
    <w:rsid w:val="00C50D84"/>
    <w:rsid w:val="00C50F21"/>
    <w:rsid w:val="00C51134"/>
    <w:rsid w:val="00C512C3"/>
    <w:rsid w:val="00C512C7"/>
    <w:rsid w:val="00C5143D"/>
    <w:rsid w:val="00C514B6"/>
    <w:rsid w:val="00C51603"/>
    <w:rsid w:val="00C51713"/>
    <w:rsid w:val="00C517B2"/>
    <w:rsid w:val="00C51812"/>
    <w:rsid w:val="00C51892"/>
    <w:rsid w:val="00C51944"/>
    <w:rsid w:val="00C519EE"/>
    <w:rsid w:val="00C51D41"/>
    <w:rsid w:val="00C51E4F"/>
    <w:rsid w:val="00C51FB3"/>
    <w:rsid w:val="00C52107"/>
    <w:rsid w:val="00C5225B"/>
    <w:rsid w:val="00C52335"/>
    <w:rsid w:val="00C523AA"/>
    <w:rsid w:val="00C52444"/>
    <w:rsid w:val="00C52777"/>
    <w:rsid w:val="00C52845"/>
    <w:rsid w:val="00C52BBC"/>
    <w:rsid w:val="00C52C6D"/>
    <w:rsid w:val="00C52E88"/>
    <w:rsid w:val="00C5320A"/>
    <w:rsid w:val="00C53228"/>
    <w:rsid w:val="00C5328F"/>
    <w:rsid w:val="00C533F9"/>
    <w:rsid w:val="00C535D5"/>
    <w:rsid w:val="00C53824"/>
    <w:rsid w:val="00C53C92"/>
    <w:rsid w:val="00C53D6C"/>
    <w:rsid w:val="00C53DB1"/>
    <w:rsid w:val="00C540D0"/>
    <w:rsid w:val="00C54194"/>
    <w:rsid w:val="00C542BB"/>
    <w:rsid w:val="00C542FC"/>
    <w:rsid w:val="00C54798"/>
    <w:rsid w:val="00C548A7"/>
    <w:rsid w:val="00C548D6"/>
    <w:rsid w:val="00C54905"/>
    <w:rsid w:val="00C549D3"/>
    <w:rsid w:val="00C54BD5"/>
    <w:rsid w:val="00C54F87"/>
    <w:rsid w:val="00C55105"/>
    <w:rsid w:val="00C55121"/>
    <w:rsid w:val="00C5520A"/>
    <w:rsid w:val="00C55270"/>
    <w:rsid w:val="00C552F2"/>
    <w:rsid w:val="00C55333"/>
    <w:rsid w:val="00C55481"/>
    <w:rsid w:val="00C55724"/>
    <w:rsid w:val="00C55752"/>
    <w:rsid w:val="00C5585C"/>
    <w:rsid w:val="00C5588F"/>
    <w:rsid w:val="00C558DB"/>
    <w:rsid w:val="00C55A5B"/>
    <w:rsid w:val="00C55BEF"/>
    <w:rsid w:val="00C55E73"/>
    <w:rsid w:val="00C55E7C"/>
    <w:rsid w:val="00C55F27"/>
    <w:rsid w:val="00C56417"/>
    <w:rsid w:val="00C56A5D"/>
    <w:rsid w:val="00C5701D"/>
    <w:rsid w:val="00C57087"/>
    <w:rsid w:val="00C57317"/>
    <w:rsid w:val="00C5757C"/>
    <w:rsid w:val="00C57732"/>
    <w:rsid w:val="00C57751"/>
    <w:rsid w:val="00C57903"/>
    <w:rsid w:val="00C57E4B"/>
    <w:rsid w:val="00C57F4C"/>
    <w:rsid w:val="00C600BB"/>
    <w:rsid w:val="00C6020C"/>
    <w:rsid w:val="00C60242"/>
    <w:rsid w:val="00C602E1"/>
    <w:rsid w:val="00C6034B"/>
    <w:rsid w:val="00C603AB"/>
    <w:rsid w:val="00C604B1"/>
    <w:rsid w:val="00C6059B"/>
    <w:rsid w:val="00C6059F"/>
    <w:rsid w:val="00C606C1"/>
    <w:rsid w:val="00C60892"/>
    <w:rsid w:val="00C60955"/>
    <w:rsid w:val="00C60A4D"/>
    <w:rsid w:val="00C60CC9"/>
    <w:rsid w:val="00C60EA8"/>
    <w:rsid w:val="00C60F71"/>
    <w:rsid w:val="00C60FFC"/>
    <w:rsid w:val="00C61101"/>
    <w:rsid w:val="00C615A2"/>
    <w:rsid w:val="00C61869"/>
    <w:rsid w:val="00C61FD2"/>
    <w:rsid w:val="00C621C3"/>
    <w:rsid w:val="00C62244"/>
    <w:rsid w:val="00C623AA"/>
    <w:rsid w:val="00C62550"/>
    <w:rsid w:val="00C62585"/>
    <w:rsid w:val="00C62748"/>
    <w:rsid w:val="00C62884"/>
    <w:rsid w:val="00C62B33"/>
    <w:rsid w:val="00C62BF1"/>
    <w:rsid w:val="00C62C18"/>
    <w:rsid w:val="00C62D1F"/>
    <w:rsid w:val="00C62D65"/>
    <w:rsid w:val="00C63245"/>
    <w:rsid w:val="00C63329"/>
    <w:rsid w:val="00C633C8"/>
    <w:rsid w:val="00C63635"/>
    <w:rsid w:val="00C636C1"/>
    <w:rsid w:val="00C63979"/>
    <w:rsid w:val="00C63C79"/>
    <w:rsid w:val="00C63D69"/>
    <w:rsid w:val="00C6412F"/>
    <w:rsid w:val="00C6418D"/>
    <w:rsid w:val="00C6441B"/>
    <w:rsid w:val="00C64718"/>
    <w:rsid w:val="00C648E3"/>
    <w:rsid w:val="00C64D69"/>
    <w:rsid w:val="00C64EA8"/>
    <w:rsid w:val="00C65035"/>
    <w:rsid w:val="00C65084"/>
    <w:rsid w:val="00C650EE"/>
    <w:rsid w:val="00C65154"/>
    <w:rsid w:val="00C6535F"/>
    <w:rsid w:val="00C6591A"/>
    <w:rsid w:val="00C65927"/>
    <w:rsid w:val="00C6596D"/>
    <w:rsid w:val="00C65E15"/>
    <w:rsid w:val="00C65E98"/>
    <w:rsid w:val="00C65F35"/>
    <w:rsid w:val="00C65F98"/>
    <w:rsid w:val="00C65FDA"/>
    <w:rsid w:val="00C664DA"/>
    <w:rsid w:val="00C66540"/>
    <w:rsid w:val="00C66800"/>
    <w:rsid w:val="00C669DA"/>
    <w:rsid w:val="00C66C6D"/>
    <w:rsid w:val="00C66D24"/>
    <w:rsid w:val="00C66D5B"/>
    <w:rsid w:val="00C66EB1"/>
    <w:rsid w:val="00C66EEF"/>
    <w:rsid w:val="00C670BC"/>
    <w:rsid w:val="00C67124"/>
    <w:rsid w:val="00C671CC"/>
    <w:rsid w:val="00C67238"/>
    <w:rsid w:val="00C6767A"/>
    <w:rsid w:val="00C67EB2"/>
    <w:rsid w:val="00C67F9B"/>
    <w:rsid w:val="00C7002A"/>
    <w:rsid w:val="00C70034"/>
    <w:rsid w:val="00C70088"/>
    <w:rsid w:val="00C700E6"/>
    <w:rsid w:val="00C702BB"/>
    <w:rsid w:val="00C70436"/>
    <w:rsid w:val="00C70515"/>
    <w:rsid w:val="00C70599"/>
    <w:rsid w:val="00C708CE"/>
    <w:rsid w:val="00C70930"/>
    <w:rsid w:val="00C709AB"/>
    <w:rsid w:val="00C70A68"/>
    <w:rsid w:val="00C70B53"/>
    <w:rsid w:val="00C70D2A"/>
    <w:rsid w:val="00C70EAE"/>
    <w:rsid w:val="00C70EF1"/>
    <w:rsid w:val="00C70F9E"/>
    <w:rsid w:val="00C714C0"/>
    <w:rsid w:val="00C714D5"/>
    <w:rsid w:val="00C7175F"/>
    <w:rsid w:val="00C71777"/>
    <w:rsid w:val="00C71B74"/>
    <w:rsid w:val="00C71C48"/>
    <w:rsid w:val="00C71F19"/>
    <w:rsid w:val="00C722FD"/>
    <w:rsid w:val="00C723E2"/>
    <w:rsid w:val="00C7251B"/>
    <w:rsid w:val="00C72529"/>
    <w:rsid w:val="00C7299D"/>
    <w:rsid w:val="00C729A9"/>
    <w:rsid w:val="00C729F7"/>
    <w:rsid w:val="00C72AF6"/>
    <w:rsid w:val="00C72C70"/>
    <w:rsid w:val="00C732A8"/>
    <w:rsid w:val="00C7332B"/>
    <w:rsid w:val="00C73520"/>
    <w:rsid w:val="00C7354B"/>
    <w:rsid w:val="00C73633"/>
    <w:rsid w:val="00C7386C"/>
    <w:rsid w:val="00C73955"/>
    <w:rsid w:val="00C73BC9"/>
    <w:rsid w:val="00C73E1D"/>
    <w:rsid w:val="00C7417B"/>
    <w:rsid w:val="00C7418C"/>
    <w:rsid w:val="00C742B2"/>
    <w:rsid w:val="00C744E2"/>
    <w:rsid w:val="00C7476A"/>
    <w:rsid w:val="00C747E7"/>
    <w:rsid w:val="00C74BA8"/>
    <w:rsid w:val="00C75040"/>
    <w:rsid w:val="00C751C9"/>
    <w:rsid w:val="00C753F4"/>
    <w:rsid w:val="00C756DF"/>
    <w:rsid w:val="00C756F7"/>
    <w:rsid w:val="00C75882"/>
    <w:rsid w:val="00C7599D"/>
    <w:rsid w:val="00C75B42"/>
    <w:rsid w:val="00C75C1F"/>
    <w:rsid w:val="00C75DD6"/>
    <w:rsid w:val="00C76331"/>
    <w:rsid w:val="00C767C8"/>
    <w:rsid w:val="00C7689B"/>
    <w:rsid w:val="00C76AE4"/>
    <w:rsid w:val="00C76E45"/>
    <w:rsid w:val="00C771D6"/>
    <w:rsid w:val="00C7721D"/>
    <w:rsid w:val="00C772E4"/>
    <w:rsid w:val="00C77303"/>
    <w:rsid w:val="00C77436"/>
    <w:rsid w:val="00C77520"/>
    <w:rsid w:val="00C77632"/>
    <w:rsid w:val="00C776A8"/>
    <w:rsid w:val="00C776D5"/>
    <w:rsid w:val="00C77714"/>
    <w:rsid w:val="00C777B2"/>
    <w:rsid w:val="00C7789E"/>
    <w:rsid w:val="00C7790C"/>
    <w:rsid w:val="00C77989"/>
    <w:rsid w:val="00C77B33"/>
    <w:rsid w:val="00C77CAF"/>
    <w:rsid w:val="00C77E82"/>
    <w:rsid w:val="00C8000B"/>
    <w:rsid w:val="00C8031D"/>
    <w:rsid w:val="00C8037D"/>
    <w:rsid w:val="00C803AB"/>
    <w:rsid w:val="00C80562"/>
    <w:rsid w:val="00C80576"/>
    <w:rsid w:val="00C806FC"/>
    <w:rsid w:val="00C807A4"/>
    <w:rsid w:val="00C80F15"/>
    <w:rsid w:val="00C810EC"/>
    <w:rsid w:val="00C812A8"/>
    <w:rsid w:val="00C812BA"/>
    <w:rsid w:val="00C8191A"/>
    <w:rsid w:val="00C8196A"/>
    <w:rsid w:val="00C81A18"/>
    <w:rsid w:val="00C81A1A"/>
    <w:rsid w:val="00C81A90"/>
    <w:rsid w:val="00C81C3C"/>
    <w:rsid w:val="00C81C4F"/>
    <w:rsid w:val="00C81F8B"/>
    <w:rsid w:val="00C82013"/>
    <w:rsid w:val="00C8202D"/>
    <w:rsid w:val="00C8230F"/>
    <w:rsid w:val="00C82314"/>
    <w:rsid w:val="00C82366"/>
    <w:rsid w:val="00C82440"/>
    <w:rsid w:val="00C826E3"/>
    <w:rsid w:val="00C82815"/>
    <w:rsid w:val="00C82841"/>
    <w:rsid w:val="00C8298D"/>
    <w:rsid w:val="00C82B32"/>
    <w:rsid w:val="00C82B90"/>
    <w:rsid w:val="00C82C33"/>
    <w:rsid w:val="00C82CA2"/>
    <w:rsid w:val="00C82ECD"/>
    <w:rsid w:val="00C835F6"/>
    <w:rsid w:val="00C83B95"/>
    <w:rsid w:val="00C83CE1"/>
    <w:rsid w:val="00C83F1D"/>
    <w:rsid w:val="00C83FFE"/>
    <w:rsid w:val="00C84069"/>
    <w:rsid w:val="00C840CE"/>
    <w:rsid w:val="00C84209"/>
    <w:rsid w:val="00C842D7"/>
    <w:rsid w:val="00C843BA"/>
    <w:rsid w:val="00C846D3"/>
    <w:rsid w:val="00C846EB"/>
    <w:rsid w:val="00C847DA"/>
    <w:rsid w:val="00C84CF7"/>
    <w:rsid w:val="00C84D19"/>
    <w:rsid w:val="00C850EB"/>
    <w:rsid w:val="00C8518E"/>
    <w:rsid w:val="00C851F9"/>
    <w:rsid w:val="00C85530"/>
    <w:rsid w:val="00C85718"/>
    <w:rsid w:val="00C857DB"/>
    <w:rsid w:val="00C858B5"/>
    <w:rsid w:val="00C859E3"/>
    <w:rsid w:val="00C85AFA"/>
    <w:rsid w:val="00C85BE6"/>
    <w:rsid w:val="00C85C97"/>
    <w:rsid w:val="00C86112"/>
    <w:rsid w:val="00C8622C"/>
    <w:rsid w:val="00C86BED"/>
    <w:rsid w:val="00C86CF7"/>
    <w:rsid w:val="00C86E1C"/>
    <w:rsid w:val="00C86FBA"/>
    <w:rsid w:val="00C86FEB"/>
    <w:rsid w:val="00C87177"/>
    <w:rsid w:val="00C8719B"/>
    <w:rsid w:val="00C8778E"/>
    <w:rsid w:val="00C8790F"/>
    <w:rsid w:val="00C879A9"/>
    <w:rsid w:val="00C87D08"/>
    <w:rsid w:val="00C87D73"/>
    <w:rsid w:val="00C90461"/>
    <w:rsid w:val="00C9069F"/>
    <w:rsid w:val="00C9072D"/>
    <w:rsid w:val="00C907FA"/>
    <w:rsid w:val="00C90804"/>
    <w:rsid w:val="00C90811"/>
    <w:rsid w:val="00C90A0D"/>
    <w:rsid w:val="00C90C4B"/>
    <w:rsid w:val="00C90D49"/>
    <w:rsid w:val="00C90FFB"/>
    <w:rsid w:val="00C9100E"/>
    <w:rsid w:val="00C91022"/>
    <w:rsid w:val="00C91312"/>
    <w:rsid w:val="00C91407"/>
    <w:rsid w:val="00C91412"/>
    <w:rsid w:val="00C9148E"/>
    <w:rsid w:val="00C9170E"/>
    <w:rsid w:val="00C91742"/>
    <w:rsid w:val="00C9186A"/>
    <w:rsid w:val="00C919BD"/>
    <w:rsid w:val="00C91AF8"/>
    <w:rsid w:val="00C91C5F"/>
    <w:rsid w:val="00C91FEF"/>
    <w:rsid w:val="00C92028"/>
    <w:rsid w:val="00C92277"/>
    <w:rsid w:val="00C92364"/>
    <w:rsid w:val="00C92647"/>
    <w:rsid w:val="00C9272D"/>
    <w:rsid w:val="00C927B2"/>
    <w:rsid w:val="00C928AD"/>
    <w:rsid w:val="00C92DB2"/>
    <w:rsid w:val="00C92F5F"/>
    <w:rsid w:val="00C92FF4"/>
    <w:rsid w:val="00C932BD"/>
    <w:rsid w:val="00C933A5"/>
    <w:rsid w:val="00C936B5"/>
    <w:rsid w:val="00C93780"/>
    <w:rsid w:val="00C9390A"/>
    <w:rsid w:val="00C93A01"/>
    <w:rsid w:val="00C93A38"/>
    <w:rsid w:val="00C93A9F"/>
    <w:rsid w:val="00C93ADA"/>
    <w:rsid w:val="00C93C71"/>
    <w:rsid w:val="00C93E09"/>
    <w:rsid w:val="00C9400E"/>
    <w:rsid w:val="00C9417B"/>
    <w:rsid w:val="00C943C0"/>
    <w:rsid w:val="00C94467"/>
    <w:rsid w:val="00C94725"/>
    <w:rsid w:val="00C94792"/>
    <w:rsid w:val="00C94BA4"/>
    <w:rsid w:val="00C94BF8"/>
    <w:rsid w:val="00C94CD3"/>
    <w:rsid w:val="00C94D57"/>
    <w:rsid w:val="00C94D62"/>
    <w:rsid w:val="00C95137"/>
    <w:rsid w:val="00C951A8"/>
    <w:rsid w:val="00C9526D"/>
    <w:rsid w:val="00C9528B"/>
    <w:rsid w:val="00C95520"/>
    <w:rsid w:val="00C955CF"/>
    <w:rsid w:val="00C9587A"/>
    <w:rsid w:val="00C958ED"/>
    <w:rsid w:val="00C9595C"/>
    <w:rsid w:val="00C95B13"/>
    <w:rsid w:val="00C95E01"/>
    <w:rsid w:val="00C95EC0"/>
    <w:rsid w:val="00C96008"/>
    <w:rsid w:val="00C9603F"/>
    <w:rsid w:val="00C960AE"/>
    <w:rsid w:val="00C960B9"/>
    <w:rsid w:val="00C960C9"/>
    <w:rsid w:val="00C96110"/>
    <w:rsid w:val="00C96435"/>
    <w:rsid w:val="00C964C8"/>
    <w:rsid w:val="00C9669B"/>
    <w:rsid w:val="00C967C8"/>
    <w:rsid w:val="00C969A4"/>
    <w:rsid w:val="00C96AAA"/>
    <w:rsid w:val="00C96C12"/>
    <w:rsid w:val="00C96EB0"/>
    <w:rsid w:val="00C96F08"/>
    <w:rsid w:val="00C96FBB"/>
    <w:rsid w:val="00C970DC"/>
    <w:rsid w:val="00C971EC"/>
    <w:rsid w:val="00C975FA"/>
    <w:rsid w:val="00C9763B"/>
    <w:rsid w:val="00C97648"/>
    <w:rsid w:val="00C9765D"/>
    <w:rsid w:val="00C978EA"/>
    <w:rsid w:val="00C9797A"/>
    <w:rsid w:val="00C97A09"/>
    <w:rsid w:val="00C97D8E"/>
    <w:rsid w:val="00C97EA2"/>
    <w:rsid w:val="00CA009A"/>
    <w:rsid w:val="00CA039A"/>
    <w:rsid w:val="00CA0484"/>
    <w:rsid w:val="00CA0C1D"/>
    <w:rsid w:val="00CA0C3E"/>
    <w:rsid w:val="00CA0DB2"/>
    <w:rsid w:val="00CA1262"/>
    <w:rsid w:val="00CA1351"/>
    <w:rsid w:val="00CA147E"/>
    <w:rsid w:val="00CA14DC"/>
    <w:rsid w:val="00CA160C"/>
    <w:rsid w:val="00CA1619"/>
    <w:rsid w:val="00CA1C91"/>
    <w:rsid w:val="00CA2102"/>
    <w:rsid w:val="00CA2129"/>
    <w:rsid w:val="00CA22C1"/>
    <w:rsid w:val="00CA2347"/>
    <w:rsid w:val="00CA23D2"/>
    <w:rsid w:val="00CA24AA"/>
    <w:rsid w:val="00CA25C3"/>
    <w:rsid w:val="00CA267F"/>
    <w:rsid w:val="00CA28FC"/>
    <w:rsid w:val="00CA2B17"/>
    <w:rsid w:val="00CA2B3A"/>
    <w:rsid w:val="00CA2BE5"/>
    <w:rsid w:val="00CA2E73"/>
    <w:rsid w:val="00CA2F86"/>
    <w:rsid w:val="00CA3041"/>
    <w:rsid w:val="00CA304F"/>
    <w:rsid w:val="00CA3113"/>
    <w:rsid w:val="00CA32B4"/>
    <w:rsid w:val="00CA38AC"/>
    <w:rsid w:val="00CA38BC"/>
    <w:rsid w:val="00CA39C1"/>
    <w:rsid w:val="00CA3A16"/>
    <w:rsid w:val="00CA3C42"/>
    <w:rsid w:val="00CA3C6A"/>
    <w:rsid w:val="00CA3E66"/>
    <w:rsid w:val="00CA3E92"/>
    <w:rsid w:val="00CA3F43"/>
    <w:rsid w:val="00CA3FD5"/>
    <w:rsid w:val="00CA421E"/>
    <w:rsid w:val="00CA4542"/>
    <w:rsid w:val="00CA46D1"/>
    <w:rsid w:val="00CA4755"/>
    <w:rsid w:val="00CA4784"/>
    <w:rsid w:val="00CA4797"/>
    <w:rsid w:val="00CA498E"/>
    <w:rsid w:val="00CA4D43"/>
    <w:rsid w:val="00CA52A4"/>
    <w:rsid w:val="00CA52ED"/>
    <w:rsid w:val="00CA5306"/>
    <w:rsid w:val="00CA564A"/>
    <w:rsid w:val="00CA580C"/>
    <w:rsid w:val="00CA58CA"/>
    <w:rsid w:val="00CA5A09"/>
    <w:rsid w:val="00CA5CAE"/>
    <w:rsid w:val="00CA5D50"/>
    <w:rsid w:val="00CA5DF7"/>
    <w:rsid w:val="00CA611F"/>
    <w:rsid w:val="00CA631F"/>
    <w:rsid w:val="00CA6482"/>
    <w:rsid w:val="00CA6597"/>
    <w:rsid w:val="00CA6977"/>
    <w:rsid w:val="00CA6B85"/>
    <w:rsid w:val="00CA6C75"/>
    <w:rsid w:val="00CA6DB4"/>
    <w:rsid w:val="00CA6EFC"/>
    <w:rsid w:val="00CA6F9E"/>
    <w:rsid w:val="00CA74E4"/>
    <w:rsid w:val="00CA74EE"/>
    <w:rsid w:val="00CA7DFD"/>
    <w:rsid w:val="00CA7F32"/>
    <w:rsid w:val="00CB0362"/>
    <w:rsid w:val="00CB03D0"/>
    <w:rsid w:val="00CB0554"/>
    <w:rsid w:val="00CB05BD"/>
    <w:rsid w:val="00CB06CD"/>
    <w:rsid w:val="00CB0716"/>
    <w:rsid w:val="00CB0764"/>
    <w:rsid w:val="00CB0841"/>
    <w:rsid w:val="00CB099E"/>
    <w:rsid w:val="00CB0D30"/>
    <w:rsid w:val="00CB115F"/>
    <w:rsid w:val="00CB11EE"/>
    <w:rsid w:val="00CB12EC"/>
    <w:rsid w:val="00CB17E3"/>
    <w:rsid w:val="00CB18D4"/>
    <w:rsid w:val="00CB18E3"/>
    <w:rsid w:val="00CB1DC5"/>
    <w:rsid w:val="00CB2123"/>
    <w:rsid w:val="00CB2238"/>
    <w:rsid w:val="00CB254C"/>
    <w:rsid w:val="00CB258E"/>
    <w:rsid w:val="00CB2AF6"/>
    <w:rsid w:val="00CB2CDD"/>
    <w:rsid w:val="00CB2D9D"/>
    <w:rsid w:val="00CB2FA0"/>
    <w:rsid w:val="00CB35B7"/>
    <w:rsid w:val="00CB3613"/>
    <w:rsid w:val="00CB3690"/>
    <w:rsid w:val="00CB39B0"/>
    <w:rsid w:val="00CB3A5A"/>
    <w:rsid w:val="00CB3CAB"/>
    <w:rsid w:val="00CB4078"/>
    <w:rsid w:val="00CB45A0"/>
    <w:rsid w:val="00CB488B"/>
    <w:rsid w:val="00CB4C02"/>
    <w:rsid w:val="00CB4DE7"/>
    <w:rsid w:val="00CB4ED3"/>
    <w:rsid w:val="00CB4EDC"/>
    <w:rsid w:val="00CB4F62"/>
    <w:rsid w:val="00CB540F"/>
    <w:rsid w:val="00CB57E0"/>
    <w:rsid w:val="00CB59DE"/>
    <w:rsid w:val="00CB5AAB"/>
    <w:rsid w:val="00CB5ABE"/>
    <w:rsid w:val="00CB5C1F"/>
    <w:rsid w:val="00CB5F51"/>
    <w:rsid w:val="00CB602C"/>
    <w:rsid w:val="00CB610C"/>
    <w:rsid w:val="00CB61DD"/>
    <w:rsid w:val="00CB6595"/>
    <w:rsid w:val="00CB6679"/>
    <w:rsid w:val="00CB66D1"/>
    <w:rsid w:val="00CB680B"/>
    <w:rsid w:val="00CB6839"/>
    <w:rsid w:val="00CB6875"/>
    <w:rsid w:val="00CB6968"/>
    <w:rsid w:val="00CB6CB6"/>
    <w:rsid w:val="00CB742C"/>
    <w:rsid w:val="00CB78BC"/>
    <w:rsid w:val="00CB7C52"/>
    <w:rsid w:val="00CB7C9C"/>
    <w:rsid w:val="00CB7D1E"/>
    <w:rsid w:val="00CB7DB8"/>
    <w:rsid w:val="00CB7FD3"/>
    <w:rsid w:val="00CC04E1"/>
    <w:rsid w:val="00CC05BD"/>
    <w:rsid w:val="00CC05C9"/>
    <w:rsid w:val="00CC06B0"/>
    <w:rsid w:val="00CC07B8"/>
    <w:rsid w:val="00CC08ED"/>
    <w:rsid w:val="00CC0A66"/>
    <w:rsid w:val="00CC0AC6"/>
    <w:rsid w:val="00CC0CE9"/>
    <w:rsid w:val="00CC0DA5"/>
    <w:rsid w:val="00CC0EF8"/>
    <w:rsid w:val="00CC0F56"/>
    <w:rsid w:val="00CC1112"/>
    <w:rsid w:val="00CC1379"/>
    <w:rsid w:val="00CC1741"/>
    <w:rsid w:val="00CC1F28"/>
    <w:rsid w:val="00CC2094"/>
    <w:rsid w:val="00CC214F"/>
    <w:rsid w:val="00CC2246"/>
    <w:rsid w:val="00CC2493"/>
    <w:rsid w:val="00CC264A"/>
    <w:rsid w:val="00CC29C1"/>
    <w:rsid w:val="00CC2A97"/>
    <w:rsid w:val="00CC2DEF"/>
    <w:rsid w:val="00CC2DF7"/>
    <w:rsid w:val="00CC2E3E"/>
    <w:rsid w:val="00CC3162"/>
    <w:rsid w:val="00CC3554"/>
    <w:rsid w:val="00CC35A4"/>
    <w:rsid w:val="00CC35CF"/>
    <w:rsid w:val="00CC3655"/>
    <w:rsid w:val="00CC367A"/>
    <w:rsid w:val="00CC3979"/>
    <w:rsid w:val="00CC3C91"/>
    <w:rsid w:val="00CC3DDC"/>
    <w:rsid w:val="00CC3E2F"/>
    <w:rsid w:val="00CC3E8B"/>
    <w:rsid w:val="00CC3EC7"/>
    <w:rsid w:val="00CC3ECA"/>
    <w:rsid w:val="00CC40B6"/>
    <w:rsid w:val="00CC4294"/>
    <w:rsid w:val="00CC4354"/>
    <w:rsid w:val="00CC43AC"/>
    <w:rsid w:val="00CC4595"/>
    <w:rsid w:val="00CC45D8"/>
    <w:rsid w:val="00CC4622"/>
    <w:rsid w:val="00CC4694"/>
    <w:rsid w:val="00CC47CF"/>
    <w:rsid w:val="00CC4B61"/>
    <w:rsid w:val="00CC4FF8"/>
    <w:rsid w:val="00CC5085"/>
    <w:rsid w:val="00CC50B2"/>
    <w:rsid w:val="00CC522B"/>
    <w:rsid w:val="00CC5349"/>
    <w:rsid w:val="00CC540F"/>
    <w:rsid w:val="00CC54CF"/>
    <w:rsid w:val="00CC5535"/>
    <w:rsid w:val="00CC55E0"/>
    <w:rsid w:val="00CC5A1C"/>
    <w:rsid w:val="00CC5ADD"/>
    <w:rsid w:val="00CC5DC3"/>
    <w:rsid w:val="00CC6209"/>
    <w:rsid w:val="00CC631A"/>
    <w:rsid w:val="00CC6492"/>
    <w:rsid w:val="00CC6601"/>
    <w:rsid w:val="00CC67B2"/>
    <w:rsid w:val="00CC6D3A"/>
    <w:rsid w:val="00CC6FD0"/>
    <w:rsid w:val="00CC703E"/>
    <w:rsid w:val="00CC71D7"/>
    <w:rsid w:val="00CC7223"/>
    <w:rsid w:val="00CC72A9"/>
    <w:rsid w:val="00CC746D"/>
    <w:rsid w:val="00CC7655"/>
    <w:rsid w:val="00CC772D"/>
    <w:rsid w:val="00CC7817"/>
    <w:rsid w:val="00CC7BB0"/>
    <w:rsid w:val="00CC7C83"/>
    <w:rsid w:val="00CC7D2E"/>
    <w:rsid w:val="00CC7F05"/>
    <w:rsid w:val="00CC7F2C"/>
    <w:rsid w:val="00CD028C"/>
    <w:rsid w:val="00CD033C"/>
    <w:rsid w:val="00CD073F"/>
    <w:rsid w:val="00CD081D"/>
    <w:rsid w:val="00CD0A77"/>
    <w:rsid w:val="00CD0C52"/>
    <w:rsid w:val="00CD0C5B"/>
    <w:rsid w:val="00CD0D6B"/>
    <w:rsid w:val="00CD0DD5"/>
    <w:rsid w:val="00CD0E16"/>
    <w:rsid w:val="00CD10AC"/>
    <w:rsid w:val="00CD10F1"/>
    <w:rsid w:val="00CD110D"/>
    <w:rsid w:val="00CD1210"/>
    <w:rsid w:val="00CD129E"/>
    <w:rsid w:val="00CD136D"/>
    <w:rsid w:val="00CD1610"/>
    <w:rsid w:val="00CD1626"/>
    <w:rsid w:val="00CD19E0"/>
    <w:rsid w:val="00CD1A63"/>
    <w:rsid w:val="00CD1AC6"/>
    <w:rsid w:val="00CD1B2F"/>
    <w:rsid w:val="00CD1B32"/>
    <w:rsid w:val="00CD1C9E"/>
    <w:rsid w:val="00CD1EEC"/>
    <w:rsid w:val="00CD233F"/>
    <w:rsid w:val="00CD23B7"/>
    <w:rsid w:val="00CD246E"/>
    <w:rsid w:val="00CD24D0"/>
    <w:rsid w:val="00CD253A"/>
    <w:rsid w:val="00CD28A5"/>
    <w:rsid w:val="00CD2B4F"/>
    <w:rsid w:val="00CD2B91"/>
    <w:rsid w:val="00CD2CD6"/>
    <w:rsid w:val="00CD2D39"/>
    <w:rsid w:val="00CD307A"/>
    <w:rsid w:val="00CD3364"/>
    <w:rsid w:val="00CD33C9"/>
    <w:rsid w:val="00CD3417"/>
    <w:rsid w:val="00CD346D"/>
    <w:rsid w:val="00CD3473"/>
    <w:rsid w:val="00CD34CE"/>
    <w:rsid w:val="00CD37BA"/>
    <w:rsid w:val="00CD3923"/>
    <w:rsid w:val="00CD3BC6"/>
    <w:rsid w:val="00CD3E4D"/>
    <w:rsid w:val="00CD401D"/>
    <w:rsid w:val="00CD40D9"/>
    <w:rsid w:val="00CD41EE"/>
    <w:rsid w:val="00CD41F5"/>
    <w:rsid w:val="00CD421F"/>
    <w:rsid w:val="00CD425F"/>
    <w:rsid w:val="00CD4314"/>
    <w:rsid w:val="00CD459F"/>
    <w:rsid w:val="00CD4751"/>
    <w:rsid w:val="00CD47AF"/>
    <w:rsid w:val="00CD4920"/>
    <w:rsid w:val="00CD4CB9"/>
    <w:rsid w:val="00CD4DFF"/>
    <w:rsid w:val="00CD4EF7"/>
    <w:rsid w:val="00CD510B"/>
    <w:rsid w:val="00CD521E"/>
    <w:rsid w:val="00CD5283"/>
    <w:rsid w:val="00CD529F"/>
    <w:rsid w:val="00CD5455"/>
    <w:rsid w:val="00CD5686"/>
    <w:rsid w:val="00CD5906"/>
    <w:rsid w:val="00CD59B5"/>
    <w:rsid w:val="00CD5A81"/>
    <w:rsid w:val="00CD5BB5"/>
    <w:rsid w:val="00CD5BDA"/>
    <w:rsid w:val="00CD5DF8"/>
    <w:rsid w:val="00CD5F6E"/>
    <w:rsid w:val="00CD6309"/>
    <w:rsid w:val="00CD649A"/>
    <w:rsid w:val="00CD64E8"/>
    <w:rsid w:val="00CD65BB"/>
    <w:rsid w:val="00CD65FD"/>
    <w:rsid w:val="00CD6830"/>
    <w:rsid w:val="00CD6D43"/>
    <w:rsid w:val="00CD6E39"/>
    <w:rsid w:val="00CD6E52"/>
    <w:rsid w:val="00CD6F61"/>
    <w:rsid w:val="00CD7113"/>
    <w:rsid w:val="00CD7130"/>
    <w:rsid w:val="00CD7156"/>
    <w:rsid w:val="00CD734D"/>
    <w:rsid w:val="00CD778A"/>
    <w:rsid w:val="00CD7B81"/>
    <w:rsid w:val="00CD7BD1"/>
    <w:rsid w:val="00CE0015"/>
    <w:rsid w:val="00CE0242"/>
    <w:rsid w:val="00CE0720"/>
    <w:rsid w:val="00CE078B"/>
    <w:rsid w:val="00CE081E"/>
    <w:rsid w:val="00CE0849"/>
    <w:rsid w:val="00CE097A"/>
    <w:rsid w:val="00CE0CA6"/>
    <w:rsid w:val="00CE0EEF"/>
    <w:rsid w:val="00CE0F04"/>
    <w:rsid w:val="00CE1016"/>
    <w:rsid w:val="00CE10FD"/>
    <w:rsid w:val="00CE1150"/>
    <w:rsid w:val="00CE1690"/>
    <w:rsid w:val="00CE1748"/>
    <w:rsid w:val="00CE1761"/>
    <w:rsid w:val="00CE17C3"/>
    <w:rsid w:val="00CE1E08"/>
    <w:rsid w:val="00CE25D4"/>
    <w:rsid w:val="00CE28E3"/>
    <w:rsid w:val="00CE2AE1"/>
    <w:rsid w:val="00CE2B04"/>
    <w:rsid w:val="00CE2C45"/>
    <w:rsid w:val="00CE2C61"/>
    <w:rsid w:val="00CE2C8D"/>
    <w:rsid w:val="00CE2D68"/>
    <w:rsid w:val="00CE2DC6"/>
    <w:rsid w:val="00CE2FF2"/>
    <w:rsid w:val="00CE30A2"/>
    <w:rsid w:val="00CE3249"/>
    <w:rsid w:val="00CE32A9"/>
    <w:rsid w:val="00CE32CF"/>
    <w:rsid w:val="00CE337A"/>
    <w:rsid w:val="00CE363C"/>
    <w:rsid w:val="00CE3C39"/>
    <w:rsid w:val="00CE3C81"/>
    <w:rsid w:val="00CE3D88"/>
    <w:rsid w:val="00CE3E28"/>
    <w:rsid w:val="00CE3EBA"/>
    <w:rsid w:val="00CE3F16"/>
    <w:rsid w:val="00CE4000"/>
    <w:rsid w:val="00CE427D"/>
    <w:rsid w:val="00CE441F"/>
    <w:rsid w:val="00CE4497"/>
    <w:rsid w:val="00CE44A4"/>
    <w:rsid w:val="00CE47C6"/>
    <w:rsid w:val="00CE4C31"/>
    <w:rsid w:val="00CE4E98"/>
    <w:rsid w:val="00CE4F7D"/>
    <w:rsid w:val="00CE512F"/>
    <w:rsid w:val="00CE537A"/>
    <w:rsid w:val="00CE5560"/>
    <w:rsid w:val="00CE55DE"/>
    <w:rsid w:val="00CE594B"/>
    <w:rsid w:val="00CE59A1"/>
    <w:rsid w:val="00CE5A0E"/>
    <w:rsid w:val="00CE5BA2"/>
    <w:rsid w:val="00CE5CFC"/>
    <w:rsid w:val="00CE5D38"/>
    <w:rsid w:val="00CE605F"/>
    <w:rsid w:val="00CE612A"/>
    <w:rsid w:val="00CE6163"/>
    <w:rsid w:val="00CE61B2"/>
    <w:rsid w:val="00CE66A8"/>
    <w:rsid w:val="00CE66F2"/>
    <w:rsid w:val="00CE6BE5"/>
    <w:rsid w:val="00CE6E53"/>
    <w:rsid w:val="00CE6F66"/>
    <w:rsid w:val="00CE71BE"/>
    <w:rsid w:val="00CE7388"/>
    <w:rsid w:val="00CE73F5"/>
    <w:rsid w:val="00CE7A12"/>
    <w:rsid w:val="00CE7AD0"/>
    <w:rsid w:val="00CE7BB0"/>
    <w:rsid w:val="00CE7EBB"/>
    <w:rsid w:val="00CE7FE9"/>
    <w:rsid w:val="00CF01EB"/>
    <w:rsid w:val="00CF02B4"/>
    <w:rsid w:val="00CF0328"/>
    <w:rsid w:val="00CF038B"/>
    <w:rsid w:val="00CF0497"/>
    <w:rsid w:val="00CF04BE"/>
    <w:rsid w:val="00CF0A29"/>
    <w:rsid w:val="00CF0C8E"/>
    <w:rsid w:val="00CF0CFC"/>
    <w:rsid w:val="00CF0D3F"/>
    <w:rsid w:val="00CF0F6A"/>
    <w:rsid w:val="00CF0F77"/>
    <w:rsid w:val="00CF1081"/>
    <w:rsid w:val="00CF1090"/>
    <w:rsid w:val="00CF1154"/>
    <w:rsid w:val="00CF11A1"/>
    <w:rsid w:val="00CF1226"/>
    <w:rsid w:val="00CF14E2"/>
    <w:rsid w:val="00CF1665"/>
    <w:rsid w:val="00CF16F2"/>
    <w:rsid w:val="00CF18CB"/>
    <w:rsid w:val="00CF1A52"/>
    <w:rsid w:val="00CF1C52"/>
    <w:rsid w:val="00CF1FAB"/>
    <w:rsid w:val="00CF1FF0"/>
    <w:rsid w:val="00CF201E"/>
    <w:rsid w:val="00CF2580"/>
    <w:rsid w:val="00CF278B"/>
    <w:rsid w:val="00CF282A"/>
    <w:rsid w:val="00CF2A4F"/>
    <w:rsid w:val="00CF2A8C"/>
    <w:rsid w:val="00CF2C4F"/>
    <w:rsid w:val="00CF2FD1"/>
    <w:rsid w:val="00CF3566"/>
    <w:rsid w:val="00CF36C7"/>
    <w:rsid w:val="00CF36D2"/>
    <w:rsid w:val="00CF3901"/>
    <w:rsid w:val="00CF3BE7"/>
    <w:rsid w:val="00CF3C0B"/>
    <w:rsid w:val="00CF3D88"/>
    <w:rsid w:val="00CF3D8D"/>
    <w:rsid w:val="00CF3F56"/>
    <w:rsid w:val="00CF4010"/>
    <w:rsid w:val="00CF40AD"/>
    <w:rsid w:val="00CF41A6"/>
    <w:rsid w:val="00CF45A8"/>
    <w:rsid w:val="00CF4714"/>
    <w:rsid w:val="00CF498E"/>
    <w:rsid w:val="00CF4BE0"/>
    <w:rsid w:val="00CF4BF6"/>
    <w:rsid w:val="00CF4BFE"/>
    <w:rsid w:val="00CF4EAD"/>
    <w:rsid w:val="00CF4FB5"/>
    <w:rsid w:val="00CF509B"/>
    <w:rsid w:val="00CF51F4"/>
    <w:rsid w:val="00CF526F"/>
    <w:rsid w:val="00CF52E0"/>
    <w:rsid w:val="00CF53FE"/>
    <w:rsid w:val="00CF5797"/>
    <w:rsid w:val="00CF57F8"/>
    <w:rsid w:val="00CF58C6"/>
    <w:rsid w:val="00CF58CA"/>
    <w:rsid w:val="00CF5963"/>
    <w:rsid w:val="00CF5A4B"/>
    <w:rsid w:val="00CF5C0B"/>
    <w:rsid w:val="00CF5C37"/>
    <w:rsid w:val="00CF5ED0"/>
    <w:rsid w:val="00CF5F12"/>
    <w:rsid w:val="00CF5FD0"/>
    <w:rsid w:val="00CF5FEB"/>
    <w:rsid w:val="00CF602C"/>
    <w:rsid w:val="00CF6083"/>
    <w:rsid w:val="00CF617E"/>
    <w:rsid w:val="00CF62E1"/>
    <w:rsid w:val="00CF6343"/>
    <w:rsid w:val="00CF6651"/>
    <w:rsid w:val="00CF69C8"/>
    <w:rsid w:val="00CF6A12"/>
    <w:rsid w:val="00CF6A36"/>
    <w:rsid w:val="00CF6D12"/>
    <w:rsid w:val="00CF6E13"/>
    <w:rsid w:val="00CF7114"/>
    <w:rsid w:val="00CF7204"/>
    <w:rsid w:val="00CF75D1"/>
    <w:rsid w:val="00CF76CC"/>
    <w:rsid w:val="00CF792B"/>
    <w:rsid w:val="00CF798A"/>
    <w:rsid w:val="00CF79FE"/>
    <w:rsid w:val="00CF7AB5"/>
    <w:rsid w:val="00CF7BC1"/>
    <w:rsid w:val="00CF7F0B"/>
    <w:rsid w:val="00D003AB"/>
    <w:rsid w:val="00D0053F"/>
    <w:rsid w:val="00D005A9"/>
    <w:rsid w:val="00D00908"/>
    <w:rsid w:val="00D009A8"/>
    <w:rsid w:val="00D00BD6"/>
    <w:rsid w:val="00D00C40"/>
    <w:rsid w:val="00D00CAD"/>
    <w:rsid w:val="00D00CCE"/>
    <w:rsid w:val="00D00D3D"/>
    <w:rsid w:val="00D00ED6"/>
    <w:rsid w:val="00D013A6"/>
    <w:rsid w:val="00D01548"/>
    <w:rsid w:val="00D0178A"/>
    <w:rsid w:val="00D017BF"/>
    <w:rsid w:val="00D019A7"/>
    <w:rsid w:val="00D019B5"/>
    <w:rsid w:val="00D01A13"/>
    <w:rsid w:val="00D01A90"/>
    <w:rsid w:val="00D01CA2"/>
    <w:rsid w:val="00D01CA9"/>
    <w:rsid w:val="00D01E7D"/>
    <w:rsid w:val="00D01F14"/>
    <w:rsid w:val="00D01FEE"/>
    <w:rsid w:val="00D0213E"/>
    <w:rsid w:val="00D02150"/>
    <w:rsid w:val="00D02426"/>
    <w:rsid w:val="00D0262E"/>
    <w:rsid w:val="00D02657"/>
    <w:rsid w:val="00D02846"/>
    <w:rsid w:val="00D02F5C"/>
    <w:rsid w:val="00D02F63"/>
    <w:rsid w:val="00D034FF"/>
    <w:rsid w:val="00D03AEE"/>
    <w:rsid w:val="00D03D47"/>
    <w:rsid w:val="00D03D50"/>
    <w:rsid w:val="00D03DBC"/>
    <w:rsid w:val="00D03FAB"/>
    <w:rsid w:val="00D0404E"/>
    <w:rsid w:val="00D041BF"/>
    <w:rsid w:val="00D042EF"/>
    <w:rsid w:val="00D04314"/>
    <w:rsid w:val="00D0472B"/>
    <w:rsid w:val="00D04B09"/>
    <w:rsid w:val="00D04CE4"/>
    <w:rsid w:val="00D04D91"/>
    <w:rsid w:val="00D04F0A"/>
    <w:rsid w:val="00D050F5"/>
    <w:rsid w:val="00D05373"/>
    <w:rsid w:val="00D054BE"/>
    <w:rsid w:val="00D056EB"/>
    <w:rsid w:val="00D0571B"/>
    <w:rsid w:val="00D05773"/>
    <w:rsid w:val="00D05915"/>
    <w:rsid w:val="00D05AAA"/>
    <w:rsid w:val="00D05AF5"/>
    <w:rsid w:val="00D05B22"/>
    <w:rsid w:val="00D05CE2"/>
    <w:rsid w:val="00D05E03"/>
    <w:rsid w:val="00D05F6E"/>
    <w:rsid w:val="00D062EF"/>
    <w:rsid w:val="00D063F5"/>
    <w:rsid w:val="00D0644F"/>
    <w:rsid w:val="00D064C4"/>
    <w:rsid w:val="00D065E2"/>
    <w:rsid w:val="00D06729"/>
    <w:rsid w:val="00D067DA"/>
    <w:rsid w:val="00D06966"/>
    <w:rsid w:val="00D06A82"/>
    <w:rsid w:val="00D06C8E"/>
    <w:rsid w:val="00D06CDB"/>
    <w:rsid w:val="00D06DE1"/>
    <w:rsid w:val="00D06E0B"/>
    <w:rsid w:val="00D06F77"/>
    <w:rsid w:val="00D06FD8"/>
    <w:rsid w:val="00D070FF"/>
    <w:rsid w:val="00D07223"/>
    <w:rsid w:val="00D07289"/>
    <w:rsid w:val="00D074BE"/>
    <w:rsid w:val="00D07614"/>
    <w:rsid w:val="00D07D4A"/>
    <w:rsid w:val="00D07D6E"/>
    <w:rsid w:val="00D07EC5"/>
    <w:rsid w:val="00D102D0"/>
    <w:rsid w:val="00D102E2"/>
    <w:rsid w:val="00D10574"/>
    <w:rsid w:val="00D1058C"/>
    <w:rsid w:val="00D10724"/>
    <w:rsid w:val="00D109C3"/>
    <w:rsid w:val="00D10A6F"/>
    <w:rsid w:val="00D10B5D"/>
    <w:rsid w:val="00D10EA8"/>
    <w:rsid w:val="00D111B4"/>
    <w:rsid w:val="00D1150E"/>
    <w:rsid w:val="00D115A0"/>
    <w:rsid w:val="00D115CB"/>
    <w:rsid w:val="00D115D6"/>
    <w:rsid w:val="00D1167C"/>
    <w:rsid w:val="00D117FE"/>
    <w:rsid w:val="00D11BCD"/>
    <w:rsid w:val="00D11C05"/>
    <w:rsid w:val="00D11CB8"/>
    <w:rsid w:val="00D11ECC"/>
    <w:rsid w:val="00D11F42"/>
    <w:rsid w:val="00D12121"/>
    <w:rsid w:val="00D121FD"/>
    <w:rsid w:val="00D12342"/>
    <w:rsid w:val="00D124EC"/>
    <w:rsid w:val="00D126E4"/>
    <w:rsid w:val="00D12837"/>
    <w:rsid w:val="00D12B24"/>
    <w:rsid w:val="00D12B65"/>
    <w:rsid w:val="00D12C53"/>
    <w:rsid w:val="00D132CF"/>
    <w:rsid w:val="00D134A8"/>
    <w:rsid w:val="00D137A7"/>
    <w:rsid w:val="00D1383C"/>
    <w:rsid w:val="00D139BB"/>
    <w:rsid w:val="00D13D0B"/>
    <w:rsid w:val="00D140FA"/>
    <w:rsid w:val="00D14180"/>
    <w:rsid w:val="00D142C1"/>
    <w:rsid w:val="00D14344"/>
    <w:rsid w:val="00D143AF"/>
    <w:rsid w:val="00D143CB"/>
    <w:rsid w:val="00D1443C"/>
    <w:rsid w:val="00D14460"/>
    <w:rsid w:val="00D1464B"/>
    <w:rsid w:val="00D1472E"/>
    <w:rsid w:val="00D14893"/>
    <w:rsid w:val="00D14994"/>
    <w:rsid w:val="00D14B9E"/>
    <w:rsid w:val="00D14C1E"/>
    <w:rsid w:val="00D14D0D"/>
    <w:rsid w:val="00D14D9B"/>
    <w:rsid w:val="00D14E78"/>
    <w:rsid w:val="00D14EBB"/>
    <w:rsid w:val="00D15573"/>
    <w:rsid w:val="00D15589"/>
    <w:rsid w:val="00D15663"/>
    <w:rsid w:val="00D1573B"/>
    <w:rsid w:val="00D157AF"/>
    <w:rsid w:val="00D15843"/>
    <w:rsid w:val="00D158CE"/>
    <w:rsid w:val="00D15A1F"/>
    <w:rsid w:val="00D15D33"/>
    <w:rsid w:val="00D15D77"/>
    <w:rsid w:val="00D15D87"/>
    <w:rsid w:val="00D15FD4"/>
    <w:rsid w:val="00D16050"/>
    <w:rsid w:val="00D16155"/>
    <w:rsid w:val="00D1618D"/>
    <w:rsid w:val="00D1622E"/>
    <w:rsid w:val="00D167A0"/>
    <w:rsid w:val="00D167E5"/>
    <w:rsid w:val="00D16B26"/>
    <w:rsid w:val="00D16BAC"/>
    <w:rsid w:val="00D16ED1"/>
    <w:rsid w:val="00D1709D"/>
    <w:rsid w:val="00D1716B"/>
    <w:rsid w:val="00D174B8"/>
    <w:rsid w:val="00D1757B"/>
    <w:rsid w:val="00D17822"/>
    <w:rsid w:val="00D17945"/>
    <w:rsid w:val="00D17CA7"/>
    <w:rsid w:val="00D17D57"/>
    <w:rsid w:val="00D17EEA"/>
    <w:rsid w:val="00D20264"/>
    <w:rsid w:val="00D2034B"/>
    <w:rsid w:val="00D20368"/>
    <w:rsid w:val="00D205F7"/>
    <w:rsid w:val="00D2060A"/>
    <w:rsid w:val="00D208B1"/>
    <w:rsid w:val="00D20914"/>
    <w:rsid w:val="00D20D5F"/>
    <w:rsid w:val="00D21144"/>
    <w:rsid w:val="00D217CA"/>
    <w:rsid w:val="00D21976"/>
    <w:rsid w:val="00D21B20"/>
    <w:rsid w:val="00D21D3E"/>
    <w:rsid w:val="00D21DA7"/>
    <w:rsid w:val="00D222A6"/>
    <w:rsid w:val="00D225CE"/>
    <w:rsid w:val="00D227C3"/>
    <w:rsid w:val="00D22877"/>
    <w:rsid w:val="00D22A0D"/>
    <w:rsid w:val="00D22BC2"/>
    <w:rsid w:val="00D22D1B"/>
    <w:rsid w:val="00D22DA5"/>
    <w:rsid w:val="00D23014"/>
    <w:rsid w:val="00D235A5"/>
    <w:rsid w:val="00D23946"/>
    <w:rsid w:val="00D2399D"/>
    <w:rsid w:val="00D23CE3"/>
    <w:rsid w:val="00D23D9D"/>
    <w:rsid w:val="00D23E2F"/>
    <w:rsid w:val="00D23E80"/>
    <w:rsid w:val="00D23FDC"/>
    <w:rsid w:val="00D24159"/>
    <w:rsid w:val="00D241A9"/>
    <w:rsid w:val="00D246A7"/>
    <w:rsid w:val="00D248DF"/>
    <w:rsid w:val="00D24A3F"/>
    <w:rsid w:val="00D24AFE"/>
    <w:rsid w:val="00D24BCC"/>
    <w:rsid w:val="00D24E1B"/>
    <w:rsid w:val="00D24E49"/>
    <w:rsid w:val="00D251D1"/>
    <w:rsid w:val="00D251E3"/>
    <w:rsid w:val="00D25385"/>
    <w:rsid w:val="00D253DE"/>
    <w:rsid w:val="00D25448"/>
    <w:rsid w:val="00D2561F"/>
    <w:rsid w:val="00D25779"/>
    <w:rsid w:val="00D25785"/>
    <w:rsid w:val="00D25A22"/>
    <w:rsid w:val="00D25B85"/>
    <w:rsid w:val="00D25C2F"/>
    <w:rsid w:val="00D25C58"/>
    <w:rsid w:val="00D25E65"/>
    <w:rsid w:val="00D25F53"/>
    <w:rsid w:val="00D25FDB"/>
    <w:rsid w:val="00D260A6"/>
    <w:rsid w:val="00D260D3"/>
    <w:rsid w:val="00D264C3"/>
    <w:rsid w:val="00D2651B"/>
    <w:rsid w:val="00D2654A"/>
    <w:rsid w:val="00D265AE"/>
    <w:rsid w:val="00D266D5"/>
    <w:rsid w:val="00D266EE"/>
    <w:rsid w:val="00D268B4"/>
    <w:rsid w:val="00D269D8"/>
    <w:rsid w:val="00D269F3"/>
    <w:rsid w:val="00D26A13"/>
    <w:rsid w:val="00D26A9A"/>
    <w:rsid w:val="00D26B85"/>
    <w:rsid w:val="00D26CA1"/>
    <w:rsid w:val="00D26D84"/>
    <w:rsid w:val="00D26E07"/>
    <w:rsid w:val="00D26F04"/>
    <w:rsid w:val="00D26F73"/>
    <w:rsid w:val="00D26FF3"/>
    <w:rsid w:val="00D270CC"/>
    <w:rsid w:val="00D27759"/>
    <w:rsid w:val="00D27992"/>
    <w:rsid w:val="00D27D10"/>
    <w:rsid w:val="00D30052"/>
    <w:rsid w:val="00D306C5"/>
    <w:rsid w:val="00D3094F"/>
    <w:rsid w:val="00D30A88"/>
    <w:rsid w:val="00D30C96"/>
    <w:rsid w:val="00D30E4F"/>
    <w:rsid w:val="00D30E7C"/>
    <w:rsid w:val="00D30E80"/>
    <w:rsid w:val="00D31159"/>
    <w:rsid w:val="00D312E2"/>
    <w:rsid w:val="00D31429"/>
    <w:rsid w:val="00D3165E"/>
    <w:rsid w:val="00D316B3"/>
    <w:rsid w:val="00D31B34"/>
    <w:rsid w:val="00D31BF8"/>
    <w:rsid w:val="00D31D24"/>
    <w:rsid w:val="00D31D7D"/>
    <w:rsid w:val="00D31E8E"/>
    <w:rsid w:val="00D31FB2"/>
    <w:rsid w:val="00D3222D"/>
    <w:rsid w:val="00D32260"/>
    <w:rsid w:val="00D3235F"/>
    <w:rsid w:val="00D3247A"/>
    <w:rsid w:val="00D32619"/>
    <w:rsid w:val="00D3261C"/>
    <w:rsid w:val="00D3265D"/>
    <w:rsid w:val="00D3267D"/>
    <w:rsid w:val="00D328E4"/>
    <w:rsid w:val="00D32CB4"/>
    <w:rsid w:val="00D32DCC"/>
    <w:rsid w:val="00D32EA2"/>
    <w:rsid w:val="00D32ED9"/>
    <w:rsid w:val="00D32EDA"/>
    <w:rsid w:val="00D32F56"/>
    <w:rsid w:val="00D33479"/>
    <w:rsid w:val="00D33830"/>
    <w:rsid w:val="00D33B36"/>
    <w:rsid w:val="00D33C6A"/>
    <w:rsid w:val="00D33D7A"/>
    <w:rsid w:val="00D340A8"/>
    <w:rsid w:val="00D34121"/>
    <w:rsid w:val="00D34185"/>
    <w:rsid w:val="00D34415"/>
    <w:rsid w:val="00D34547"/>
    <w:rsid w:val="00D34667"/>
    <w:rsid w:val="00D348A8"/>
    <w:rsid w:val="00D34A94"/>
    <w:rsid w:val="00D34C60"/>
    <w:rsid w:val="00D34DB4"/>
    <w:rsid w:val="00D34E2E"/>
    <w:rsid w:val="00D34E37"/>
    <w:rsid w:val="00D34EA9"/>
    <w:rsid w:val="00D34EAC"/>
    <w:rsid w:val="00D34F2D"/>
    <w:rsid w:val="00D34F66"/>
    <w:rsid w:val="00D35404"/>
    <w:rsid w:val="00D35447"/>
    <w:rsid w:val="00D357F2"/>
    <w:rsid w:val="00D35D9E"/>
    <w:rsid w:val="00D35ED5"/>
    <w:rsid w:val="00D3600F"/>
    <w:rsid w:val="00D36280"/>
    <w:rsid w:val="00D3642B"/>
    <w:rsid w:val="00D36513"/>
    <w:rsid w:val="00D36730"/>
    <w:rsid w:val="00D36787"/>
    <w:rsid w:val="00D36939"/>
    <w:rsid w:val="00D36B2D"/>
    <w:rsid w:val="00D36BAE"/>
    <w:rsid w:val="00D36C05"/>
    <w:rsid w:val="00D36CCA"/>
    <w:rsid w:val="00D36D21"/>
    <w:rsid w:val="00D37026"/>
    <w:rsid w:val="00D3702C"/>
    <w:rsid w:val="00D3709F"/>
    <w:rsid w:val="00D37155"/>
    <w:rsid w:val="00D37163"/>
    <w:rsid w:val="00D3740C"/>
    <w:rsid w:val="00D378F8"/>
    <w:rsid w:val="00D37BB3"/>
    <w:rsid w:val="00D37E18"/>
    <w:rsid w:val="00D4022D"/>
    <w:rsid w:val="00D4039B"/>
    <w:rsid w:val="00D4041B"/>
    <w:rsid w:val="00D40502"/>
    <w:rsid w:val="00D405CD"/>
    <w:rsid w:val="00D40A19"/>
    <w:rsid w:val="00D40AC0"/>
    <w:rsid w:val="00D40ACF"/>
    <w:rsid w:val="00D40D9C"/>
    <w:rsid w:val="00D40E9B"/>
    <w:rsid w:val="00D4105A"/>
    <w:rsid w:val="00D4135E"/>
    <w:rsid w:val="00D41422"/>
    <w:rsid w:val="00D4156B"/>
    <w:rsid w:val="00D4164B"/>
    <w:rsid w:val="00D419D4"/>
    <w:rsid w:val="00D41BC7"/>
    <w:rsid w:val="00D41C74"/>
    <w:rsid w:val="00D41D86"/>
    <w:rsid w:val="00D41DAE"/>
    <w:rsid w:val="00D42291"/>
    <w:rsid w:val="00D42311"/>
    <w:rsid w:val="00D4243A"/>
    <w:rsid w:val="00D42474"/>
    <w:rsid w:val="00D424BD"/>
    <w:rsid w:val="00D4298B"/>
    <w:rsid w:val="00D429F5"/>
    <w:rsid w:val="00D42E4C"/>
    <w:rsid w:val="00D42F28"/>
    <w:rsid w:val="00D43062"/>
    <w:rsid w:val="00D4340A"/>
    <w:rsid w:val="00D434EE"/>
    <w:rsid w:val="00D435A2"/>
    <w:rsid w:val="00D43778"/>
    <w:rsid w:val="00D439F7"/>
    <w:rsid w:val="00D43A47"/>
    <w:rsid w:val="00D43FF7"/>
    <w:rsid w:val="00D440C5"/>
    <w:rsid w:val="00D440D1"/>
    <w:rsid w:val="00D441C3"/>
    <w:rsid w:val="00D44303"/>
    <w:rsid w:val="00D44360"/>
    <w:rsid w:val="00D44407"/>
    <w:rsid w:val="00D4465B"/>
    <w:rsid w:val="00D447C1"/>
    <w:rsid w:val="00D4481B"/>
    <w:rsid w:val="00D44860"/>
    <w:rsid w:val="00D44908"/>
    <w:rsid w:val="00D44B53"/>
    <w:rsid w:val="00D44B9A"/>
    <w:rsid w:val="00D44D40"/>
    <w:rsid w:val="00D450CD"/>
    <w:rsid w:val="00D452AA"/>
    <w:rsid w:val="00D4538B"/>
    <w:rsid w:val="00D4550B"/>
    <w:rsid w:val="00D456D9"/>
    <w:rsid w:val="00D4570F"/>
    <w:rsid w:val="00D457B1"/>
    <w:rsid w:val="00D4587F"/>
    <w:rsid w:val="00D45989"/>
    <w:rsid w:val="00D45B08"/>
    <w:rsid w:val="00D45B5B"/>
    <w:rsid w:val="00D45CC0"/>
    <w:rsid w:val="00D45D31"/>
    <w:rsid w:val="00D46046"/>
    <w:rsid w:val="00D46057"/>
    <w:rsid w:val="00D46326"/>
    <w:rsid w:val="00D46421"/>
    <w:rsid w:val="00D46674"/>
    <w:rsid w:val="00D466E0"/>
    <w:rsid w:val="00D466FA"/>
    <w:rsid w:val="00D468C3"/>
    <w:rsid w:val="00D46CC1"/>
    <w:rsid w:val="00D46D50"/>
    <w:rsid w:val="00D46F3B"/>
    <w:rsid w:val="00D472BC"/>
    <w:rsid w:val="00D472C9"/>
    <w:rsid w:val="00D47346"/>
    <w:rsid w:val="00D4744D"/>
    <w:rsid w:val="00D47538"/>
    <w:rsid w:val="00D4781B"/>
    <w:rsid w:val="00D47913"/>
    <w:rsid w:val="00D47A57"/>
    <w:rsid w:val="00D47AA9"/>
    <w:rsid w:val="00D47B6E"/>
    <w:rsid w:val="00D47E94"/>
    <w:rsid w:val="00D50047"/>
    <w:rsid w:val="00D504DD"/>
    <w:rsid w:val="00D50963"/>
    <w:rsid w:val="00D50B2F"/>
    <w:rsid w:val="00D5126C"/>
    <w:rsid w:val="00D512E5"/>
    <w:rsid w:val="00D514F5"/>
    <w:rsid w:val="00D5153B"/>
    <w:rsid w:val="00D515D4"/>
    <w:rsid w:val="00D518A2"/>
    <w:rsid w:val="00D51CC8"/>
    <w:rsid w:val="00D51CDB"/>
    <w:rsid w:val="00D51D64"/>
    <w:rsid w:val="00D51F02"/>
    <w:rsid w:val="00D51F24"/>
    <w:rsid w:val="00D51F7E"/>
    <w:rsid w:val="00D52130"/>
    <w:rsid w:val="00D525B4"/>
    <w:rsid w:val="00D527F0"/>
    <w:rsid w:val="00D5281A"/>
    <w:rsid w:val="00D52C30"/>
    <w:rsid w:val="00D52EBE"/>
    <w:rsid w:val="00D52F5B"/>
    <w:rsid w:val="00D53003"/>
    <w:rsid w:val="00D531D1"/>
    <w:rsid w:val="00D531ED"/>
    <w:rsid w:val="00D533B0"/>
    <w:rsid w:val="00D533FA"/>
    <w:rsid w:val="00D53721"/>
    <w:rsid w:val="00D537A1"/>
    <w:rsid w:val="00D5397C"/>
    <w:rsid w:val="00D53A77"/>
    <w:rsid w:val="00D53B4B"/>
    <w:rsid w:val="00D53ED5"/>
    <w:rsid w:val="00D540D4"/>
    <w:rsid w:val="00D543D2"/>
    <w:rsid w:val="00D54499"/>
    <w:rsid w:val="00D5456A"/>
    <w:rsid w:val="00D54673"/>
    <w:rsid w:val="00D54924"/>
    <w:rsid w:val="00D54E93"/>
    <w:rsid w:val="00D550E8"/>
    <w:rsid w:val="00D55284"/>
    <w:rsid w:val="00D552B8"/>
    <w:rsid w:val="00D55438"/>
    <w:rsid w:val="00D55578"/>
    <w:rsid w:val="00D556DE"/>
    <w:rsid w:val="00D557CA"/>
    <w:rsid w:val="00D559C8"/>
    <w:rsid w:val="00D55A7B"/>
    <w:rsid w:val="00D55B84"/>
    <w:rsid w:val="00D55EB3"/>
    <w:rsid w:val="00D561BC"/>
    <w:rsid w:val="00D561CC"/>
    <w:rsid w:val="00D561EB"/>
    <w:rsid w:val="00D562DE"/>
    <w:rsid w:val="00D56486"/>
    <w:rsid w:val="00D56511"/>
    <w:rsid w:val="00D565B3"/>
    <w:rsid w:val="00D565E3"/>
    <w:rsid w:val="00D56995"/>
    <w:rsid w:val="00D56C58"/>
    <w:rsid w:val="00D56EC7"/>
    <w:rsid w:val="00D56F2B"/>
    <w:rsid w:val="00D56F61"/>
    <w:rsid w:val="00D571C5"/>
    <w:rsid w:val="00D571D2"/>
    <w:rsid w:val="00D576F7"/>
    <w:rsid w:val="00D5796F"/>
    <w:rsid w:val="00D57BE2"/>
    <w:rsid w:val="00D57C59"/>
    <w:rsid w:val="00D57C70"/>
    <w:rsid w:val="00D57C81"/>
    <w:rsid w:val="00D57EFE"/>
    <w:rsid w:val="00D6040D"/>
    <w:rsid w:val="00D60430"/>
    <w:rsid w:val="00D605BF"/>
    <w:rsid w:val="00D607A6"/>
    <w:rsid w:val="00D608EA"/>
    <w:rsid w:val="00D60BB7"/>
    <w:rsid w:val="00D60F14"/>
    <w:rsid w:val="00D610D4"/>
    <w:rsid w:val="00D6168B"/>
    <w:rsid w:val="00D61700"/>
    <w:rsid w:val="00D61882"/>
    <w:rsid w:val="00D61A69"/>
    <w:rsid w:val="00D61AC9"/>
    <w:rsid w:val="00D61B99"/>
    <w:rsid w:val="00D61C50"/>
    <w:rsid w:val="00D61EF8"/>
    <w:rsid w:val="00D61F0C"/>
    <w:rsid w:val="00D61FB2"/>
    <w:rsid w:val="00D6218B"/>
    <w:rsid w:val="00D6248B"/>
    <w:rsid w:val="00D62861"/>
    <w:rsid w:val="00D62C39"/>
    <w:rsid w:val="00D62EBB"/>
    <w:rsid w:val="00D631AC"/>
    <w:rsid w:val="00D63211"/>
    <w:rsid w:val="00D6321D"/>
    <w:rsid w:val="00D6324E"/>
    <w:rsid w:val="00D637D2"/>
    <w:rsid w:val="00D63904"/>
    <w:rsid w:val="00D63A43"/>
    <w:rsid w:val="00D63A63"/>
    <w:rsid w:val="00D63BEC"/>
    <w:rsid w:val="00D63C10"/>
    <w:rsid w:val="00D63C54"/>
    <w:rsid w:val="00D63DFD"/>
    <w:rsid w:val="00D63E63"/>
    <w:rsid w:val="00D64209"/>
    <w:rsid w:val="00D64576"/>
    <w:rsid w:val="00D64683"/>
    <w:rsid w:val="00D64B80"/>
    <w:rsid w:val="00D64CB6"/>
    <w:rsid w:val="00D6507E"/>
    <w:rsid w:val="00D6516D"/>
    <w:rsid w:val="00D651E6"/>
    <w:rsid w:val="00D65350"/>
    <w:rsid w:val="00D654DB"/>
    <w:rsid w:val="00D65514"/>
    <w:rsid w:val="00D656C0"/>
    <w:rsid w:val="00D65779"/>
    <w:rsid w:val="00D658A6"/>
    <w:rsid w:val="00D658E9"/>
    <w:rsid w:val="00D658F3"/>
    <w:rsid w:val="00D659D6"/>
    <w:rsid w:val="00D65A5C"/>
    <w:rsid w:val="00D65E69"/>
    <w:rsid w:val="00D65F39"/>
    <w:rsid w:val="00D661E7"/>
    <w:rsid w:val="00D66322"/>
    <w:rsid w:val="00D6658F"/>
    <w:rsid w:val="00D66694"/>
    <w:rsid w:val="00D667BF"/>
    <w:rsid w:val="00D667DA"/>
    <w:rsid w:val="00D66886"/>
    <w:rsid w:val="00D66AC4"/>
    <w:rsid w:val="00D66D20"/>
    <w:rsid w:val="00D670CB"/>
    <w:rsid w:val="00D6718E"/>
    <w:rsid w:val="00D671A3"/>
    <w:rsid w:val="00D6735C"/>
    <w:rsid w:val="00D67435"/>
    <w:rsid w:val="00D6746B"/>
    <w:rsid w:val="00D6764A"/>
    <w:rsid w:val="00D67729"/>
    <w:rsid w:val="00D6798D"/>
    <w:rsid w:val="00D679FE"/>
    <w:rsid w:val="00D67E04"/>
    <w:rsid w:val="00D67FA0"/>
    <w:rsid w:val="00D701C8"/>
    <w:rsid w:val="00D70311"/>
    <w:rsid w:val="00D7070A"/>
    <w:rsid w:val="00D70809"/>
    <w:rsid w:val="00D70B51"/>
    <w:rsid w:val="00D70BF0"/>
    <w:rsid w:val="00D70C61"/>
    <w:rsid w:val="00D70CAA"/>
    <w:rsid w:val="00D70CFB"/>
    <w:rsid w:val="00D70DFF"/>
    <w:rsid w:val="00D70FE1"/>
    <w:rsid w:val="00D71149"/>
    <w:rsid w:val="00D712DE"/>
    <w:rsid w:val="00D7130C"/>
    <w:rsid w:val="00D713B0"/>
    <w:rsid w:val="00D71572"/>
    <w:rsid w:val="00D7188A"/>
    <w:rsid w:val="00D718B9"/>
    <w:rsid w:val="00D71AF3"/>
    <w:rsid w:val="00D71D2D"/>
    <w:rsid w:val="00D71FEC"/>
    <w:rsid w:val="00D72140"/>
    <w:rsid w:val="00D721D5"/>
    <w:rsid w:val="00D72211"/>
    <w:rsid w:val="00D7227F"/>
    <w:rsid w:val="00D7249F"/>
    <w:rsid w:val="00D72595"/>
    <w:rsid w:val="00D726AA"/>
    <w:rsid w:val="00D72A3E"/>
    <w:rsid w:val="00D72CEE"/>
    <w:rsid w:val="00D72E7A"/>
    <w:rsid w:val="00D72EC9"/>
    <w:rsid w:val="00D72ECB"/>
    <w:rsid w:val="00D73533"/>
    <w:rsid w:val="00D73751"/>
    <w:rsid w:val="00D739B9"/>
    <w:rsid w:val="00D73A67"/>
    <w:rsid w:val="00D73AA2"/>
    <w:rsid w:val="00D73AEF"/>
    <w:rsid w:val="00D73AF3"/>
    <w:rsid w:val="00D73B3E"/>
    <w:rsid w:val="00D73D21"/>
    <w:rsid w:val="00D73DB0"/>
    <w:rsid w:val="00D74039"/>
    <w:rsid w:val="00D740DD"/>
    <w:rsid w:val="00D743AE"/>
    <w:rsid w:val="00D74426"/>
    <w:rsid w:val="00D74773"/>
    <w:rsid w:val="00D748C5"/>
    <w:rsid w:val="00D74C6E"/>
    <w:rsid w:val="00D74D9D"/>
    <w:rsid w:val="00D74E89"/>
    <w:rsid w:val="00D74EFE"/>
    <w:rsid w:val="00D74F06"/>
    <w:rsid w:val="00D75215"/>
    <w:rsid w:val="00D7565A"/>
    <w:rsid w:val="00D7565D"/>
    <w:rsid w:val="00D756B4"/>
    <w:rsid w:val="00D756F0"/>
    <w:rsid w:val="00D756FE"/>
    <w:rsid w:val="00D757C5"/>
    <w:rsid w:val="00D7597A"/>
    <w:rsid w:val="00D75BB8"/>
    <w:rsid w:val="00D761DD"/>
    <w:rsid w:val="00D76415"/>
    <w:rsid w:val="00D765C3"/>
    <w:rsid w:val="00D76894"/>
    <w:rsid w:val="00D768BF"/>
    <w:rsid w:val="00D76959"/>
    <w:rsid w:val="00D76AB1"/>
    <w:rsid w:val="00D76B29"/>
    <w:rsid w:val="00D76B36"/>
    <w:rsid w:val="00D76C65"/>
    <w:rsid w:val="00D77201"/>
    <w:rsid w:val="00D778CF"/>
    <w:rsid w:val="00D77B8A"/>
    <w:rsid w:val="00D77C23"/>
    <w:rsid w:val="00D77CD0"/>
    <w:rsid w:val="00D77D4D"/>
    <w:rsid w:val="00D77E03"/>
    <w:rsid w:val="00D77EF4"/>
    <w:rsid w:val="00D80039"/>
    <w:rsid w:val="00D802D4"/>
    <w:rsid w:val="00D80397"/>
    <w:rsid w:val="00D80799"/>
    <w:rsid w:val="00D8096B"/>
    <w:rsid w:val="00D80A63"/>
    <w:rsid w:val="00D80AF7"/>
    <w:rsid w:val="00D80B3B"/>
    <w:rsid w:val="00D81041"/>
    <w:rsid w:val="00D81157"/>
    <w:rsid w:val="00D812C2"/>
    <w:rsid w:val="00D8169F"/>
    <w:rsid w:val="00D818D0"/>
    <w:rsid w:val="00D81B2D"/>
    <w:rsid w:val="00D81C6E"/>
    <w:rsid w:val="00D81CEB"/>
    <w:rsid w:val="00D81EEE"/>
    <w:rsid w:val="00D822C7"/>
    <w:rsid w:val="00D8281C"/>
    <w:rsid w:val="00D82829"/>
    <w:rsid w:val="00D82996"/>
    <w:rsid w:val="00D829AC"/>
    <w:rsid w:val="00D82A43"/>
    <w:rsid w:val="00D82AE5"/>
    <w:rsid w:val="00D82C1C"/>
    <w:rsid w:val="00D82D2D"/>
    <w:rsid w:val="00D82DC6"/>
    <w:rsid w:val="00D82ECB"/>
    <w:rsid w:val="00D82F8A"/>
    <w:rsid w:val="00D830D5"/>
    <w:rsid w:val="00D8336B"/>
    <w:rsid w:val="00D839F0"/>
    <w:rsid w:val="00D839F3"/>
    <w:rsid w:val="00D83A30"/>
    <w:rsid w:val="00D83B69"/>
    <w:rsid w:val="00D84022"/>
    <w:rsid w:val="00D84038"/>
    <w:rsid w:val="00D840D1"/>
    <w:rsid w:val="00D841D0"/>
    <w:rsid w:val="00D8421C"/>
    <w:rsid w:val="00D8456C"/>
    <w:rsid w:val="00D84BE8"/>
    <w:rsid w:val="00D84C6C"/>
    <w:rsid w:val="00D85010"/>
    <w:rsid w:val="00D8517D"/>
    <w:rsid w:val="00D852AD"/>
    <w:rsid w:val="00D85317"/>
    <w:rsid w:val="00D85325"/>
    <w:rsid w:val="00D85473"/>
    <w:rsid w:val="00D854E3"/>
    <w:rsid w:val="00D85507"/>
    <w:rsid w:val="00D8552C"/>
    <w:rsid w:val="00D85776"/>
    <w:rsid w:val="00D8583B"/>
    <w:rsid w:val="00D859A4"/>
    <w:rsid w:val="00D85AA8"/>
    <w:rsid w:val="00D85B0E"/>
    <w:rsid w:val="00D85EA3"/>
    <w:rsid w:val="00D85ED4"/>
    <w:rsid w:val="00D85F6B"/>
    <w:rsid w:val="00D86764"/>
    <w:rsid w:val="00D86818"/>
    <w:rsid w:val="00D86A69"/>
    <w:rsid w:val="00D86C20"/>
    <w:rsid w:val="00D86FD1"/>
    <w:rsid w:val="00D86FE7"/>
    <w:rsid w:val="00D873D2"/>
    <w:rsid w:val="00D87519"/>
    <w:rsid w:val="00D87599"/>
    <w:rsid w:val="00D8771A"/>
    <w:rsid w:val="00D87A9E"/>
    <w:rsid w:val="00D87B43"/>
    <w:rsid w:val="00D9002F"/>
    <w:rsid w:val="00D90094"/>
    <w:rsid w:val="00D901D4"/>
    <w:rsid w:val="00D902AF"/>
    <w:rsid w:val="00D90322"/>
    <w:rsid w:val="00D90B21"/>
    <w:rsid w:val="00D90CE4"/>
    <w:rsid w:val="00D90CF2"/>
    <w:rsid w:val="00D90D80"/>
    <w:rsid w:val="00D90F36"/>
    <w:rsid w:val="00D9101F"/>
    <w:rsid w:val="00D91047"/>
    <w:rsid w:val="00D911AA"/>
    <w:rsid w:val="00D9123A"/>
    <w:rsid w:val="00D91476"/>
    <w:rsid w:val="00D914AD"/>
    <w:rsid w:val="00D91535"/>
    <w:rsid w:val="00D917FA"/>
    <w:rsid w:val="00D91AAC"/>
    <w:rsid w:val="00D91B78"/>
    <w:rsid w:val="00D92089"/>
    <w:rsid w:val="00D921B3"/>
    <w:rsid w:val="00D922E8"/>
    <w:rsid w:val="00D92328"/>
    <w:rsid w:val="00D92384"/>
    <w:rsid w:val="00D92A0E"/>
    <w:rsid w:val="00D92A76"/>
    <w:rsid w:val="00D92C3C"/>
    <w:rsid w:val="00D92CBB"/>
    <w:rsid w:val="00D9302D"/>
    <w:rsid w:val="00D93073"/>
    <w:rsid w:val="00D93189"/>
    <w:rsid w:val="00D93456"/>
    <w:rsid w:val="00D934B9"/>
    <w:rsid w:val="00D935E4"/>
    <w:rsid w:val="00D9364F"/>
    <w:rsid w:val="00D937D6"/>
    <w:rsid w:val="00D93AF7"/>
    <w:rsid w:val="00D93D0E"/>
    <w:rsid w:val="00D940C5"/>
    <w:rsid w:val="00D94100"/>
    <w:rsid w:val="00D9411B"/>
    <w:rsid w:val="00D945C6"/>
    <w:rsid w:val="00D947F2"/>
    <w:rsid w:val="00D949F8"/>
    <w:rsid w:val="00D94BCC"/>
    <w:rsid w:val="00D94C52"/>
    <w:rsid w:val="00D94CF2"/>
    <w:rsid w:val="00D94D50"/>
    <w:rsid w:val="00D94DC8"/>
    <w:rsid w:val="00D951B7"/>
    <w:rsid w:val="00D954C4"/>
    <w:rsid w:val="00D95932"/>
    <w:rsid w:val="00D95A27"/>
    <w:rsid w:val="00D95B36"/>
    <w:rsid w:val="00D95C78"/>
    <w:rsid w:val="00D95D82"/>
    <w:rsid w:val="00D95E11"/>
    <w:rsid w:val="00D96319"/>
    <w:rsid w:val="00D9633A"/>
    <w:rsid w:val="00D963D8"/>
    <w:rsid w:val="00D96909"/>
    <w:rsid w:val="00D96B42"/>
    <w:rsid w:val="00D96C4C"/>
    <w:rsid w:val="00D96E03"/>
    <w:rsid w:val="00D96EC4"/>
    <w:rsid w:val="00D96FDC"/>
    <w:rsid w:val="00D97060"/>
    <w:rsid w:val="00D97132"/>
    <w:rsid w:val="00D9732E"/>
    <w:rsid w:val="00D97370"/>
    <w:rsid w:val="00D97400"/>
    <w:rsid w:val="00D9741C"/>
    <w:rsid w:val="00D974D0"/>
    <w:rsid w:val="00D97599"/>
    <w:rsid w:val="00D975F6"/>
    <w:rsid w:val="00D97B16"/>
    <w:rsid w:val="00D97B79"/>
    <w:rsid w:val="00D97D47"/>
    <w:rsid w:val="00DA01FB"/>
    <w:rsid w:val="00DA0506"/>
    <w:rsid w:val="00DA0643"/>
    <w:rsid w:val="00DA073F"/>
    <w:rsid w:val="00DA0769"/>
    <w:rsid w:val="00DA090B"/>
    <w:rsid w:val="00DA0940"/>
    <w:rsid w:val="00DA0B62"/>
    <w:rsid w:val="00DA0C66"/>
    <w:rsid w:val="00DA0CD2"/>
    <w:rsid w:val="00DA0CE8"/>
    <w:rsid w:val="00DA0CF9"/>
    <w:rsid w:val="00DA0DDB"/>
    <w:rsid w:val="00DA0EC3"/>
    <w:rsid w:val="00DA0FE8"/>
    <w:rsid w:val="00DA1432"/>
    <w:rsid w:val="00DA1712"/>
    <w:rsid w:val="00DA1886"/>
    <w:rsid w:val="00DA18DC"/>
    <w:rsid w:val="00DA196C"/>
    <w:rsid w:val="00DA1C88"/>
    <w:rsid w:val="00DA1F3E"/>
    <w:rsid w:val="00DA1FE0"/>
    <w:rsid w:val="00DA263C"/>
    <w:rsid w:val="00DA2644"/>
    <w:rsid w:val="00DA28F0"/>
    <w:rsid w:val="00DA313C"/>
    <w:rsid w:val="00DA331C"/>
    <w:rsid w:val="00DA3534"/>
    <w:rsid w:val="00DA3837"/>
    <w:rsid w:val="00DA3A21"/>
    <w:rsid w:val="00DA3AC5"/>
    <w:rsid w:val="00DA3D1E"/>
    <w:rsid w:val="00DA4178"/>
    <w:rsid w:val="00DA418E"/>
    <w:rsid w:val="00DA4280"/>
    <w:rsid w:val="00DA438D"/>
    <w:rsid w:val="00DA4580"/>
    <w:rsid w:val="00DA4897"/>
    <w:rsid w:val="00DA499C"/>
    <w:rsid w:val="00DA4AA5"/>
    <w:rsid w:val="00DA4D47"/>
    <w:rsid w:val="00DA4D77"/>
    <w:rsid w:val="00DA4DCC"/>
    <w:rsid w:val="00DA4E8B"/>
    <w:rsid w:val="00DA5004"/>
    <w:rsid w:val="00DA52F5"/>
    <w:rsid w:val="00DA5411"/>
    <w:rsid w:val="00DA5512"/>
    <w:rsid w:val="00DA558C"/>
    <w:rsid w:val="00DA55F4"/>
    <w:rsid w:val="00DA56B4"/>
    <w:rsid w:val="00DA56C8"/>
    <w:rsid w:val="00DA595E"/>
    <w:rsid w:val="00DA5A2C"/>
    <w:rsid w:val="00DA5AEE"/>
    <w:rsid w:val="00DA5C72"/>
    <w:rsid w:val="00DA5E3D"/>
    <w:rsid w:val="00DA5E6B"/>
    <w:rsid w:val="00DA621C"/>
    <w:rsid w:val="00DA6729"/>
    <w:rsid w:val="00DA69C7"/>
    <w:rsid w:val="00DA6B77"/>
    <w:rsid w:val="00DA6DA2"/>
    <w:rsid w:val="00DA71B8"/>
    <w:rsid w:val="00DA7369"/>
    <w:rsid w:val="00DA7764"/>
    <w:rsid w:val="00DA7C4F"/>
    <w:rsid w:val="00DA7E5D"/>
    <w:rsid w:val="00DA7EBE"/>
    <w:rsid w:val="00DB02E0"/>
    <w:rsid w:val="00DB03A0"/>
    <w:rsid w:val="00DB03AB"/>
    <w:rsid w:val="00DB05B7"/>
    <w:rsid w:val="00DB0724"/>
    <w:rsid w:val="00DB0747"/>
    <w:rsid w:val="00DB0992"/>
    <w:rsid w:val="00DB09E4"/>
    <w:rsid w:val="00DB0B70"/>
    <w:rsid w:val="00DB0C40"/>
    <w:rsid w:val="00DB0E41"/>
    <w:rsid w:val="00DB0E96"/>
    <w:rsid w:val="00DB0F08"/>
    <w:rsid w:val="00DB0F61"/>
    <w:rsid w:val="00DB101E"/>
    <w:rsid w:val="00DB113E"/>
    <w:rsid w:val="00DB1262"/>
    <w:rsid w:val="00DB1434"/>
    <w:rsid w:val="00DB1540"/>
    <w:rsid w:val="00DB1835"/>
    <w:rsid w:val="00DB18C9"/>
    <w:rsid w:val="00DB1A8D"/>
    <w:rsid w:val="00DB1B52"/>
    <w:rsid w:val="00DB1CEC"/>
    <w:rsid w:val="00DB1D4A"/>
    <w:rsid w:val="00DB1E8C"/>
    <w:rsid w:val="00DB1EE6"/>
    <w:rsid w:val="00DB1EFD"/>
    <w:rsid w:val="00DB209A"/>
    <w:rsid w:val="00DB2221"/>
    <w:rsid w:val="00DB2260"/>
    <w:rsid w:val="00DB237A"/>
    <w:rsid w:val="00DB2436"/>
    <w:rsid w:val="00DB2511"/>
    <w:rsid w:val="00DB27E2"/>
    <w:rsid w:val="00DB2A39"/>
    <w:rsid w:val="00DB2A9A"/>
    <w:rsid w:val="00DB2B08"/>
    <w:rsid w:val="00DB2B7D"/>
    <w:rsid w:val="00DB2CBA"/>
    <w:rsid w:val="00DB2DDF"/>
    <w:rsid w:val="00DB2E61"/>
    <w:rsid w:val="00DB2F0E"/>
    <w:rsid w:val="00DB31EC"/>
    <w:rsid w:val="00DB33B8"/>
    <w:rsid w:val="00DB33FE"/>
    <w:rsid w:val="00DB35E5"/>
    <w:rsid w:val="00DB3884"/>
    <w:rsid w:val="00DB38DD"/>
    <w:rsid w:val="00DB395E"/>
    <w:rsid w:val="00DB3A19"/>
    <w:rsid w:val="00DB3BA5"/>
    <w:rsid w:val="00DB3BED"/>
    <w:rsid w:val="00DB3C12"/>
    <w:rsid w:val="00DB3C8A"/>
    <w:rsid w:val="00DB3D51"/>
    <w:rsid w:val="00DB3E46"/>
    <w:rsid w:val="00DB3E71"/>
    <w:rsid w:val="00DB3E74"/>
    <w:rsid w:val="00DB4055"/>
    <w:rsid w:val="00DB40F0"/>
    <w:rsid w:val="00DB430D"/>
    <w:rsid w:val="00DB4757"/>
    <w:rsid w:val="00DB4909"/>
    <w:rsid w:val="00DB4A62"/>
    <w:rsid w:val="00DB4B38"/>
    <w:rsid w:val="00DB4BAF"/>
    <w:rsid w:val="00DB4DCC"/>
    <w:rsid w:val="00DB4E29"/>
    <w:rsid w:val="00DB5421"/>
    <w:rsid w:val="00DB5424"/>
    <w:rsid w:val="00DB5622"/>
    <w:rsid w:val="00DB5772"/>
    <w:rsid w:val="00DB577A"/>
    <w:rsid w:val="00DB5FD9"/>
    <w:rsid w:val="00DB660A"/>
    <w:rsid w:val="00DB6959"/>
    <w:rsid w:val="00DB6A21"/>
    <w:rsid w:val="00DB6A2D"/>
    <w:rsid w:val="00DB6CA9"/>
    <w:rsid w:val="00DB6F6B"/>
    <w:rsid w:val="00DB6FA6"/>
    <w:rsid w:val="00DB6FD6"/>
    <w:rsid w:val="00DB7683"/>
    <w:rsid w:val="00DB7D3E"/>
    <w:rsid w:val="00DB7E6B"/>
    <w:rsid w:val="00DC0713"/>
    <w:rsid w:val="00DC098E"/>
    <w:rsid w:val="00DC0D63"/>
    <w:rsid w:val="00DC0E09"/>
    <w:rsid w:val="00DC1113"/>
    <w:rsid w:val="00DC1130"/>
    <w:rsid w:val="00DC1495"/>
    <w:rsid w:val="00DC15A5"/>
    <w:rsid w:val="00DC15B8"/>
    <w:rsid w:val="00DC1C49"/>
    <w:rsid w:val="00DC1C6A"/>
    <w:rsid w:val="00DC1C97"/>
    <w:rsid w:val="00DC1EA1"/>
    <w:rsid w:val="00DC21C3"/>
    <w:rsid w:val="00DC22A0"/>
    <w:rsid w:val="00DC23A8"/>
    <w:rsid w:val="00DC25FD"/>
    <w:rsid w:val="00DC2631"/>
    <w:rsid w:val="00DC2748"/>
    <w:rsid w:val="00DC2850"/>
    <w:rsid w:val="00DC29D9"/>
    <w:rsid w:val="00DC2A0C"/>
    <w:rsid w:val="00DC2A95"/>
    <w:rsid w:val="00DC2BEC"/>
    <w:rsid w:val="00DC2D12"/>
    <w:rsid w:val="00DC2DCA"/>
    <w:rsid w:val="00DC2DFF"/>
    <w:rsid w:val="00DC2E19"/>
    <w:rsid w:val="00DC2E44"/>
    <w:rsid w:val="00DC2EA5"/>
    <w:rsid w:val="00DC2ED5"/>
    <w:rsid w:val="00DC2F9A"/>
    <w:rsid w:val="00DC3109"/>
    <w:rsid w:val="00DC31A5"/>
    <w:rsid w:val="00DC3242"/>
    <w:rsid w:val="00DC3259"/>
    <w:rsid w:val="00DC3293"/>
    <w:rsid w:val="00DC33D2"/>
    <w:rsid w:val="00DC34E1"/>
    <w:rsid w:val="00DC3522"/>
    <w:rsid w:val="00DC356B"/>
    <w:rsid w:val="00DC3579"/>
    <w:rsid w:val="00DC39E2"/>
    <w:rsid w:val="00DC3A59"/>
    <w:rsid w:val="00DC3A62"/>
    <w:rsid w:val="00DC3AFD"/>
    <w:rsid w:val="00DC44B7"/>
    <w:rsid w:val="00DC44E9"/>
    <w:rsid w:val="00DC450C"/>
    <w:rsid w:val="00DC4548"/>
    <w:rsid w:val="00DC460F"/>
    <w:rsid w:val="00DC4626"/>
    <w:rsid w:val="00DC4887"/>
    <w:rsid w:val="00DC4913"/>
    <w:rsid w:val="00DC498E"/>
    <w:rsid w:val="00DC49AB"/>
    <w:rsid w:val="00DC49B2"/>
    <w:rsid w:val="00DC4A60"/>
    <w:rsid w:val="00DC4AFC"/>
    <w:rsid w:val="00DC4B59"/>
    <w:rsid w:val="00DC4C2C"/>
    <w:rsid w:val="00DC4DDC"/>
    <w:rsid w:val="00DC5019"/>
    <w:rsid w:val="00DC51BF"/>
    <w:rsid w:val="00DC52FE"/>
    <w:rsid w:val="00DC5369"/>
    <w:rsid w:val="00DC54D8"/>
    <w:rsid w:val="00DC551B"/>
    <w:rsid w:val="00DC55A9"/>
    <w:rsid w:val="00DC5691"/>
    <w:rsid w:val="00DC5891"/>
    <w:rsid w:val="00DC58D5"/>
    <w:rsid w:val="00DC59C8"/>
    <w:rsid w:val="00DC5AE9"/>
    <w:rsid w:val="00DC5D40"/>
    <w:rsid w:val="00DC5F2F"/>
    <w:rsid w:val="00DC5FD9"/>
    <w:rsid w:val="00DC610D"/>
    <w:rsid w:val="00DC626C"/>
    <w:rsid w:val="00DC65BB"/>
    <w:rsid w:val="00DC672A"/>
    <w:rsid w:val="00DC67EF"/>
    <w:rsid w:val="00DC6B01"/>
    <w:rsid w:val="00DC6BA8"/>
    <w:rsid w:val="00DC6C85"/>
    <w:rsid w:val="00DC6E0D"/>
    <w:rsid w:val="00DC70A7"/>
    <w:rsid w:val="00DC7111"/>
    <w:rsid w:val="00DC72CD"/>
    <w:rsid w:val="00DC7B0F"/>
    <w:rsid w:val="00DC7B11"/>
    <w:rsid w:val="00DC7D61"/>
    <w:rsid w:val="00DD003F"/>
    <w:rsid w:val="00DD033D"/>
    <w:rsid w:val="00DD048D"/>
    <w:rsid w:val="00DD04C5"/>
    <w:rsid w:val="00DD05A6"/>
    <w:rsid w:val="00DD05E2"/>
    <w:rsid w:val="00DD06C6"/>
    <w:rsid w:val="00DD06DC"/>
    <w:rsid w:val="00DD0750"/>
    <w:rsid w:val="00DD09E0"/>
    <w:rsid w:val="00DD0CE7"/>
    <w:rsid w:val="00DD0F55"/>
    <w:rsid w:val="00DD1016"/>
    <w:rsid w:val="00DD1204"/>
    <w:rsid w:val="00DD1339"/>
    <w:rsid w:val="00DD13A6"/>
    <w:rsid w:val="00DD159E"/>
    <w:rsid w:val="00DD15B6"/>
    <w:rsid w:val="00DD16DA"/>
    <w:rsid w:val="00DD184D"/>
    <w:rsid w:val="00DD19A5"/>
    <w:rsid w:val="00DD1BEF"/>
    <w:rsid w:val="00DD1D1E"/>
    <w:rsid w:val="00DD1E57"/>
    <w:rsid w:val="00DD1F2E"/>
    <w:rsid w:val="00DD1F5A"/>
    <w:rsid w:val="00DD2114"/>
    <w:rsid w:val="00DD24E2"/>
    <w:rsid w:val="00DD27A6"/>
    <w:rsid w:val="00DD287D"/>
    <w:rsid w:val="00DD28DD"/>
    <w:rsid w:val="00DD2CD1"/>
    <w:rsid w:val="00DD2D7A"/>
    <w:rsid w:val="00DD2FA7"/>
    <w:rsid w:val="00DD315B"/>
    <w:rsid w:val="00DD31C6"/>
    <w:rsid w:val="00DD32D4"/>
    <w:rsid w:val="00DD32F1"/>
    <w:rsid w:val="00DD3300"/>
    <w:rsid w:val="00DD3C99"/>
    <w:rsid w:val="00DD3D22"/>
    <w:rsid w:val="00DD3EA4"/>
    <w:rsid w:val="00DD3F25"/>
    <w:rsid w:val="00DD42AB"/>
    <w:rsid w:val="00DD43C3"/>
    <w:rsid w:val="00DD45CB"/>
    <w:rsid w:val="00DD460D"/>
    <w:rsid w:val="00DD478C"/>
    <w:rsid w:val="00DD4892"/>
    <w:rsid w:val="00DD4B6F"/>
    <w:rsid w:val="00DD4DBD"/>
    <w:rsid w:val="00DD5019"/>
    <w:rsid w:val="00DD5214"/>
    <w:rsid w:val="00DD5369"/>
    <w:rsid w:val="00DD571B"/>
    <w:rsid w:val="00DD59B7"/>
    <w:rsid w:val="00DD5ADC"/>
    <w:rsid w:val="00DD5B98"/>
    <w:rsid w:val="00DD5BDC"/>
    <w:rsid w:val="00DD5D18"/>
    <w:rsid w:val="00DD5DF7"/>
    <w:rsid w:val="00DD5F13"/>
    <w:rsid w:val="00DD604F"/>
    <w:rsid w:val="00DD6313"/>
    <w:rsid w:val="00DD6389"/>
    <w:rsid w:val="00DD64C0"/>
    <w:rsid w:val="00DD66BC"/>
    <w:rsid w:val="00DD6732"/>
    <w:rsid w:val="00DD68B9"/>
    <w:rsid w:val="00DD6918"/>
    <w:rsid w:val="00DD6BDC"/>
    <w:rsid w:val="00DD6BFE"/>
    <w:rsid w:val="00DD6DA8"/>
    <w:rsid w:val="00DD6DD5"/>
    <w:rsid w:val="00DD731E"/>
    <w:rsid w:val="00DD7607"/>
    <w:rsid w:val="00DD7668"/>
    <w:rsid w:val="00DD773E"/>
    <w:rsid w:val="00DD7847"/>
    <w:rsid w:val="00DD790F"/>
    <w:rsid w:val="00DD79A7"/>
    <w:rsid w:val="00DD7B6E"/>
    <w:rsid w:val="00DD7E87"/>
    <w:rsid w:val="00DD7EFA"/>
    <w:rsid w:val="00DE00E9"/>
    <w:rsid w:val="00DE038B"/>
    <w:rsid w:val="00DE05CB"/>
    <w:rsid w:val="00DE075D"/>
    <w:rsid w:val="00DE076E"/>
    <w:rsid w:val="00DE0D3B"/>
    <w:rsid w:val="00DE0DCD"/>
    <w:rsid w:val="00DE11B6"/>
    <w:rsid w:val="00DE139C"/>
    <w:rsid w:val="00DE13B3"/>
    <w:rsid w:val="00DE1440"/>
    <w:rsid w:val="00DE15AE"/>
    <w:rsid w:val="00DE18B9"/>
    <w:rsid w:val="00DE18C8"/>
    <w:rsid w:val="00DE196C"/>
    <w:rsid w:val="00DE1A2D"/>
    <w:rsid w:val="00DE1A53"/>
    <w:rsid w:val="00DE1ADB"/>
    <w:rsid w:val="00DE1B26"/>
    <w:rsid w:val="00DE1E20"/>
    <w:rsid w:val="00DE1E4C"/>
    <w:rsid w:val="00DE219B"/>
    <w:rsid w:val="00DE2207"/>
    <w:rsid w:val="00DE228A"/>
    <w:rsid w:val="00DE22EB"/>
    <w:rsid w:val="00DE2539"/>
    <w:rsid w:val="00DE297D"/>
    <w:rsid w:val="00DE2AF1"/>
    <w:rsid w:val="00DE2CB1"/>
    <w:rsid w:val="00DE2D26"/>
    <w:rsid w:val="00DE2E5D"/>
    <w:rsid w:val="00DE3013"/>
    <w:rsid w:val="00DE30DA"/>
    <w:rsid w:val="00DE3173"/>
    <w:rsid w:val="00DE321D"/>
    <w:rsid w:val="00DE3292"/>
    <w:rsid w:val="00DE3728"/>
    <w:rsid w:val="00DE39E4"/>
    <w:rsid w:val="00DE3A7D"/>
    <w:rsid w:val="00DE3BAB"/>
    <w:rsid w:val="00DE3BFA"/>
    <w:rsid w:val="00DE3DF1"/>
    <w:rsid w:val="00DE3E0A"/>
    <w:rsid w:val="00DE3F96"/>
    <w:rsid w:val="00DE4287"/>
    <w:rsid w:val="00DE437B"/>
    <w:rsid w:val="00DE4382"/>
    <w:rsid w:val="00DE4597"/>
    <w:rsid w:val="00DE4790"/>
    <w:rsid w:val="00DE47BC"/>
    <w:rsid w:val="00DE4849"/>
    <w:rsid w:val="00DE4957"/>
    <w:rsid w:val="00DE4B01"/>
    <w:rsid w:val="00DE4BE5"/>
    <w:rsid w:val="00DE4D58"/>
    <w:rsid w:val="00DE4DD3"/>
    <w:rsid w:val="00DE4E10"/>
    <w:rsid w:val="00DE50F7"/>
    <w:rsid w:val="00DE51B4"/>
    <w:rsid w:val="00DE5353"/>
    <w:rsid w:val="00DE540C"/>
    <w:rsid w:val="00DE54A0"/>
    <w:rsid w:val="00DE54C7"/>
    <w:rsid w:val="00DE5808"/>
    <w:rsid w:val="00DE5893"/>
    <w:rsid w:val="00DE5BFD"/>
    <w:rsid w:val="00DE5D44"/>
    <w:rsid w:val="00DE5F6B"/>
    <w:rsid w:val="00DE6055"/>
    <w:rsid w:val="00DE60CD"/>
    <w:rsid w:val="00DE6302"/>
    <w:rsid w:val="00DE63B2"/>
    <w:rsid w:val="00DE63E6"/>
    <w:rsid w:val="00DE6430"/>
    <w:rsid w:val="00DE6433"/>
    <w:rsid w:val="00DE64A4"/>
    <w:rsid w:val="00DE6605"/>
    <w:rsid w:val="00DE67D3"/>
    <w:rsid w:val="00DE68B8"/>
    <w:rsid w:val="00DE6998"/>
    <w:rsid w:val="00DE6CFA"/>
    <w:rsid w:val="00DE6D1F"/>
    <w:rsid w:val="00DE7139"/>
    <w:rsid w:val="00DE715A"/>
    <w:rsid w:val="00DE7228"/>
    <w:rsid w:val="00DE72FD"/>
    <w:rsid w:val="00DE74AE"/>
    <w:rsid w:val="00DE7501"/>
    <w:rsid w:val="00DE77EC"/>
    <w:rsid w:val="00DE7A19"/>
    <w:rsid w:val="00DE7BE2"/>
    <w:rsid w:val="00DE7CBD"/>
    <w:rsid w:val="00DE7EAB"/>
    <w:rsid w:val="00DF00B8"/>
    <w:rsid w:val="00DF013C"/>
    <w:rsid w:val="00DF0522"/>
    <w:rsid w:val="00DF0724"/>
    <w:rsid w:val="00DF0762"/>
    <w:rsid w:val="00DF076E"/>
    <w:rsid w:val="00DF0781"/>
    <w:rsid w:val="00DF084C"/>
    <w:rsid w:val="00DF08FE"/>
    <w:rsid w:val="00DF09C2"/>
    <w:rsid w:val="00DF0CFB"/>
    <w:rsid w:val="00DF0E52"/>
    <w:rsid w:val="00DF0F04"/>
    <w:rsid w:val="00DF1401"/>
    <w:rsid w:val="00DF1670"/>
    <w:rsid w:val="00DF1832"/>
    <w:rsid w:val="00DF1BD9"/>
    <w:rsid w:val="00DF1C0F"/>
    <w:rsid w:val="00DF1CFF"/>
    <w:rsid w:val="00DF1DE2"/>
    <w:rsid w:val="00DF20BF"/>
    <w:rsid w:val="00DF212F"/>
    <w:rsid w:val="00DF2159"/>
    <w:rsid w:val="00DF24E1"/>
    <w:rsid w:val="00DF2520"/>
    <w:rsid w:val="00DF257A"/>
    <w:rsid w:val="00DF286D"/>
    <w:rsid w:val="00DF2BFD"/>
    <w:rsid w:val="00DF2E10"/>
    <w:rsid w:val="00DF2E2E"/>
    <w:rsid w:val="00DF2E2F"/>
    <w:rsid w:val="00DF2E9D"/>
    <w:rsid w:val="00DF2FFF"/>
    <w:rsid w:val="00DF30AF"/>
    <w:rsid w:val="00DF3359"/>
    <w:rsid w:val="00DF33BA"/>
    <w:rsid w:val="00DF3480"/>
    <w:rsid w:val="00DF3488"/>
    <w:rsid w:val="00DF3861"/>
    <w:rsid w:val="00DF3E56"/>
    <w:rsid w:val="00DF4008"/>
    <w:rsid w:val="00DF4108"/>
    <w:rsid w:val="00DF45A2"/>
    <w:rsid w:val="00DF45AB"/>
    <w:rsid w:val="00DF47F4"/>
    <w:rsid w:val="00DF4A0E"/>
    <w:rsid w:val="00DF4E36"/>
    <w:rsid w:val="00DF5142"/>
    <w:rsid w:val="00DF514E"/>
    <w:rsid w:val="00DF533C"/>
    <w:rsid w:val="00DF55CB"/>
    <w:rsid w:val="00DF5721"/>
    <w:rsid w:val="00DF573E"/>
    <w:rsid w:val="00DF5970"/>
    <w:rsid w:val="00DF5A32"/>
    <w:rsid w:val="00DF5B6A"/>
    <w:rsid w:val="00DF5B9A"/>
    <w:rsid w:val="00DF5BCA"/>
    <w:rsid w:val="00DF5CB7"/>
    <w:rsid w:val="00DF5DEE"/>
    <w:rsid w:val="00DF5F46"/>
    <w:rsid w:val="00DF629B"/>
    <w:rsid w:val="00DF62E4"/>
    <w:rsid w:val="00DF6715"/>
    <w:rsid w:val="00DF676B"/>
    <w:rsid w:val="00DF67B5"/>
    <w:rsid w:val="00DF6A68"/>
    <w:rsid w:val="00DF6ACB"/>
    <w:rsid w:val="00DF6BBD"/>
    <w:rsid w:val="00DF6E48"/>
    <w:rsid w:val="00DF6E6B"/>
    <w:rsid w:val="00DF70A9"/>
    <w:rsid w:val="00DF71C3"/>
    <w:rsid w:val="00DF71F5"/>
    <w:rsid w:val="00DF727D"/>
    <w:rsid w:val="00DF72DB"/>
    <w:rsid w:val="00DF7433"/>
    <w:rsid w:val="00DF7701"/>
    <w:rsid w:val="00DF7752"/>
    <w:rsid w:val="00DF7B38"/>
    <w:rsid w:val="00DF7E74"/>
    <w:rsid w:val="00DF7FFC"/>
    <w:rsid w:val="00E000CD"/>
    <w:rsid w:val="00E00264"/>
    <w:rsid w:val="00E00388"/>
    <w:rsid w:val="00E00392"/>
    <w:rsid w:val="00E0041E"/>
    <w:rsid w:val="00E004FB"/>
    <w:rsid w:val="00E0059F"/>
    <w:rsid w:val="00E0065D"/>
    <w:rsid w:val="00E0068D"/>
    <w:rsid w:val="00E006DC"/>
    <w:rsid w:val="00E0089D"/>
    <w:rsid w:val="00E00E20"/>
    <w:rsid w:val="00E010B0"/>
    <w:rsid w:val="00E010C3"/>
    <w:rsid w:val="00E01123"/>
    <w:rsid w:val="00E0117A"/>
    <w:rsid w:val="00E01463"/>
    <w:rsid w:val="00E014A2"/>
    <w:rsid w:val="00E0156F"/>
    <w:rsid w:val="00E01634"/>
    <w:rsid w:val="00E01CA1"/>
    <w:rsid w:val="00E01E77"/>
    <w:rsid w:val="00E01EF8"/>
    <w:rsid w:val="00E01F79"/>
    <w:rsid w:val="00E01F7D"/>
    <w:rsid w:val="00E0201F"/>
    <w:rsid w:val="00E02108"/>
    <w:rsid w:val="00E0227D"/>
    <w:rsid w:val="00E02439"/>
    <w:rsid w:val="00E0243A"/>
    <w:rsid w:val="00E02459"/>
    <w:rsid w:val="00E027D8"/>
    <w:rsid w:val="00E0284D"/>
    <w:rsid w:val="00E02BC0"/>
    <w:rsid w:val="00E03539"/>
    <w:rsid w:val="00E03543"/>
    <w:rsid w:val="00E038FA"/>
    <w:rsid w:val="00E03A8C"/>
    <w:rsid w:val="00E03ABF"/>
    <w:rsid w:val="00E03D45"/>
    <w:rsid w:val="00E0432B"/>
    <w:rsid w:val="00E044E2"/>
    <w:rsid w:val="00E04541"/>
    <w:rsid w:val="00E0454A"/>
    <w:rsid w:val="00E04608"/>
    <w:rsid w:val="00E04639"/>
    <w:rsid w:val="00E047AD"/>
    <w:rsid w:val="00E048BB"/>
    <w:rsid w:val="00E04B62"/>
    <w:rsid w:val="00E04C4A"/>
    <w:rsid w:val="00E04CC5"/>
    <w:rsid w:val="00E05219"/>
    <w:rsid w:val="00E05626"/>
    <w:rsid w:val="00E05681"/>
    <w:rsid w:val="00E05741"/>
    <w:rsid w:val="00E05985"/>
    <w:rsid w:val="00E05A52"/>
    <w:rsid w:val="00E05D1F"/>
    <w:rsid w:val="00E062A3"/>
    <w:rsid w:val="00E062E9"/>
    <w:rsid w:val="00E064E4"/>
    <w:rsid w:val="00E06696"/>
    <w:rsid w:val="00E0675A"/>
    <w:rsid w:val="00E06BE0"/>
    <w:rsid w:val="00E06CA1"/>
    <w:rsid w:val="00E06E11"/>
    <w:rsid w:val="00E06E8A"/>
    <w:rsid w:val="00E07063"/>
    <w:rsid w:val="00E074A4"/>
    <w:rsid w:val="00E07686"/>
    <w:rsid w:val="00E07728"/>
    <w:rsid w:val="00E079E0"/>
    <w:rsid w:val="00E07AEE"/>
    <w:rsid w:val="00E07C4C"/>
    <w:rsid w:val="00E1002D"/>
    <w:rsid w:val="00E10053"/>
    <w:rsid w:val="00E100C3"/>
    <w:rsid w:val="00E1027D"/>
    <w:rsid w:val="00E10455"/>
    <w:rsid w:val="00E10998"/>
    <w:rsid w:val="00E10AD4"/>
    <w:rsid w:val="00E10C62"/>
    <w:rsid w:val="00E1151E"/>
    <w:rsid w:val="00E11662"/>
    <w:rsid w:val="00E119BA"/>
    <w:rsid w:val="00E11A39"/>
    <w:rsid w:val="00E11A5D"/>
    <w:rsid w:val="00E11A60"/>
    <w:rsid w:val="00E11AC8"/>
    <w:rsid w:val="00E11C5C"/>
    <w:rsid w:val="00E11CA5"/>
    <w:rsid w:val="00E11FD5"/>
    <w:rsid w:val="00E12131"/>
    <w:rsid w:val="00E123B7"/>
    <w:rsid w:val="00E124DC"/>
    <w:rsid w:val="00E12525"/>
    <w:rsid w:val="00E128A0"/>
    <w:rsid w:val="00E12CC1"/>
    <w:rsid w:val="00E12CD3"/>
    <w:rsid w:val="00E12D7B"/>
    <w:rsid w:val="00E12EB4"/>
    <w:rsid w:val="00E12FAE"/>
    <w:rsid w:val="00E12FAF"/>
    <w:rsid w:val="00E13290"/>
    <w:rsid w:val="00E1365C"/>
    <w:rsid w:val="00E1385C"/>
    <w:rsid w:val="00E13B58"/>
    <w:rsid w:val="00E13FA3"/>
    <w:rsid w:val="00E14077"/>
    <w:rsid w:val="00E14155"/>
    <w:rsid w:val="00E142D4"/>
    <w:rsid w:val="00E1432B"/>
    <w:rsid w:val="00E14423"/>
    <w:rsid w:val="00E14475"/>
    <w:rsid w:val="00E14837"/>
    <w:rsid w:val="00E1485F"/>
    <w:rsid w:val="00E149F5"/>
    <w:rsid w:val="00E14A8B"/>
    <w:rsid w:val="00E14C6E"/>
    <w:rsid w:val="00E14F3E"/>
    <w:rsid w:val="00E14FB8"/>
    <w:rsid w:val="00E1541B"/>
    <w:rsid w:val="00E15476"/>
    <w:rsid w:val="00E158F1"/>
    <w:rsid w:val="00E1590A"/>
    <w:rsid w:val="00E15935"/>
    <w:rsid w:val="00E15ADF"/>
    <w:rsid w:val="00E15B39"/>
    <w:rsid w:val="00E15F23"/>
    <w:rsid w:val="00E15F34"/>
    <w:rsid w:val="00E15FE7"/>
    <w:rsid w:val="00E1600E"/>
    <w:rsid w:val="00E16043"/>
    <w:rsid w:val="00E162C7"/>
    <w:rsid w:val="00E166C0"/>
    <w:rsid w:val="00E16829"/>
    <w:rsid w:val="00E16BCD"/>
    <w:rsid w:val="00E171DD"/>
    <w:rsid w:val="00E17235"/>
    <w:rsid w:val="00E1725C"/>
    <w:rsid w:val="00E1730B"/>
    <w:rsid w:val="00E17523"/>
    <w:rsid w:val="00E17627"/>
    <w:rsid w:val="00E17A3C"/>
    <w:rsid w:val="00E17AF1"/>
    <w:rsid w:val="00E17F6E"/>
    <w:rsid w:val="00E202EB"/>
    <w:rsid w:val="00E20542"/>
    <w:rsid w:val="00E2074B"/>
    <w:rsid w:val="00E209B3"/>
    <w:rsid w:val="00E20A0D"/>
    <w:rsid w:val="00E20BC6"/>
    <w:rsid w:val="00E20C42"/>
    <w:rsid w:val="00E20D3F"/>
    <w:rsid w:val="00E20D76"/>
    <w:rsid w:val="00E212A4"/>
    <w:rsid w:val="00E213F7"/>
    <w:rsid w:val="00E215B8"/>
    <w:rsid w:val="00E215F6"/>
    <w:rsid w:val="00E2161D"/>
    <w:rsid w:val="00E21721"/>
    <w:rsid w:val="00E21951"/>
    <w:rsid w:val="00E219F0"/>
    <w:rsid w:val="00E21F48"/>
    <w:rsid w:val="00E21F6F"/>
    <w:rsid w:val="00E221CC"/>
    <w:rsid w:val="00E221D2"/>
    <w:rsid w:val="00E22384"/>
    <w:rsid w:val="00E2246A"/>
    <w:rsid w:val="00E22537"/>
    <w:rsid w:val="00E22579"/>
    <w:rsid w:val="00E22A33"/>
    <w:rsid w:val="00E22CCD"/>
    <w:rsid w:val="00E230FB"/>
    <w:rsid w:val="00E233CA"/>
    <w:rsid w:val="00E23662"/>
    <w:rsid w:val="00E23BCF"/>
    <w:rsid w:val="00E23F29"/>
    <w:rsid w:val="00E240E3"/>
    <w:rsid w:val="00E242E3"/>
    <w:rsid w:val="00E2454D"/>
    <w:rsid w:val="00E2463C"/>
    <w:rsid w:val="00E247E2"/>
    <w:rsid w:val="00E24AD6"/>
    <w:rsid w:val="00E24C44"/>
    <w:rsid w:val="00E24D74"/>
    <w:rsid w:val="00E24E8F"/>
    <w:rsid w:val="00E24EC5"/>
    <w:rsid w:val="00E25050"/>
    <w:rsid w:val="00E25236"/>
    <w:rsid w:val="00E25379"/>
    <w:rsid w:val="00E25541"/>
    <w:rsid w:val="00E255E9"/>
    <w:rsid w:val="00E255F2"/>
    <w:rsid w:val="00E25738"/>
    <w:rsid w:val="00E257A7"/>
    <w:rsid w:val="00E2595E"/>
    <w:rsid w:val="00E25BAE"/>
    <w:rsid w:val="00E25C5A"/>
    <w:rsid w:val="00E25E2B"/>
    <w:rsid w:val="00E261D4"/>
    <w:rsid w:val="00E26247"/>
    <w:rsid w:val="00E2647F"/>
    <w:rsid w:val="00E264D5"/>
    <w:rsid w:val="00E268F4"/>
    <w:rsid w:val="00E26C20"/>
    <w:rsid w:val="00E26C9D"/>
    <w:rsid w:val="00E26DF8"/>
    <w:rsid w:val="00E26DFE"/>
    <w:rsid w:val="00E26E4F"/>
    <w:rsid w:val="00E271A1"/>
    <w:rsid w:val="00E279D8"/>
    <w:rsid w:val="00E27BB4"/>
    <w:rsid w:val="00E27F14"/>
    <w:rsid w:val="00E27F68"/>
    <w:rsid w:val="00E301F4"/>
    <w:rsid w:val="00E303BE"/>
    <w:rsid w:val="00E3048A"/>
    <w:rsid w:val="00E305F3"/>
    <w:rsid w:val="00E3060A"/>
    <w:rsid w:val="00E3065F"/>
    <w:rsid w:val="00E306D6"/>
    <w:rsid w:val="00E30723"/>
    <w:rsid w:val="00E307A3"/>
    <w:rsid w:val="00E30844"/>
    <w:rsid w:val="00E30890"/>
    <w:rsid w:val="00E3093D"/>
    <w:rsid w:val="00E30AA7"/>
    <w:rsid w:val="00E30AF2"/>
    <w:rsid w:val="00E30C62"/>
    <w:rsid w:val="00E30DE3"/>
    <w:rsid w:val="00E31107"/>
    <w:rsid w:val="00E31304"/>
    <w:rsid w:val="00E314D3"/>
    <w:rsid w:val="00E3155A"/>
    <w:rsid w:val="00E31626"/>
    <w:rsid w:val="00E31786"/>
    <w:rsid w:val="00E317BE"/>
    <w:rsid w:val="00E319E3"/>
    <w:rsid w:val="00E31D8B"/>
    <w:rsid w:val="00E31E06"/>
    <w:rsid w:val="00E32085"/>
    <w:rsid w:val="00E32091"/>
    <w:rsid w:val="00E320C6"/>
    <w:rsid w:val="00E320CA"/>
    <w:rsid w:val="00E3235D"/>
    <w:rsid w:val="00E325C3"/>
    <w:rsid w:val="00E329E2"/>
    <w:rsid w:val="00E32A1E"/>
    <w:rsid w:val="00E32C17"/>
    <w:rsid w:val="00E32C45"/>
    <w:rsid w:val="00E32CB8"/>
    <w:rsid w:val="00E32EC3"/>
    <w:rsid w:val="00E32F34"/>
    <w:rsid w:val="00E333F5"/>
    <w:rsid w:val="00E336D6"/>
    <w:rsid w:val="00E338C9"/>
    <w:rsid w:val="00E33C46"/>
    <w:rsid w:val="00E33CA3"/>
    <w:rsid w:val="00E33D0C"/>
    <w:rsid w:val="00E33E43"/>
    <w:rsid w:val="00E33E8A"/>
    <w:rsid w:val="00E33F4F"/>
    <w:rsid w:val="00E340F7"/>
    <w:rsid w:val="00E34168"/>
    <w:rsid w:val="00E3443A"/>
    <w:rsid w:val="00E3449E"/>
    <w:rsid w:val="00E34681"/>
    <w:rsid w:val="00E346DC"/>
    <w:rsid w:val="00E3480E"/>
    <w:rsid w:val="00E34955"/>
    <w:rsid w:val="00E34CDC"/>
    <w:rsid w:val="00E34DA9"/>
    <w:rsid w:val="00E34DC2"/>
    <w:rsid w:val="00E34F77"/>
    <w:rsid w:val="00E351C4"/>
    <w:rsid w:val="00E351E8"/>
    <w:rsid w:val="00E352B5"/>
    <w:rsid w:val="00E355C9"/>
    <w:rsid w:val="00E359C9"/>
    <w:rsid w:val="00E36150"/>
    <w:rsid w:val="00E36498"/>
    <w:rsid w:val="00E364F9"/>
    <w:rsid w:val="00E36525"/>
    <w:rsid w:val="00E36584"/>
    <w:rsid w:val="00E369BD"/>
    <w:rsid w:val="00E36C63"/>
    <w:rsid w:val="00E36CBF"/>
    <w:rsid w:val="00E36E15"/>
    <w:rsid w:val="00E36F32"/>
    <w:rsid w:val="00E36F9E"/>
    <w:rsid w:val="00E370DD"/>
    <w:rsid w:val="00E371BE"/>
    <w:rsid w:val="00E3738F"/>
    <w:rsid w:val="00E373D2"/>
    <w:rsid w:val="00E37532"/>
    <w:rsid w:val="00E3761B"/>
    <w:rsid w:val="00E37743"/>
    <w:rsid w:val="00E37818"/>
    <w:rsid w:val="00E378EA"/>
    <w:rsid w:val="00E37B02"/>
    <w:rsid w:val="00E37BDC"/>
    <w:rsid w:val="00E37D9E"/>
    <w:rsid w:val="00E37F83"/>
    <w:rsid w:val="00E401F9"/>
    <w:rsid w:val="00E402A8"/>
    <w:rsid w:val="00E40327"/>
    <w:rsid w:val="00E4041F"/>
    <w:rsid w:val="00E40509"/>
    <w:rsid w:val="00E40E11"/>
    <w:rsid w:val="00E40EA2"/>
    <w:rsid w:val="00E40F48"/>
    <w:rsid w:val="00E40FA1"/>
    <w:rsid w:val="00E410C4"/>
    <w:rsid w:val="00E4115D"/>
    <w:rsid w:val="00E41299"/>
    <w:rsid w:val="00E412A0"/>
    <w:rsid w:val="00E41315"/>
    <w:rsid w:val="00E413BD"/>
    <w:rsid w:val="00E417F5"/>
    <w:rsid w:val="00E4183B"/>
    <w:rsid w:val="00E41898"/>
    <w:rsid w:val="00E419EF"/>
    <w:rsid w:val="00E41A4B"/>
    <w:rsid w:val="00E41ACE"/>
    <w:rsid w:val="00E41B41"/>
    <w:rsid w:val="00E41D7E"/>
    <w:rsid w:val="00E41EB7"/>
    <w:rsid w:val="00E41FEA"/>
    <w:rsid w:val="00E421D2"/>
    <w:rsid w:val="00E4243B"/>
    <w:rsid w:val="00E424BE"/>
    <w:rsid w:val="00E4296A"/>
    <w:rsid w:val="00E42B4F"/>
    <w:rsid w:val="00E42B86"/>
    <w:rsid w:val="00E42EB8"/>
    <w:rsid w:val="00E42F41"/>
    <w:rsid w:val="00E43163"/>
    <w:rsid w:val="00E431C0"/>
    <w:rsid w:val="00E433ED"/>
    <w:rsid w:val="00E4379A"/>
    <w:rsid w:val="00E437B2"/>
    <w:rsid w:val="00E43A8C"/>
    <w:rsid w:val="00E43E80"/>
    <w:rsid w:val="00E4409B"/>
    <w:rsid w:val="00E44168"/>
    <w:rsid w:val="00E44242"/>
    <w:rsid w:val="00E44346"/>
    <w:rsid w:val="00E443F5"/>
    <w:rsid w:val="00E44586"/>
    <w:rsid w:val="00E445D2"/>
    <w:rsid w:val="00E446B4"/>
    <w:rsid w:val="00E44AF1"/>
    <w:rsid w:val="00E44CB1"/>
    <w:rsid w:val="00E44D54"/>
    <w:rsid w:val="00E44DB0"/>
    <w:rsid w:val="00E45019"/>
    <w:rsid w:val="00E45148"/>
    <w:rsid w:val="00E4528E"/>
    <w:rsid w:val="00E4531D"/>
    <w:rsid w:val="00E45363"/>
    <w:rsid w:val="00E45938"/>
    <w:rsid w:val="00E45E3D"/>
    <w:rsid w:val="00E45F73"/>
    <w:rsid w:val="00E45FB1"/>
    <w:rsid w:val="00E46184"/>
    <w:rsid w:val="00E46456"/>
    <w:rsid w:val="00E464BF"/>
    <w:rsid w:val="00E466A4"/>
    <w:rsid w:val="00E4688A"/>
    <w:rsid w:val="00E4699C"/>
    <w:rsid w:val="00E46B2F"/>
    <w:rsid w:val="00E46D64"/>
    <w:rsid w:val="00E46E9F"/>
    <w:rsid w:val="00E46F5C"/>
    <w:rsid w:val="00E476C5"/>
    <w:rsid w:val="00E476CE"/>
    <w:rsid w:val="00E4786C"/>
    <w:rsid w:val="00E478A6"/>
    <w:rsid w:val="00E47A66"/>
    <w:rsid w:val="00E47A8F"/>
    <w:rsid w:val="00E47B8B"/>
    <w:rsid w:val="00E5006A"/>
    <w:rsid w:val="00E5019D"/>
    <w:rsid w:val="00E50345"/>
    <w:rsid w:val="00E505C1"/>
    <w:rsid w:val="00E50D20"/>
    <w:rsid w:val="00E50E18"/>
    <w:rsid w:val="00E50E5C"/>
    <w:rsid w:val="00E5116B"/>
    <w:rsid w:val="00E513A9"/>
    <w:rsid w:val="00E514A4"/>
    <w:rsid w:val="00E51822"/>
    <w:rsid w:val="00E51AEB"/>
    <w:rsid w:val="00E51BE4"/>
    <w:rsid w:val="00E51F92"/>
    <w:rsid w:val="00E52124"/>
    <w:rsid w:val="00E522B3"/>
    <w:rsid w:val="00E523B2"/>
    <w:rsid w:val="00E52474"/>
    <w:rsid w:val="00E52A91"/>
    <w:rsid w:val="00E52D6D"/>
    <w:rsid w:val="00E52EBC"/>
    <w:rsid w:val="00E52F99"/>
    <w:rsid w:val="00E53223"/>
    <w:rsid w:val="00E53386"/>
    <w:rsid w:val="00E534A4"/>
    <w:rsid w:val="00E534FA"/>
    <w:rsid w:val="00E5350F"/>
    <w:rsid w:val="00E5375C"/>
    <w:rsid w:val="00E53875"/>
    <w:rsid w:val="00E539FD"/>
    <w:rsid w:val="00E53A17"/>
    <w:rsid w:val="00E53D3A"/>
    <w:rsid w:val="00E53E60"/>
    <w:rsid w:val="00E53EDD"/>
    <w:rsid w:val="00E544D8"/>
    <w:rsid w:val="00E5451F"/>
    <w:rsid w:val="00E54555"/>
    <w:rsid w:val="00E548CA"/>
    <w:rsid w:val="00E5492C"/>
    <w:rsid w:val="00E54B9B"/>
    <w:rsid w:val="00E54BB1"/>
    <w:rsid w:val="00E54BBD"/>
    <w:rsid w:val="00E551CF"/>
    <w:rsid w:val="00E5540C"/>
    <w:rsid w:val="00E55562"/>
    <w:rsid w:val="00E55620"/>
    <w:rsid w:val="00E556CA"/>
    <w:rsid w:val="00E55721"/>
    <w:rsid w:val="00E55A2D"/>
    <w:rsid w:val="00E55B01"/>
    <w:rsid w:val="00E55CF5"/>
    <w:rsid w:val="00E5611C"/>
    <w:rsid w:val="00E561BA"/>
    <w:rsid w:val="00E564E1"/>
    <w:rsid w:val="00E5670E"/>
    <w:rsid w:val="00E567B3"/>
    <w:rsid w:val="00E56B55"/>
    <w:rsid w:val="00E56D75"/>
    <w:rsid w:val="00E570C8"/>
    <w:rsid w:val="00E57161"/>
    <w:rsid w:val="00E57383"/>
    <w:rsid w:val="00E576B0"/>
    <w:rsid w:val="00E57715"/>
    <w:rsid w:val="00E57738"/>
    <w:rsid w:val="00E57B06"/>
    <w:rsid w:val="00E57CED"/>
    <w:rsid w:val="00E57D47"/>
    <w:rsid w:val="00E57EDC"/>
    <w:rsid w:val="00E57F62"/>
    <w:rsid w:val="00E60029"/>
    <w:rsid w:val="00E60065"/>
    <w:rsid w:val="00E6008B"/>
    <w:rsid w:val="00E600F9"/>
    <w:rsid w:val="00E60205"/>
    <w:rsid w:val="00E60599"/>
    <w:rsid w:val="00E608D0"/>
    <w:rsid w:val="00E60BBC"/>
    <w:rsid w:val="00E61193"/>
    <w:rsid w:val="00E6136B"/>
    <w:rsid w:val="00E61435"/>
    <w:rsid w:val="00E61452"/>
    <w:rsid w:val="00E614CE"/>
    <w:rsid w:val="00E61571"/>
    <w:rsid w:val="00E619FB"/>
    <w:rsid w:val="00E620B5"/>
    <w:rsid w:val="00E6215B"/>
    <w:rsid w:val="00E621AE"/>
    <w:rsid w:val="00E621B8"/>
    <w:rsid w:val="00E62208"/>
    <w:rsid w:val="00E626FD"/>
    <w:rsid w:val="00E62710"/>
    <w:rsid w:val="00E62B3B"/>
    <w:rsid w:val="00E62CE6"/>
    <w:rsid w:val="00E62D8D"/>
    <w:rsid w:val="00E62F63"/>
    <w:rsid w:val="00E63025"/>
    <w:rsid w:val="00E630CC"/>
    <w:rsid w:val="00E63300"/>
    <w:rsid w:val="00E6352F"/>
    <w:rsid w:val="00E635A7"/>
    <w:rsid w:val="00E635D1"/>
    <w:rsid w:val="00E63690"/>
    <w:rsid w:val="00E6381C"/>
    <w:rsid w:val="00E63A18"/>
    <w:rsid w:val="00E63C01"/>
    <w:rsid w:val="00E63C25"/>
    <w:rsid w:val="00E63CE3"/>
    <w:rsid w:val="00E63EE4"/>
    <w:rsid w:val="00E64065"/>
    <w:rsid w:val="00E640F3"/>
    <w:rsid w:val="00E642EF"/>
    <w:rsid w:val="00E6440D"/>
    <w:rsid w:val="00E64844"/>
    <w:rsid w:val="00E6489B"/>
    <w:rsid w:val="00E648A3"/>
    <w:rsid w:val="00E64AF2"/>
    <w:rsid w:val="00E64B6B"/>
    <w:rsid w:val="00E64C57"/>
    <w:rsid w:val="00E64DE3"/>
    <w:rsid w:val="00E64E07"/>
    <w:rsid w:val="00E65047"/>
    <w:rsid w:val="00E652D7"/>
    <w:rsid w:val="00E655B9"/>
    <w:rsid w:val="00E656AF"/>
    <w:rsid w:val="00E656F8"/>
    <w:rsid w:val="00E65A3B"/>
    <w:rsid w:val="00E664D6"/>
    <w:rsid w:val="00E665DA"/>
    <w:rsid w:val="00E66658"/>
    <w:rsid w:val="00E667EA"/>
    <w:rsid w:val="00E668B1"/>
    <w:rsid w:val="00E669FB"/>
    <w:rsid w:val="00E66A30"/>
    <w:rsid w:val="00E66BBD"/>
    <w:rsid w:val="00E66ECD"/>
    <w:rsid w:val="00E66F16"/>
    <w:rsid w:val="00E6707E"/>
    <w:rsid w:val="00E67193"/>
    <w:rsid w:val="00E67264"/>
    <w:rsid w:val="00E6746D"/>
    <w:rsid w:val="00E6746E"/>
    <w:rsid w:val="00E674D7"/>
    <w:rsid w:val="00E674F2"/>
    <w:rsid w:val="00E67573"/>
    <w:rsid w:val="00E675C5"/>
    <w:rsid w:val="00E67604"/>
    <w:rsid w:val="00E67A42"/>
    <w:rsid w:val="00E67B54"/>
    <w:rsid w:val="00E67B8D"/>
    <w:rsid w:val="00E67C24"/>
    <w:rsid w:val="00E67C4A"/>
    <w:rsid w:val="00E67EE4"/>
    <w:rsid w:val="00E70046"/>
    <w:rsid w:val="00E70077"/>
    <w:rsid w:val="00E70209"/>
    <w:rsid w:val="00E70275"/>
    <w:rsid w:val="00E70744"/>
    <w:rsid w:val="00E708B3"/>
    <w:rsid w:val="00E70B48"/>
    <w:rsid w:val="00E70B85"/>
    <w:rsid w:val="00E70D44"/>
    <w:rsid w:val="00E70FF0"/>
    <w:rsid w:val="00E710E7"/>
    <w:rsid w:val="00E713DF"/>
    <w:rsid w:val="00E71547"/>
    <w:rsid w:val="00E71686"/>
    <w:rsid w:val="00E71724"/>
    <w:rsid w:val="00E71880"/>
    <w:rsid w:val="00E71996"/>
    <w:rsid w:val="00E71B15"/>
    <w:rsid w:val="00E71BF6"/>
    <w:rsid w:val="00E71C86"/>
    <w:rsid w:val="00E71DF0"/>
    <w:rsid w:val="00E71F67"/>
    <w:rsid w:val="00E71FC8"/>
    <w:rsid w:val="00E722C9"/>
    <w:rsid w:val="00E723CD"/>
    <w:rsid w:val="00E724AE"/>
    <w:rsid w:val="00E72625"/>
    <w:rsid w:val="00E726F6"/>
    <w:rsid w:val="00E729B3"/>
    <w:rsid w:val="00E72B1C"/>
    <w:rsid w:val="00E72B92"/>
    <w:rsid w:val="00E72DF6"/>
    <w:rsid w:val="00E731F3"/>
    <w:rsid w:val="00E73344"/>
    <w:rsid w:val="00E735AE"/>
    <w:rsid w:val="00E739A2"/>
    <w:rsid w:val="00E73A32"/>
    <w:rsid w:val="00E73C47"/>
    <w:rsid w:val="00E73F38"/>
    <w:rsid w:val="00E74044"/>
    <w:rsid w:val="00E745E2"/>
    <w:rsid w:val="00E747DB"/>
    <w:rsid w:val="00E74A3A"/>
    <w:rsid w:val="00E74A94"/>
    <w:rsid w:val="00E74E33"/>
    <w:rsid w:val="00E75092"/>
    <w:rsid w:val="00E750C6"/>
    <w:rsid w:val="00E754CD"/>
    <w:rsid w:val="00E75799"/>
    <w:rsid w:val="00E757D1"/>
    <w:rsid w:val="00E759B9"/>
    <w:rsid w:val="00E75ADB"/>
    <w:rsid w:val="00E75D2F"/>
    <w:rsid w:val="00E75EEC"/>
    <w:rsid w:val="00E75F4E"/>
    <w:rsid w:val="00E7601A"/>
    <w:rsid w:val="00E76284"/>
    <w:rsid w:val="00E7628C"/>
    <w:rsid w:val="00E76547"/>
    <w:rsid w:val="00E768EB"/>
    <w:rsid w:val="00E76C27"/>
    <w:rsid w:val="00E76CB3"/>
    <w:rsid w:val="00E76E84"/>
    <w:rsid w:val="00E76F03"/>
    <w:rsid w:val="00E77231"/>
    <w:rsid w:val="00E7770E"/>
    <w:rsid w:val="00E779A9"/>
    <w:rsid w:val="00E77A8E"/>
    <w:rsid w:val="00E77B13"/>
    <w:rsid w:val="00E77BF6"/>
    <w:rsid w:val="00E77DAC"/>
    <w:rsid w:val="00E77EC7"/>
    <w:rsid w:val="00E80028"/>
    <w:rsid w:val="00E80169"/>
    <w:rsid w:val="00E80270"/>
    <w:rsid w:val="00E80331"/>
    <w:rsid w:val="00E80459"/>
    <w:rsid w:val="00E80512"/>
    <w:rsid w:val="00E805E2"/>
    <w:rsid w:val="00E806A9"/>
    <w:rsid w:val="00E80853"/>
    <w:rsid w:val="00E80996"/>
    <w:rsid w:val="00E809EF"/>
    <w:rsid w:val="00E80B82"/>
    <w:rsid w:val="00E80B89"/>
    <w:rsid w:val="00E811A6"/>
    <w:rsid w:val="00E812A2"/>
    <w:rsid w:val="00E812A5"/>
    <w:rsid w:val="00E8141E"/>
    <w:rsid w:val="00E817F6"/>
    <w:rsid w:val="00E81818"/>
    <w:rsid w:val="00E8187F"/>
    <w:rsid w:val="00E81967"/>
    <w:rsid w:val="00E81BAF"/>
    <w:rsid w:val="00E81D64"/>
    <w:rsid w:val="00E81E16"/>
    <w:rsid w:val="00E81FCE"/>
    <w:rsid w:val="00E820BE"/>
    <w:rsid w:val="00E8260B"/>
    <w:rsid w:val="00E82644"/>
    <w:rsid w:val="00E82AAE"/>
    <w:rsid w:val="00E82AE3"/>
    <w:rsid w:val="00E82B7B"/>
    <w:rsid w:val="00E82C48"/>
    <w:rsid w:val="00E82DEA"/>
    <w:rsid w:val="00E82F9D"/>
    <w:rsid w:val="00E83056"/>
    <w:rsid w:val="00E830B9"/>
    <w:rsid w:val="00E830DD"/>
    <w:rsid w:val="00E833A1"/>
    <w:rsid w:val="00E833FF"/>
    <w:rsid w:val="00E83406"/>
    <w:rsid w:val="00E837A5"/>
    <w:rsid w:val="00E8380A"/>
    <w:rsid w:val="00E83853"/>
    <w:rsid w:val="00E839C6"/>
    <w:rsid w:val="00E83D2C"/>
    <w:rsid w:val="00E83F2A"/>
    <w:rsid w:val="00E840CE"/>
    <w:rsid w:val="00E8443B"/>
    <w:rsid w:val="00E84AAA"/>
    <w:rsid w:val="00E84C71"/>
    <w:rsid w:val="00E84F7B"/>
    <w:rsid w:val="00E85090"/>
    <w:rsid w:val="00E85344"/>
    <w:rsid w:val="00E854B1"/>
    <w:rsid w:val="00E856AD"/>
    <w:rsid w:val="00E857AB"/>
    <w:rsid w:val="00E858AD"/>
    <w:rsid w:val="00E85A44"/>
    <w:rsid w:val="00E85B38"/>
    <w:rsid w:val="00E85B77"/>
    <w:rsid w:val="00E85BDB"/>
    <w:rsid w:val="00E85C1E"/>
    <w:rsid w:val="00E85CFA"/>
    <w:rsid w:val="00E85DB3"/>
    <w:rsid w:val="00E8609C"/>
    <w:rsid w:val="00E861C9"/>
    <w:rsid w:val="00E8624A"/>
    <w:rsid w:val="00E862A0"/>
    <w:rsid w:val="00E862F8"/>
    <w:rsid w:val="00E869B2"/>
    <w:rsid w:val="00E86AAA"/>
    <w:rsid w:val="00E86C64"/>
    <w:rsid w:val="00E86CC9"/>
    <w:rsid w:val="00E86E5D"/>
    <w:rsid w:val="00E86F38"/>
    <w:rsid w:val="00E8702C"/>
    <w:rsid w:val="00E87187"/>
    <w:rsid w:val="00E8734A"/>
    <w:rsid w:val="00E877C6"/>
    <w:rsid w:val="00E87814"/>
    <w:rsid w:val="00E87940"/>
    <w:rsid w:val="00E87B1E"/>
    <w:rsid w:val="00E87BC5"/>
    <w:rsid w:val="00E87EBD"/>
    <w:rsid w:val="00E902A6"/>
    <w:rsid w:val="00E90393"/>
    <w:rsid w:val="00E90B09"/>
    <w:rsid w:val="00E90C54"/>
    <w:rsid w:val="00E90F3F"/>
    <w:rsid w:val="00E913EA"/>
    <w:rsid w:val="00E913F1"/>
    <w:rsid w:val="00E91478"/>
    <w:rsid w:val="00E916BD"/>
    <w:rsid w:val="00E9179C"/>
    <w:rsid w:val="00E91CFF"/>
    <w:rsid w:val="00E91E95"/>
    <w:rsid w:val="00E91FC2"/>
    <w:rsid w:val="00E9206C"/>
    <w:rsid w:val="00E92444"/>
    <w:rsid w:val="00E924F9"/>
    <w:rsid w:val="00E926F3"/>
    <w:rsid w:val="00E92768"/>
    <w:rsid w:val="00E928A8"/>
    <w:rsid w:val="00E928F0"/>
    <w:rsid w:val="00E92B1E"/>
    <w:rsid w:val="00E92C36"/>
    <w:rsid w:val="00E9306F"/>
    <w:rsid w:val="00E930A1"/>
    <w:rsid w:val="00E93264"/>
    <w:rsid w:val="00E9327B"/>
    <w:rsid w:val="00E933DC"/>
    <w:rsid w:val="00E93548"/>
    <w:rsid w:val="00E93550"/>
    <w:rsid w:val="00E93A29"/>
    <w:rsid w:val="00E93C6F"/>
    <w:rsid w:val="00E93D67"/>
    <w:rsid w:val="00E94165"/>
    <w:rsid w:val="00E94179"/>
    <w:rsid w:val="00E943BC"/>
    <w:rsid w:val="00E9441B"/>
    <w:rsid w:val="00E948D9"/>
    <w:rsid w:val="00E949F5"/>
    <w:rsid w:val="00E94A4D"/>
    <w:rsid w:val="00E94A7D"/>
    <w:rsid w:val="00E94ABD"/>
    <w:rsid w:val="00E94ACB"/>
    <w:rsid w:val="00E94C67"/>
    <w:rsid w:val="00E94DFD"/>
    <w:rsid w:val="00E94E81"/>
    <w:rsid w:val="00E94FCF"/>
    <w:rsid w:val="00E94FD6"/>
    <w:rsid w:val="00E95069"/>
    <w:rsid w:val="00E952B9"/>
    <w:rsid w:val="00E9538A"/>
    <w:rsid w:val="00E95449"/>
    <w:rsid w:val="00E95728"/>
    <w:rsid w:val="00E95B13"/>
    <w:rsid w:val="00E95B4D"/>
    <w:rsid w:val="00E95B5E"/>
    <w:rsid w:val="00E95B5F"/>
    <w:rsid w:val="00E95BE8"/>
    <w:rsid w:val="00E95C18"/>
    <w:rsid w:val="00E95CEF"/>
    <w:rsid w:val="00E95D2A"/>
    <w:rsid w:val="00E95F68"/>
    <w:rsid w:val="00E96097"/>
    <w:rsid w:val="00E960D8"/>
    <w:rsid w:val="00E96225"/>
    <w:rsid w:val="00E9627F"/>
    <w:rsid w:val="00E965EF"/>
    <w:rsid w:val="00E965FE"/>
    <w:rsid w:val="00E966FE"/>
    <w:rsid w:val="00E96762"/>
    <w:rsid w:val="00E9680D"/>
    <w:rsid w:val="00E96AD9"/>
    <w:rsid w:val="00E96ED3"/>
    <w:rsid w:val="00E970A8"/>
    <w:rsid w:val="00E9711A"/>
    <w:rsid w:val="00E9719D"/>
    <w:rsid w:val="00E97265"/>
    <w:rsid w:val="00E975BC"/>
    <w:rsid w:val="00E9798E"/>
    <w:rsid w:val="00E97D48"/>
    <w:rsid w:val="00E97E38"/>
    <w:rsid w:val="00EA0336"/>
    <w:rsid w:val="00EA0545"/>
    <w:rsid w:val="00EA061B"/>
    <w:rsid w:val="00EA06A8"/>
    <w:rsid w:val="00EA079D"/>
    <w:rsid w:val="00EA07FD"/>
    <w:rsid w:val="00EA082F"/>
    <w:rsid w:val="00EA088D"/>
    <w:rsid w:val="00EA0A1C"/>
    <w:rsid w:val="00EA0C5C"/>
    <w:rsid w:val="00EA0CB9"/>
    <w:rsid w:val="00EA0ECA"/>
    <w:rsid w:val="00EA0F4A"/>
    <w:rsid w:val="00EA11F1"/>
    <w:rsid w:val="00EA123D"/>
    <w:rsid w:val="00EA1391"/>
    <w:rsid w:val="00EA1830"/>
    <w:rsid w:val="00EA1855"/>
    <w:rsid w:val="00EA1896"/>
    <w:rsid w:val="00EA18F6"/>
    <w:rsid w:val="00EA1A0E"/>
    <w:rsid w:val="00EA1B8E"/>
    <w:rsid w:val="00EA1E92"/>
    <w:rsid w:val="00EA1F17"/>
    <w:rsid w:val="00EA2036"/>
    <w:rsid w:val="00EA219F"/>
    <w:rsid w:val="00EA236C"/>
    <w:rsid w:val="00EA2380"/>
    <w:rsid w:val="00EA280C"/>
    <w:rsid w:val="00EA29DA"/>
    <w:rsid w:val="00EA2E00"/>
    <w:rsid w:val="00EA32D1"/>
    <w:rsid w:val="00EA334A"/>
    <w:rsid w:val="00EA336E"/>
    <w:rsid w:val="00EA3387"/>
    <w:rsid w:val="00EA3466"/>
    <w:rsid w:val="00EA3B0C"/>
    <w:rsid w:val="00EA3BB0"/>
    <w:rsid w:val="00EA3CFF"/>
    <w:rsid w:val="00EA3DF2"/>
    <w:rsid w:val="00EA3FFC"/>
    <w:rsid w:val="00EA44E4"/>
    <w:rsid w:val="00EA458C"/>
    <w:rsid w:val="00EA4793"/>
    <w:rsid w:val="00EA4915"/>
    <w:rsid w:val="00EA4A53"/>
    <w:rsid w:val="00EA4BBE"/>
    <w:rsid w:val="00EA4D84"/>
    <w:rsid w:val="00EA4DE9"/>
    <w:rsid w:val="00EA4E04"/>
    <w:rsid w:val="00EA4E41"/>
    <w:rsid w:val="00EA4F64"/>
    <w:rsid w:val="00EA4F9F"/>
    <w:rsid w:val="00EA4FBA"/>
    <w:rsid w:val="00EA50DB"/>
    <w:rsid w:val="00EA51B3"/>
    <w:rsid w:val="00EA54B1"/>
    <w:rsid w:val="00EA57BF"/>
    <w:rsid w:val="00EA5849"/>
    <w:rsid w:val="00EA585F"/>
    <w:rsid w:val="00EA5972"/>
    <w:rsid w:val="00EA5BC2"/>
    <w:rsid w:val="00EA5EF8"/>
    <w:rsid w:val="00EA60AD"/>
    <w:rsid w:val="00EA63FC"/>
    <w:rsid w:val="00EA64DA"/>
    <w:rsid w:val="00EA6612"/>
    <w:rsid w:val="00EA6735"/>
    <w:rsid w:val="00EA6BA4"/>
    <w:rsid w:val="00EA6C98"/>
    <w:rsid w:val="00EA6E2D"/>
    <w:rsid w:val="00EA6FC1"/>
    <w:rsid w:val="00EA7420"/>
    <w:rsid w:val="00EA7476"/>
    <w:rsid w:val="00EA752F"/>
    <w:rsid w:val="00EA7547"/>
    <w:rsid w:val="00EA7617"/>
    <w:rsid w:val="00EA7847"/>
    <w:rsid w:val="00EA788C"/>
    <w:rsid w:val="00EA7AD1"/>
    <w:rsid w:val="00EA7BFE"/>
    <w:rsid w:val="00EA7D68"/>
    <w:rsid w:val="00EA7DA1"/>
    <w:rsid w:val="00EB0505"/>
    <w:rsid w:val="00EB0522"/>
    <w:rsid w:val="00EB05EC"/>
    <w:rsid w:val="00EB06D3"/>
    <w:rsid w:val="00EB09EB"/>
    <w:rsid w:val="00EB0A50"/>
    <w:rsid w:val="00EB0AD7"/>
    <w:rsid w:val="00EB0CB3"/>
    <w:rsid w:val="00EB0E60"/>
    <w:rsid w:val="00EB0FCB"/>
    <w:rsid w:val="00EB10D9"/>
    <w:rsid w:val="00EB1103"/>
    <w:rsid w:val="00EB150F"/>
    <w:rsid w:val="00EB1880"/>
    <w:rsid w:val="00EB19F8"/>
    <w:rsid w:val="00EB1C73"/>
    <w:rsid w:val="00EB1E42"/>
    <w:rsid w:val="00EB1FDD"/>
    <w:rsid w:val="00EB206E"/>
    <w:rsid w:val="00EB20FB"/>
    <w:rsid w:val="00EB229D"/>
    <w:rsid w:val="00EB23E8"/>
    <w:rsid w:val="00EB23FD"/>
    <w:rsid w:val="00EB2417"/>
    <w:rsid w:val="00EB24B8"/>
    <w:rsid w:val="00EB25F3"/>
    <w:rsid w:val="00EB274C"/>
    <w:rsid w:val="00EB29AC"/>
    <w:rsid w:val="00EB2A9D"/>
    <w:rsid w:val="00EB2D0D"/>
    <w:rsid w:val="00EB2D43"/>
    <w:rsid w:val="00EB2D97"/>
    <w:rsid w:val="00EB2E15"/>
    <w:rsid w:val="00EB3127"/>
    <w:rsid w:val="00EB368B"/>
    <w:rsid w:val="00EB3832"/>
    <w:rsid w:val="00EB3919"/>
    <w:rsid w:val="00EB3A47"/>
    <w:rsid w:val="00EB3AEA"/>
    <w:rsid w:val="00EB3D64"/>
    <w:rsid w:val="00EB3D99"/>
    <w:rsid w:val="00EB3F57"/>
    <w:rsid w:val="00EB410B"/>
    <w:rsid w:val="00EB4174"/>
    <w:rsid w:val="00EB419E"/>
    <w:rsid w:val="00EB41C3"/>
    <w:rsid w:val="00EB41FC"/>
    <w:rsid w:val="00EB42AF"/>
    <w:rsid w:val="00EB438E"/>
    <w:rsid w:val="00EB458B"/>
    <w:rsid w:val="00EB46DE"/>
    <w:rsid w:val="00EB485A"/>
    <w:rsid w:val="00EB4ACF"/>
    <w:rsid w:val="00EB4C0D"/>
    <w:rsid w:val="00EB4D60"/>
    <w:rsid w:val="00EB4DE5"/>
    <w:rsid w:val="00EB4E0F"/>
    <w:rsid w:val="00EB5313"/>
    <w:rsid w:val="00EB5505"/>
    <w:rsid w:val="00EB5540"/>
    <w:rsid w:val="00EB56E1"/>
    <w:rsid w:val="00EB5825"/>
    <w:rsid w:val="00EB587B"/>
    <w:rsid w:val="00EB58DE"/>
    <w:rsid w:val="00EB596E"/>
    <w:rsid w:val="00EB5999"/>
    <w:rsid w:val="00EB5A90"/>
    <w:rsid w:val="00EB5BE3"/>
    <w:rsid w:val="00EB5CF5"/>
    <w:rsid w:val="00EB6077"/>
    <w:rsid w:val="00EB6197"/>
    <w:rsid w:val="00EB61A6"/>
    <w:rsid w:val="00EB61C2"/>
    <w:rsid w:val="00EB623A"/>
    <w:rsid w:val="00EB62BE"/>
    <w:rsid w:val="00EB644F"/>
    <w:rsid w:val="00EB6915"/>
    <w:rsid w:val="00EB6B0C"/>
    <w:rsid w:val="00EB6B92"/>
    <w:rsid w:val="00EB6C24"/>
    <w:rsid w:val="00EB6D38"/>
    <w:rsid w:val="00EB6D5E"/>
    <w:rsid w:val="00EB6EB4"/>
    <w:rsid w:val="00EB6EC3"/>
    <w:rsid w:val="00EB6EF1"/>
    <w:rsid w:val="00EB70D0"/>
    <w:rsid w:val="00EB70E6"/>
    <w:rsid w:val="00EB71C5"/>
    <w:rsid w:val="00EB7359"/>
    <w:rsid w:val="00EB75E3"/>
    <w:rsid w:val="00EB763D"/>
    <w:rsid w:val="00EB7682"/>
    <w:rsid w:val="00EB76FF"/>
    <w:rsid w:val="00EB7BDC"/>
    <w:rsid w:val="00EB7C1E"/>
    <w:rsid w:val="00EB7CB8"/>
    <w:rsid w:val="00EB7DE5"/>
    <w:rsid w:val="00EB7DE6"/>
    <w:rsid w:val="00EB7F0E"/>
    <w:rsid w:val="00EC0001"/>
    <w:rsid w:val="00EC0142"/>
    <w:rsid w:val="00EC01B3"/>
    <w:rsid w:val="00EC098C"/>
    <w:rsid w:val="00EC0AE8"/>
    <w:rsid w:val="00EC0BA2"/>
    <w:rsid w:val="00EC0C7B"/>
    <w:rsid w:val="00EC0D84"/>
    <w:rsid w:val="00EC0F29"/>
    <w:rsid w:val="00EC10E2"/>
    <w:rsid w:val="00EC126A"/>
    <w:rsid w:val="00EC1328"/>
    <w:rsid w:val="00EC1440"/>
    <w:rsid w:val="00EC180C"/>
    <w:rsid w:val="00EC1866"/>
    <w:rsid w:val="00EC1CAD"/>
    <w:rsid w:val="00EC1EC9"/>
    <w:rsid w:val="00EC2190"/>
    <w:rsid w:val="00EC21F2"/>
    <w:rsid w:val="00EC22D6"/>
    <w:rsid w:val="00EC22F6"/>
    <w:rsid w:val="00EC2329"/>
    <w:rsid w:val="00EC2531"/>
    <w:rsid w:val="00EC26C4"/>
    <w:rsid w:val="00EC2AC3"/>
    <w:rsid w:val="00EC2E59"/>
    <w:rsid w:val="00EC3072"/>
    <w:rsid w:val="00EC3154"/>
    <w:rsid w:val="00EC32B4"/>
    <w:rsid w:val="00EC366E"/>
    <w:rsid w:val="00EC3755"/>
    <w:rsid w:val="00EC37FF"/>
    <w:rsid w:val="00EC3953"/>
    <w:rsid w:val="00EC3BB2"/>
    <w:rsid w:val="00EC3DA8"/>
    <w:rsid w:val="00EC3DAD"/>
    <w:rsid w:val="00EC3F1B"/>
    <w:rsid w:val="00EC3F25"/>
    <w:rsid w:val="00EC3FA4"/>
    <w:rsid w:val="00EC3FD4"/>
    <w:rsid w:val="00EC41A8"/>
    <w:rsid w:val="00EC43EB"/>
    <w:rsid w:val="00EC444A"/>
    <w:rsid w:val="00EC47BD"/>
    <w:rsid w:val="00EC47DD"/>
    <w:rsid w:val="00EC4A83"/>
    <w:rsid w:val="00EC4B2E"/>
    <w:rsid w:val="00EC4D0F"/>
    <w:rsid w:val="00EC4E04"/>
    <w:rsid w:val="00EC4F30"/>
    <w:rsid w:val="00EC5042"/>
    <w:rsid w:val="00EC52CE"/>
    <w:rsid w:val="00EC530F"/>
    <w:rsid w:val="00EC5AB6"/>
    <w:rsid w:val="00EC5B80"/>
    <w:rsid w:val="00EC5D8A"/>
    <w:rsid w:val="00EC5DEA"/>
    <w:rsid w:val="00EC5E5B"/>
    <w:rsid w:val="00EC605B"/>
    <w:rsid w:val="00EC6309"/>
    <w:rsid w:val="00EC637D"/>
    <w:rsid w:val="00EC6616"/>
    <w:rsid w:val="00EC66D7"/>
    <w:rsid w:val="00EC67B5"/>
    <w:rsid w:val="00EC6909"/>
    <w:rsid w:val="00EC691C"/>
    <w:rsid w:val="00EC692B"/>
    <w:rsid w:val="00EC69C6"/>
    <w:rsid w:val="00EC6ADD"/>
    <w:rsid w:val="00EC6AF8"/>
    <w:rsid w:val="00EC6BEC"/>
    <w:rsid w:val="00EC6C39"/>
    <w:rsid w:val="00EC6C70"/>
    <w:rsid w:val="00EC6D6A"/>
    <w:rsid w:val="00EC7111"/>
    <w:rsid w:val="00EC727A"/>
    <w:rsid w:val="00EC7495"/>
    <w:rsid w:val="00EC7505"/>
    <w:rsid w:val="00EC7720"/>
    <w:rsid w:val="00EC7786"/>
    <w:rsid w:val="00EC79BA"/>
    <w:rsid w:val="00EC7BFB"/>
    <w:rsid w:val="00EC7E48"/>
    <w:rsid w:val="00EC7E71"/>
    <w:rsid w:val="00EC7FE6"/>
    <w:rsid w:val="00ED038B"/>
    <w:rsid w:val="00ED06BB"/>
    <w:rsid w:val="00ED06E1"/>
    <w:rsid w:val="00ED090C"/>
    <w:rsid w:val="00ED09FE"/>
    <w:rsid w:val="00ED0B16"/>
    <w:rsid w:val="00ED0EA9"/>
    <w:rsid w:val="00ED10F0"/>
    <w:rsid w:val="00ED160E"/>
    <w:rsid w:val="00ED191B"/>
    <w:rsid w:val="00ED19D8"/>
    <w:rsid w:val="00ED1A48"/>
    <w:rsid w:val="00ED1A54"/>
    <w:rsid w:val="00ED1B57"/>
    <w:rsid w:val="00ED1C15"/>
    <w:rsid w:val="00ED213D"/>
    <w:rsid w:val="00ED220B"/>
    <w:rsid w:val="00ED249B"/>
    <w:rsid w:val="00ED24AB"/>
    <w:rsid w:val="00ED251E"/>
    <w:rsid w:val="00ED29E7"/>
    <w:rsid w:val="00ED2A9C"/>
    <w:rsid w:val="00ED2E45"/>
    <w:rsid w:val="00ED3193"/>
    <w:rsid w:val="00ED333E"/>
    <w:rsid w:val="00ED355D"/>
    <w:rsid w:val="00ED37FC"/>
    <w:rsid w:val="00ED3837"/>
    <w:rsid w:val="00ED3FD2"/>
    <w:rsid w:val="00ED4027"/>
    <w:rsid w:val="00ED4192"/>
    <w:rsid w:val="00ED4239"/>
    <w:rsid w:val="00ED42FC"/>
    <w:rsid w:val="00ED45D6"/>
    <w:rsid w:val="00ED45FA"/>
    <w:rsid w:val="00ED4649"/>
    <w:rsid w:val="00ED46C4"/>
    <w:rsid w:val="00ED47B8"/>
    <w:rsid w:val="00ED49AB"/>
    <w:rsid w:val="00ED49F3"/>
    <w:rsid w:val="00ED4AEE"/>
    <w:rsid w:val="00ED4B3D"/>
    <w:rsid w:val="00ED4C93"/>
    <w:rsid w:val="00ED4E7B"/>
    <w:rsid w:val="00ED4FC9"/>
    <w:rsid w:val="00ED50CF"/>
    <w:rsid w:val="00ED54D9"/>
    <w:rsid w:val="00ED5855"/>
    <w:rsid w:val="00ED5A99"/>
    <w:rsid w:val="00ED5D55"/>
    <w:rsid w:val="00ED5FAE"/>
    <w:rsid w:val="00ED602E"/>
    <w:rsid w:val="00ED61FD"/>
    <w:rsid w:val="00ED6419"/>
    <w:rsid w:val="00ED6551"/>
    <w:rsid w:val="00ED6646"/>
    <w:rsid w:val="00ED6698"/>
    <w:rsid w:val="00ED6699"/>
    <w:rsid w:val="00ED672B"/>
    <w:rsid w:val="00ED6849"/>
    <w:rsid w:val="00ED6868"/>
    <w:rsid w:val="00ED6897"/>
    <w:rsid w:val="00ED6F13"/>
    <w:rsid w:val="00ED7221"/>
    <w:rsid w:val="00ED7307"/>
    <w:rsid w:val="00ED734F"/>
    <w:rsid w:val="00ED73CD"/>
    <w:rsid w:val="00ED773E"/>
    <w:rsid w:val="00ED782C"/>
    <w:rsid w:val="00ED78ED"/>
    <w:rsid w:val="00ED7AD2"/>
    <w:rsid w:val="00ED7C68"/>
    <w:rsid w:val="00ED7D53"/>
    <w:rsid w:val="00ED7F0E"/>
    <w:rsid w:val="00ED7FAD"/>
    <w:rsid w:val="00EE075F"/>
    <w:rsid w:val="00EE078B"/>
    <w:rsid w:val="00EE0954"/>
    <w:rsid w:val="00EE0C15"/>
    <w:rsid w:val="00EE0C68"/>
    <w:rsid w:val="00EE11A6"/>
    <w:rsid w:val="00EE13CB"/>
    <w:rsid w:val="00EE1529"/>
    <w:rsid w:val="00EE1613"/>
    <w:rsid w:val="00EE177A"/>
    <w:rsid w:val="00EE1AFD"/>
    <w:rsid w:val="00EE1AFE"/>
    <w:rsid w:val="00EE1EC5"/>
    <w:rsid w:val="00EE203F"/>
    <w:rsid w:val="00EE20F7"/>
    <w:rsid w:val="00EE21CB"/>
    <w:rsid w:val="00EE228F"/>
    <w:rsid w:val="00EE231C"/>
    <w:rsid w:val="00EE26BF"/>
    <w:rsid w:val="00EE277C"/>
    <w:rsid w:val="00EE2820"/>
    <w:rsid w:val="00EE2C57"/>
    <w:rsid w:val="00EE2C73"/>
    <w:rsid w:val="00EE32E5"/>
    <w:rsid w:val="00EE33C9"/>
    <w:rsid w:val="00EE3527"/>
    <w:rsid w:val="00EE353D"/>
    <w:rsid w:val="00EE370E"/>
    <w:rsid w:val="00EE3A2A"/>
    <w:rsid w:val="00EE3A89"/>
    <w:rsid w:val="00EE3DE3"/>
    <w:rsid w:val="00EE3E35"/>
    <w:rsid w:val="00EE3FCA"/>
    <w:rsid w:val="00EE41DB"/>
    <w:rsid w:val="00EE4330"/>
    <w:rsid w:val="00EE4409"/>
    <w:rsid w:val="00EE4A46"/>
    <w:rsid w:val="00EE4A66"/>
    <w:rsid w:val="00EE4D1B"/>
    <w:rsid w:val="00EE4ECB"/>
    <w:rsid w:val="00EE5435"/>
    <w:rsid w:val="00EE5B40"/>
    <w:rsid w:val="00EE63AB"/>
    <w:rsid w:val="00EE676C"/>
    <w:rsid w:val="00EE6790"/>
    <w:rsid w:val="00EE684A"/>
    <w:rsid w:val="00EE6891"/>
    <w:rsid w:val="00EE6A4F"/>
    <w:rsid w:val="00EE6A8A"/>
    <w:rsid w:val="00EE6CCB"/>
    <w:rsid w:val="00EE6E66"/>
    <w:rsid w:val="00EE6EC2"/>
    <w:rsid w:val="00EE7180"/>
    <w:rsid w:val="00EE74CF"/>
    <w:rsid w:val="00EE764B"/>
    <w:rsid w:val="00EE770F"/>
    <w:rsid w:val="00EE779A"/>
    <w:rsid w:val="00EE7885"/>
    <w:rsid w:val="00EE7A62"/>
    <w:rsid w:val="00EE7E55"/>
    <w:rsid w:val="00EF0010"/>
    <w:rsid w:val="00EF0049"/>
    <w:rsid w:val="00EF04ED"/>
    <w:rsid w:val="00EF0604"/>
    <w:rsid w:val="00EF08C2"/>
    <w:rsid w:val="00EF099A"/>
    <w:rsid w:val="00EF0AAD"/>
    <w:rsid w:val="00EF0B23"/>
    <w:rsid w:val="00EF0B47"/>
    <w:rsid w:val="00EF1077"/>
    <w:rsid w:val="00EF1143"/>
    <w:rsid w:val="00EF11C2"/>
    <w:rsid w:val="00EF11C3"/>
    <w:rsid w:val="00EF12BF"/>
    <w:rsid w:val="00EF175B"/>
    <w:rsid w:val="00EF18DD"/>
    <w:rsid w:val="00EF1967"/>
    <w:rsid w:val="00EF196B"/>
    <w:rsid w:val="00EF1972"/>
    <w:rsid w:val="00EF19FA"/>
    <w:rsid w:val="00EF1A4B"/>
    <w:rsid w:val="00EF1AB4"/>
    <w:rsid w:val="00EF1AF8"/>
    <w:rsid w:val="00EF1C66"/>
    <w:rsid w:val="00EF1CF5"/>
    <w:rsid w:val="00EF1E10"/>
    <w:rsid w:val="00EF2351"/>
    <w:rsid w:val="00EF237B"/>
    <w:rsid w:val="00EF23A9"/>
    <w:rsid w:val="00EF261B"/>
    <w:rsid w:val="00EF2648"/>
    <w:rsid w:val="00EF26FA"/>
    <w:rsid w:val="00EF28FC"/>
    <w:rsid w:val="00EF296A"/>
    <w:rsid w:val="00EF2B7E"/>
    <w:rsid w:val="00EF2D3B"/>
    <w:rsid w:val="00EF3110"/>
    <w:rsid w:val="00EF3234"/>
    <w:rsid w:val="00EF3713"/>
    <w:rsid w:val="00EF3FB4"/>
    <w:rsid w:val="00EF40FA"/>
    <w:rsid w:val="00EF41E9"/>
    <w:rsid w:val="00EF4308"/>
    <w:rsid w:val="00EF4345"/>
    <w:rsid w:val="00EF44EE"/>
    <w:rsid w:val="00EF4A52"/>
    <w:rsid w:val="00EF4CF0"/>
    <w:rsid w:val="00EF4E1E"/>
    <w:rsid w:val="00EF5210"/>
    <w:rsid w:val="00EF5256"/>
    <w:rsid w:val="00EF5391"/>
    <w:rsid w:val="00EF554D"/>
    <w:rsid w:val="00EF5861"/>
    <w:rsid w:val="00EF58C6"/>
    <w:rsid w:val="00EF5B4A"/>
    <w:rsid w:val="00EF5D39"/>
    <w:rsid w:val="00EF5D6B"/>
    <w:rsid w:val="00EF5D94"/>
    <w:rsid w:val="00EF610E"/>
    <w:rsid w:val="00EF63D2"/>
    <w:rsid w:val="00EF6471"/>
    <w:rsid w:val="00EF6482"/>
    <w:rsid w:val="00EF64C5"/>
    <w:rsid w:val="00EF6658"/>
    <w:rsid w:val="00EF6713"/>
    <w:rsid w:val="00EF68C3"/>
    <w:rsid w:val="00EF68C6"/>
    <w:rsid w:val="00EF6968"/>
    <w:rsid w:val="00EF6BF3"/>
    <w:rsid w:val="00EF6C9F"/>
    <w:rsid w:val="00EF6D05"/>
    <w:rsid w:val="00EF7424"/>
    <w:rsid w:val="00EF75FE"/>
    <w:rsid w:val="00EF7600"/>
    <w:rsid w:val="00EF7647"/>
    <w:rsid w:val="00EF7670"/>
    <w:rsid w:val="00EF774C"/>
    <w:rsid w:val="00EF7794"/>
    <w:rsid w:val="00EF799C"/>
    <w:rsid w:val="00EF79A2"/>
    <w:rsid w:val="00EF7AAF"/>
    <w:rsid w:val="00EF7EE4"/>
    <w:rsid w:val="00F00055"/>
    <w:rsid w:val="00F0023D"/>
    <w:rsid w:val="00F0040C"/>
    <w:rsid w:val="00F0062D"/>
    <w:rsid w:val="00F00729"/>
    <w:rsid w:val="00F0072D"/>
    <w:rsid w:val="00F00758"/>
    <w:rsid w:val="00F00909"/>
    <w:rsid w:val="00F009F9"/>
    <w:rsid w:val="00F00B27"/>
    <w:rsid w:val="00F00B43"/>
    <w:rsid w:val="00F00EB8"/>
    <w:rsid w:val="00F00F69"/>
    <w:rsid w:val="00F01009"/>
    <w:rsid w:val="00F01461"/>
    <w:rsid w:val="00F016FD"/>
    <w:rsid w:val="00F0198D"/>
    <w:rsid w:val="00F019D2"/>
    <w:rsid w:val="00F01E3D"/>
    <w:rsid w:val="00F01EB2"/>
    <w:rsid w:val="00F01F2F"/>
    <w:rsid w:val="00F0202A"/>
    <w:rsid w:val="00F0213C"/>
    <w:rsid w:val="00F022B2"/>
    <w:rsid w:val="00F02458"/>
    <w:rsid w:val="00F025B6"/>
    <w:rsid w:val="00F0285F"/>
    <w:rsid w:val="00F02978"/>
    <w:rsid w:val="00F02A38"/>
    <w:rsid w:val="00F02C38"/>
    <w:rsid w:val="00F02DED"/>
    <w:rsid w:val="00F02FE7"/>
    <w:rsid w:val="00F030A9"/>
    <w:rsid w:val="00F03121"/>
    <w:rsid w:val="00F0316F"/>
    <w:rsid w:val="00F0336C"/>
    <w:rsid w:val="00F03454"/>
    <w:rsid w:val="00F03497"/>
    <w:rsid w:val="00F03577"/>
    <w:rsid w:val="00F035E0"/>
    <w:rsid w:val="00F039A4"/>
    <w:rsid w:val="00F039B6"/>
    <w:rsid w:val="00F03EB6"/>
    <w:rsid w:val="00F0450E"/>
    <w:rsid w:val="00F04569"/>
    <w:rsid w:val="00F048B9"/>
    <w:rsid w:val="00F048D7"/>
    <w:rsid w:val="00F048EC"/>
    <w:rsid w:val="00F04C2F"/>
    <w:rsid w:val="00F04C56"/>
    <w:rsid w:val="00F04D8D"/>
    <w:rsid w:val="00F04FFA"/>
    <w:rsid w:val="00F0509A"/>
    <w:rsid w:val="00F051B6"/>
    <w:rsid w:val="00F053F5"/>
    <w:rsid w:val="00F05412"/>
    <w:rsid w:val="00F05507"/>
    <w:rsid w:val="00F0566B"/>
    <w:rsid w:val="00F056B2"/>
    <w:rsid w:val="00F056D5"/>
    <w:rsid w:val="00F05A02"/>
    <w:rsid w:val="00F05C13"/>
    <w:rsid w:val="00F05D7D"/>
    <w:rsid w:val="00F05E67"/>
    <w:rsid w:val="00F05EE8"/>
    <w:rsid w:val="00F05F23"/>
    <w:rsid w:val="00F05FD2"/>
    <w:rsid w:val="00F06016"/>
    <w:rsid w:val="00F060C3"/>
    <w:rsid w:val="00F062D2"/>
    <w:rsid w:val="00F0653A"/>
    <w:rsid w:val="00F066D2"/>
    <w:rsid w:val="00F06892"/>
    <w:rsid w:val="00F068CF"/>
    <w:rsid w:val="00F068DC"/>
    <w:rsid w:val="00F06A6F"/>
    <w:rsid w:val="00F06BAF"/>
    <w:rsid w:val="00F06D7F"/>
    <w:rsid w:val="00F06DF7"/>
    <w:rsid w:val="00F06F92"/>
    <w:rsid w:val="00F0722D"/>
    <w:rsid w:val="00F07414"/>
    <w:rsid w:val="00F0752D"/>
    <w:rsid w:val="00F0753D"/>
    <w:rsid w:val="00F0793D"/>
    <w:rsid w:val="00F07C5A"/>
    <w:rsid w:val="00F07E91"/>
    <w:rsid w:val="00F07FB8"/>
    <w:rsid w:val="00F103B7"/>
    <w:rsid w:val="00F10456"/>
    <w:rsid w:val="00F1071B"/>
    <w:rsid w:val="00F10C69"/>
    <w:rsid w:val="00F10CB3"/>
    <w:rsid w:val="00F10DA1"/>
    <w:rsid w:val="00F10E47"/>
    <w:rsid w:val="00F10EFB"/>
    <w:rsid w:val="00F10F15"/>
    <w:rsid w:val="00F10F85"/>
    <w:rsid w:val="00F11043"/>
    <w:rsid w:val="00F112C3"/>
    <w:rsid w:val="00F1149E"/>
    <w:rsid w:val="00F11875"/>
    <w:rsid w:val="00F119AA"/>
    <w:rsid w:val="00F11AC1"/>
    <w:rsid w:val="00F11B43"/>
    <w:rsid w:val="00F11D63"/>
    <w:rsid w:val="00F11D99"/>
    <w:rsid w:val="00F120FD"/>
    <w:rsid w:val="00F1287C"/>
    <w:rsid w:val="00F12890"/>
    <w:rsid w:val="00F12ADF"/>
    <w:rsid w:val="00F12C07"/>
    <w:rsid w:val="00F12D83"/>
    <w:rsid w:val="00F12E98"/>
    <w:rsid w:val="00F12EF9"/>
    <w:rsid w:val="00F12FF0"/>
    <w:rsid w:val="00F13067"/>
    <w:rsid w:val="00F1337F"/>
    <w:rsid w:val="00F13A1A"/>
    <w:rsid w:val="00F13A4E"/>
    <w:rsid w:val="00F13AE7"/>
    <w:rsid w:val="00F13BBD"/>
    <w:rsid w:val="00F1449A"/>
    <w:rsid w:val="00F1468D"/>
    <w:rsid w:val="00F1480C"/>
    <w:rsid w:val="00F14875"/>
    <w:rsid w:val="00F14921"/>
    <w:rsid w:val="00F1498E"/>
    <w:rsid w:val="00F149BE"/>
    <w:rsid w:val="00F14AA1"/>
    <w:rsid w:val="00F14D59"/>
    <w:rsid w:val="00F14DD8"/>
    <w:rsid w:val="00F14F88"/>
    <w:rsid w:val="00F15216"/>
    <w:rsid w:val="00F15366"/>
    <w:rsid w:val="00F15420"/>
    <w:rsid w:val="00F1547E"/>
    <w:rsid w:val="00F154ED"/>
    <w:rsid w:val="00F1570C"/>
    <w:rsid w:val="00F15942"/>
    <w:rsid w:val="00F1594C"/>
    <w:rsid w:val="00F15A3F"/>
    <w:rsid w:val="00F15B3C"/>
    <w:rsid w:val="00F15C46"/>
    <w:rsid w:val="00F15D76"/>
    <w:rsid w:val="00F15DB7"/>
    <w:rsid w:val="00F15E00"/>
    <w:rsid w:val="00F15F89"/>
    <w:rsid w:val="00F1604A"/>
    <w:rsid w:val="00F163CE"/>
    <w:rsid w:val="00F1691C"/>
    <w:rsid w:val="00F16A5D"/>
    <w:rsid w:val="00F16A73"/>
    <w:rsid w:val="00F16AF1"/>
    <w:rsid w:val="00F16B3A"/>
    <w:rsid w:val="00F16C1A"/>
    <w:rsid w:val="00F16D93"/>
    <w:rsid w:val="00F16E26"/>
    <w:rsid w:val="00F16EA6"/>
    <w:rsid w:val="00F1733F"/>
    <w:rsid w:val="00F1737C"/>
    <w:rsid w:val="00F173B5"/>
    <w:rsid w:val="00F17490"/>
    <w:rsid w:val="00F1776B"/>
    <w:rsid w:val="00F177C8"/>
    <w:rsid w:val="00F17844"/>
    <w:rsid w:val="00F17B86"/>
    <w:rsid w:val="00F17D51"/>
    <w:rsid w:val="00F17DB1"/>
    <w:rsid w:val="00F17DB3"/>
    <w:rsid w:val="00F17FE6"/>
    <w:rsid w:val="00F20069"/>
    <w:rsid w:val="00F201D4"/>
    <w:rsid w:val="00F201D5"/>
    <w:rsid w:val="00F203BF"/>
    <w:rsid w:val="00F203F8"/>
    <w:rsid w:val="00F2047E"/>
    <w:rsid w:val="00F2078B"/>
    <w:rsid w:val="00F20991"/>
    <w:rsid w:val="00F20BB9"/>
    <w:rsid w:val="00F20D50"/>
    <w:rsid w:val="00F21158"/>
    <w:rsid w:val="00F211E6"/>
    <w:rsid w:val="00F21283"/>
    <w:rsid w:val="00F213F0"/>
    <w:rsid w:val="00F21456"/>
    <w:rsid w:val="00F2148D"/>
    <w:rsid w:val="00F215A4"/>
    <w:rsid w:val="00F21623"/>
    <w:rsid w:val="00F216D0"/>
    <w:rsid w:val="00F21A96"/>
    <w:rsid w:val="00F21AB6"/>
    <w:rsid w:val="00F21AD3"/>
    <w:rsid w:val="00F21C36"/>
    <w:rsid w:val="00F21C73"/>
    <w:rsid w:val="00F21F42"/>
    <w:rsid w:val="00F21FBE"/>
    <w:rsid w:val="00F2228D"/>
    <w:rsid w:val="00F225F9"/>
    <w:rsid w:val="00F2265C"/>
    <w:rsid w:val="00F2293D"/>
    <w:rsid w:val="00F22ACE"/>
    <w:rsid w:val="00F22C63"/>
    <w:rsid w:val="00F22C8E"/>
    <w:rsid w:val="00F22CC9"/>
    <w:rsid w:val="00F22CED"/>
    <w:rsid w:val="00F23204"/>
    <w:rsid w:val="00F2345C"/>
    <w:rsid w:val="00F23550"/>
    <w:rsid w:val="00F235CB"/>
    <w:rsid w:val="00F23F5D"/>
    <w:rsid w:val="00F24334"/>
    <w:rsid w:val="00F24428"/>
    <w:rsid w:val="00F24552"/>
    <w:rsid w:val="00F245A5"/>
    <w:rsid w:val="00F2464B"/>
    <w:rsid w:val="00F24760"/>
    <w:rsid w:val="00F247F9"/>
    <w:rsid w:val="00F2486E"/>
    <w:rsid w:val="00F24C63"/>
    <w:rsid w:val="00F24DF7"/>
    <w:rsid w:val="00F24F4F"/>
    <w:rsid w:val="00F252F5"/>
    <w:rsid w:val="00F2548F"/>
    <w:rsid w:val="00F25820"/>
    <w:rsid w:val="00F25838"/>
    <w:rsid w:val="00F25C50"/>
    <w:rsid w:val="00F26310"/>
    <w:rsid w:val="00F26578"/>
    <w:rsid w:val="00F26A5F"/>
    <w:rsid w:val="00F26A7E"/>
    <w:rsid w:val="00F26B59"/>
    <w:rsid w:val="00F26D21"/>
    <w:rsid w:val="00F26EB1"/>
    <w:rsid w:val="00F26F0C"/>
    <w:rsid w:val="00F26F74"/>
    <w:rsid w:val="00F271DA"/>
    <w:rsid w:val="00F274D2"/>
    <w:rsid w:val="00F275AC"/>
    <w:rsid w:val="00F275D8"/>
    <w:rsid w:val="00F2794D"/>
    <w:rsid w:val="00F27B56"/>
    <w:rsid w:val="00F27C06"/>
    <w:rsid w:val="00F27E34"/>
    <w:rsid w:val="00F27EBE"/>
    <w:rsid w:val="00F27FB1"/>
    <w:rsid w:val="00F30051"/>
    <w:rsid w:val="00F30106"/>
    <w:rsid w:val="00F30402"/>
    <w:rsid w:val="00F304C3"/>
    <w:rsid w:val="00F305C9"/>
    <w:rsid w:val="00F30713"/>
    <w:rsid w:val="00F30947"/>
    <w:rsid w:val="00F30AB1"/>
    <w:rsid w:val="00F30AB5"/>
    <w:rsid w:val="00F30ACD"/>
    <w:rsid w:val="00F310AE"/>
    <w:rsid w:val="00F31127"/>
    <w:rsid w:val="00F3112D"/>
    <w:rsid w:val="00F31222"/>
    <w:rsid w:val="00F31228"/>
    <w:rsid w:val="00F31261"/>
    <w:rsid w:val="00F31544"/>
    <w:rsid w:val="00F3180E"/>
    <w:rsid w:val="00F3186B"/>
    <w:rsid w:val="00F319C0"/>
    <w:rsid w:val="00F31BB7"/>
    <w:rsid w:val="00F31CC3"/>
    <w:rsid w:val="00F31D2F"/>
    <w:rsid w:val="00F31F5B"/>
    <w:rsid w:val="00F32027"/>
    <w:rsid w:val="00F325C0"/>
    <w:rsid w:val="00F3276D"/>
    <w:rsid w:val="00F3291E"/>
    <w:rsid w:val="00F32B38"/>
    <w:rsid w:val="00F33172"/>
    <w:rsid w:val="00F334C9"/>
    <w:rsid w:val="00F33545"/>
    <w:rsid w:val="00F336CB"/>
    <w:rsid w:val="00F33961"/>
    <w:rsid w:val="00F33AC8"/>
    <w:rsid w:val="00F33CD0"/>
    <w:rsid w:val="00F33DC5"/>
    <w:rsid w:val="00F341E9"/>
    <w:rsid w:val="00F342C6"/>
    <w:rsid w:val="00F34614"/>
    <w:rsid w:val="00F347D7"/>
    <w:rsid w:val="00F34872"/>
    <w:rsid w:val="00F348BA"/>
    <w:rsid w:val="00F348DA"/>
    <w:rsid w:val="00F3491B"/>
    <w:rsid w:val="00F349CD"/>
    <w:rsid w:val="00F34C6E"/>
    <w:rsid w:val="00F34CB4"/>
    <w:rsid w:val="00F34F5C"/>
    <w:rsid w:val="00F35577"/>
    <w:rsid w:val="00F356D7"/>
    <w:rsid w:val="00F356E4"/>
    <w:rsid w:val="00F35F84"/>
    <w:rsid w:val="00F36417"/>
    <w:rsid w:val="00F3647B"/>
    <w:rsid w:val="00F3648E"/>
    <w:rsid w:val="00F3661F"/>
    <w:rsid w:val="00F36994"/>
    <w:rsid w:val="00F36AD7"/>
    <w:rsid w:val="00F36B10"/>
    <w:rsid w:val="00F36B67"/>
    <w:rsid w:val="00F36EED"/>
    <w:rsid w:val="00F3705D"/>
    <w:rsid w:val="00F370B9"/>
    <w:rsid w:val="00F374C5"/>
    <w:rsid w:val="00F374D5"/>
    <w:rsid w:val="00F3754E"/>
    <w:rsid w:val="00F3775B"/>
    <w:rsid w:val="00F37A09"/>
    <w:rsid w:val="00F37BBC"/>
    <w:rsid w:val="00F37D5F"/>
    <w:rsid w:val="00F40219"/>
    <w:rsid w:val="00F40637"/>
    <w:rsid w:val="00F409E6"/>
    <w:rsid w:val="00F40C9F"/>
    <w:rsid w:val="00F40D47"/>
    <w:rsid w:val="00F40D91"/>
    <w:rsid w:val="00F40E20"/>
    <w:rsid w:val="00F40F6F"/>
    <w:rsid w:val="00F4120A"/>
    <w:rsid w:val="00F41276"/>
    <w:rsid w:val="00F412DC"/>
    <w:rsid w:val="00F41415"/>
    <w:rsid w:val="00F41516"/>
    <w:rsid w:val="00F41628"/>
    <w:rsid w:val="00F41660"/>
    <w:rsid w:val="00F416EE"/>
    <w:rsid w:val="00F418BC"/>
    <w:rsid w:val="00F41D86"/>
    <w:rsid w:val="00F41DEF"/>
    <w:rsid w:val="00F41EBB"/>
    <w:rsid w:val="00F4222C"/>
    <w:rsid w:val="00F42236"/>
    <w:rsid w:val="00F422BB"/>
    <w:rsid w:val="00F4265E"/>
    <w:rsid w:val="00F427AF"/>
    <w:rsid w:val="00F4283E"/>
    <w:rsid w:val="00F4284C"/>
    <w:rsid w:val="00F428BE"/>
    <w:rsid w:val="00F42C13"/>
    <w:rsid w:val="00F42C99"/>
    <w:rsid w:val="00F42F57"/>
    <w:rsid w:val="00F431E6"/>
    <w:rsid w:val="00F4324A"/>
    <w:rsid w:val="00F43342"/>
    <w:rsid w:val="00F434C8"/>
    <w:rsid w:val="00F435D3"/>
    <w:rsid w:val="00F435E9"/>
    <w:rsid w:val="00F43620"/>
    <w:rsid w:val="00F43925"/>
    <w:rsid w:val="00F43BEA"/>
    <w:rsid w:val="00F43CFD"/>
    <w:rsid w:val="00F43DEC"/>
    <w:rsid w:val="00F43FA0"/>
    <w:rsid w:val="00F440B8"/>
    <w:rsid w:val="00F44483"/>
    <w:rsid w:val="00F448E0"/>
    <w:rsid w:val="00F4492E"/>
    <w:rsid w:val="00F449BC"/>
    <w:rsid w:val="00F44A0F"/>
    <w:rsid w:val="00F44AD7"/>
    <w:rsid w:val="00F44C9F"/>
    <w:rsid w:val="00F44CB5"/>
    <w:rsid w:val="00F44EF3"/>
    <w:rsid w:val="00F45031"/>
    <w:rsid w:val="00F452F9"/>
    <w:rsid w:val="00F4590C"/>
    <w:rsid w:val="00F45A28"/>
    <w:rsid w:val="00F45A7D"/>
    <w:rsid w:val="00F45C95"/>
    <w:rsid w:val="00F45CB9"/>
    <w:rsid w:val="00F45E77"/>
    <w:rsid w:val="00F45F46"/>
    <w:rsid w:val="00F46365"/>
    <w:rsid w:val="00F46678"/>
    <w:rsid w:val="00F4692D"/>
    <w:rsid w:val="00F46A4D"/>
    <w:rsid w:val="00F46C4B"/>
    <w:rsid w:val="00F46DDB"/>
    <w:rsid w:val="00F46DED"/>
    <w:rsid w:val="00F46EAE"/>
    <w:rsid w:val="00F46EBA"/>
    <w:rsid w:val="00F46EF5"/>
    <w:rsid w:val="00F46FA9"/>
    <w:rsid w:val="00F46FEE"/>
    <w:rsid w:val="00F4702E"/>
    <w:rsid w:val="00F4723A"/>
    <w:rsid w:val="00F473C4"/>
    <w:rsid w:val="00F47566"/>
    <w:rsid w:val="00F47771"/>
    <w:rsid w:val="00F47C33"/>
    <w:rsid w:val="00F47D7F"/>
    <w:rsid w:val="00F47E16"/>
    <w:rsid w:val="00F500F9"/>
    <w:rsid w:val="00F50130"/>
    <w:rsid w:val="00F504E2"/>
    <w:rsid w:val="00F50595"/>
    <w:rsid w:val="00F506A9"/>
    <w:rsid w:val="00F5090C"/>
    <w:rsid w:val="00F50B09"/>
    <w:rsid w:val="00F50BF8"/>
    <w:rsid w:val="00F50C09"/>
    <w:rsid w:val="00F51242"/>
    <w:rsid w:val="00F51453"/>
    <w:rsid w:val="00F51749"/>
    <w:rsid w:val="00F51820"/>
    <w:rsid w:val="00F518A5"/>
    <w:rsid w:val="00F519A1"/>
    <w:rsid w:val="00F51AEF"/>
    <w:rsid w:val="00F51FA4"/>
    <w:rsid w:val="00F520B5"/>
    <w:rsid w:val="00F522A2"/>
    <w:rsid w:val="00F52610"/>
    <w:rsid w:val="00F52670"/>
    <w:rsid w:val="00F528C7"/>
    <w:rsid w:val="00F529B0"/>
    <w:rsid w:val="00F52A5C"/>
    <w:rsid w:val="00F52BD7"/>
    <w:rsid w:val="00F52BE1"/>
    <w:rsid w:val="00F53082"/>
    <w:rsid w:val="00F534C2"/>
    <w:rsid w:val="00F5376F"/>
    <w:rsid w:val="00F538C7"/>
    <w:rsid w:val="00F539BF"/>
    <w:rsid w:val="00F53B52"/>
    <w:rsid w:val="00F53D4A"/>
    <w:rsid w:val="00F53FD9"/>
    <w:rsid w:val="00F541B7"/>
    <w:rsid w:val="00F5445C"/>
    <w:rsid w:val="00F544E1"/>
    <w:rsid w:val="00F54702"/>
    <w:rsid w:val="00F548BE"/>
    <w:rsid w:val="00F54954"/>
    <w:rsid w:val="00F54BD0"/>
    <w:rsid w:val="00F54BE0"/>
    <w:rsid w:val="00F54D7F"/>
    <w:rsid w:val="00F54D9B"/>
    <w:rsid w:val="00F54DDE"/>
    <w:rsid w:val="00F54DEA"/>
    <w:rsid w:val="00F55175"/>
    <w:rsid w:val="00F55230"/>
    <w:rsid w:val="00F55279"/>
    <w:rsid w:val="00F552D9"/>
    <w:rsid w:val="00F556E3"/>
    <w:rsid w:val="00F55738"/>
    <w:rsid w:val="00F558A6"/>
    <w:rsid w:val="00F55FF9"/>
    <w:rsid w:val="00F5611F"/>
    <w:rsid w:val="00F561F5"/>
    <w:rsid w:val="00F562BC"/>
    <w:rsid w:val="00F564C2"/>
    <w:rsid w:val="00F5667F"/>
    <w:rsid w:val="00F567C1"/>
    <w:rsid w:val="00F569F1"/>
    <w:rsid w:val="00F56B15"/>
    <w:rsid w:val="00F570D4"/>
    <w:rsid w:val="00F5738D"/>
    <w:rsid w:val="00F5743D"/>
    <w:rsid w:val="00F57455"/>
    <w:rsid w:val="00F575ED"/>
    <w:rsid w:val="00F57611"/>
    <w:rsid w:val="00F576A1"/>
    <w:rsid w:val="00F576E6"/>
    <w:rsid w:val="00F5776F"/>
    <w:rsid w:val="00F57A56"/>
    <w:rsid w:val="00F57A62"/>
    <w:rsid w:val="00F57C73"/>
    <w:rsid w:val="00F57D1D"/>
    <w:rsid w:val="00F57F5B"/>
    <w:rsid w:val="00F60055"/>
    <w:rsid w:val="00F602C4"/>
    <w:rsid w:val="00F6032A"/>
    <w:rsid w:val="00F60489"/>
    <w:rsid w:val="00F60620"/>
    <w:rsid w:val="00F60B9B"/>
    <w:rsid w:val="00F60EC7"/>
    <w:rsid w:val="00F60FE4"/>
    <w:rsid w:val="00F6105C"/>
    <w:rsid w:val="00F61117"/>
    <w:rsid w:val="00F611BA"/>
    <w:rsid w:val="00F615DF"/>
    <w:rsid w:val="00F61615"/>
    <w:rsid w:val="00F616D5"/>
    <w:rsid w:val="00F61733"/>
    <w:rsid w:val="00F61B21"/>
    <w:rsid w:val="00F61C95"/>
    <w:rsid w:val="00F61D61"/>
    <w:rsid w:val="00F61E31"/>
    <w:rsid w:val="00F62272"/>
    <w:rsid w:val="00F626BE"/>
    <w:rsid w:val="00F629AA"/>
    <w:rsid w:val="00F629EE"/>
    <w:rsid w:val="00F62B2D"/>
    <w:rsid w:val="00F62FFA"/>
    <w:rsid w:val="00F63385"/>
    <w:rsid w:val="00F63442"/>
    <w:rsid w:val="00F63636"/>
    <w:rsid w:val="00F63832"/>
    <w:rsid w:val="00F63A12"/>
    <w:rsid w:val="00F63FAE"/>
    <w:rsid w:val="00F640B9"/>
    <w:rsid w:val="00F641A9"/>
    <w:rsid w:val="00F64342"/>
    <w:rsid w:val="00F644BC"/>
    <w:rsid w:val="00F645FC"/>
    <w:rsid w:val="00F646F7"/>
    <w:rsid w:val="00F646FF"/>
    <w:rsid w:val="00F64BA1"/>
    <w:rsid w:val="00F650EE"/>
    <w:rsid w:val="00F65239"/>
    <w:rsid w:val="00F65282"/>
    <w:rsid w:val="00F6528E"/>
    <w:rsid w:val="00F65563"/>
    <w:rsid w:val="00F6578D"/>
    <w:rsid w:val="00F657D7"/>
    <w:rsid w:val="00F657E1"/>
    <w:rsid w:val="00F65B1A"/>
    <w:rsid w:val="00F65B1E"/>
    <w:rsid w:val="00F66087"/>
    <w:rsid w:val="00F6610C"/>
    <w:rsid w:val="00F66955"/>
    <w:rsid w:val="00F669D1"/>
    <w:rsid w:val="00F66D31"/>
    <w:rsid w:val="00F67072"/>
    <w:rsid w:val="00F67467"/>
    <w:rsid w:val="00F67682"/>
    <w:rsid w:val="00F67A43"/>
    <w:rsid w:val="00F67C8A"/>
    <w:rsid w:val="00F67CA2"/>
    <w:rsid w:val="00F67D05"/>
    <w:rsid w:val="00F67E1D"/>
    <w:rsid w:val="00F700F5"/>
    <w:rsid w:val="00F70349"/>
    <w:rsid w:val="00F703ED"/>
    <w:rsid w:val="00F70737"/>
    <w:rsid w:val="00F7084B"/>
    <w:rsid w:val="00F709C4"/>
    <w:rsid w:val="00F70ABD"/>
    <w:rsid w:val="00F70BCB"/>
    <w:rsid w:val="00F70D1C"/>
    <w:rsid w:val="00F70E0C"/>
    <w:rsid w:val="00F7117B"/>
    <w:rsid w:val="00F711C6"/>
    <w:rsid w:val="00F711C7"/>
    <w:rsid w:val="00F711D6"/>
    <w:rsid w:val="00F71294"/>
    <w:rsid w:val="00F71326"/>
    <w:rsid w:val="00F716C5"/>
    <w:rsid w:val="00F7180D"/>
    <w:rsid w:val="00F71B5C"/>
    <w:rsid w:val="00F71C91"/>
    <w:rsid w:val="00F71EBF"/>
    <w:rsid w:val="00F723BC"/>
    <w:rsid w:val="00F7250C"/>
    <w:rsid w:val="00F72761"/>
    <w:rsid w:val="00F7279B"/>
    <w:rsid w:val="00F7283A"/>
    <w:rsid w:val="00F72A82"/>
    <w:rsid w:val="00F72AF4"/>
    <w:rsid w:val="00F72B04"/>
    <w:rsid w:val="00F730C7"/>
    <w:rsid w:val="00F73174"/>
    <w:rsid w:val="00F731C2"/>
    <w:rsid w:val="00F731E5"/>
    <w:rsid w:val="00F734CD"/>
    <w:rsid w:val="00F73503"/>
    <w:rsid w:val="00F73577"/>
    <w:rsid w:val="00F73645"/>
    <w:rsid w:val="00F737D6"/>
    <w:rsid w:val="00F7386C"/>
    <w:rsid w:val="00F73AEA"/>
    <w:rsid w:val="00F73B6A"/>
    <w:rsid w:val="00F73BE6"/>
    <w:rsid w:val="00F73E9D"/>
    <w:rsid w:val="00F73F8D"/>
    <w:rsid w:val="00F73F99"/>
    <w:rsid w:val="00F7402C"/>
    <w:rsid w:val="00F74398"/>
    <w:rsid w:val="00F7489E"/>
    <w:rsid w:val="00F748A6"/>
    <w:rsid w:val="00F7493E"/>
    <w:rsid w:val="00F74DB8"/>
    <w:rsid w:val="00F74E4A"/>
    <w:rsid w:val="00F75138"/>
    <w:rsid w:val="00F7516A"/>
    <w:rsid w:val="00F751FA"/>
    <w:rsid w:val="00F7528A"/>
    <w:rsid w:val="00F752B6"/>
    <w:rsid w:val="00F753AF"/>
    <w:rsid w:val="00F75446"/>
    <w:rsid w:val="00F754F2"/>
    <w:rsid w:val="00F7558F"/>
    <w:rsid w:val="00F75B1F"/>
    <w:rsid w:val="00F75BE6"/>
    <w:rsid w:val="00F75DDC"/>
    <w:rsid w:val="00F75EE8"/>
    <w:rsid w:val="00F7634D"/>
    <w:rsid w:val="00F763DF"/>
    <w:rsid w:val="00F7656B"/>
    <w:rsid w:val="00F765A7"/>
    <w:rsid w:val="00F7688F"/>
    <w:rsid w:val="00F76B26"/>
    <w:rsid w:val="00F76CC9"/>
    <w:rsid w:val="00F76E58"/>
    <w:rsid w:val="00F773EA"/>
    <w:rsid w:val="00F77435"/>
    <w:rsid w:val="00F77541"/>
    <w:rsid w:val="00F7766A"/>
    <w:rsid w:val="00F7798F"/>
    <w:rsid w:val="00F77B07"/>
    <w:rsid w:val="00F77D51"/>
    <w:rsid w:val="00F77E66"/>
    <w:rsid w:val="00F77F36"/>
    <w:rsid w:val="00F80009"/>
    <w:rsid w:val="00F8012F"/>
    <w:rsid w:val="00F801F8"/>
    <w:rsid w:val="00F8024E"/>
    <w:rsid w:val="00F80506"/>
    <w:rsid w:val="00F8061C"/>
    <w:rsid w:val="00F809D9"/>
    <w:rsid w:val="00F80D79"/>
    <w:rsid w:val="00F80EF7"/>
    <w:rsid w:val="00F80F68"/>
    <w:rsid w:val="00F810A3"/>
    <w:rsid w:val="00F81331"/>
    <w:rsid w:val="00F813A2"/>
    <w:rsid w:val="00F818E3"/>
    <w:rsid w:val="00F8191C"/>
    <w:rsid w:val="00F81BFE"/>
    <w:rsid w:val="00F81D05"/>
    <w:rsid w:val="00F81F91"/>
    <w:rsid w:val="00F821E4"/>
    <w:rsid w:val="00F8267C"/>
    <w:rsid w:val="00F82898"/>
    <w:rsid w:val="00F82A12"/>
    <w:rsid w:val="00F82BD9"/>
    <w:rsid w:val="00F82C84"/>
    <w:rsid w:val="00F82F7B"/>
    <w:rsid w:val="00F83407"/>
    <w:rsid w:val="00F83509"/>
    <w:rsid w:val="00F83611"/>
    <w:rsid w:val="00F837CA"/>
    <w:rsid w:val="00F839CE"/>
    <w:rsid w:val="00F83B50"/>
    <w:rsid w:val="00F83B9B"/>
    <w:rsid w:val="00F83C32"/>
    <w:rsid w:val="00F8419A"/>
    <w:rsid w:val="00F843B8"/>
    <w:rsid w:val="00F84561"/>
    <w:rsid w:val="00F84A7A"/>
    <w:rsid w:val="00F84DBB"/>
    <w:rsid w:val="00F84E2A"/>
    <w:rsid w:val="00F84ED2"/>
    <w:rsid w:val="00F850C2"/>
    <w:rsid w:val="00F85354"/>
    <w:rsid w:val="00F853AC"/>
    <w:rsid w:val="00F8547C"/>
    <w:rsid w:val="00F858DD"/>
    <w:rsid w:val="00F85946"/>
    <w:rsid w:val="00F85A34"/>
    <w:rsid w:val="00F85A8C"/>
    <w:rsid w:val="00F85CD1"/>
    <w:rsid w:val="00F85D7D"/>
    <w:rsid w:val="00F85E58"/>
    <w:rsid w:val="00F85F2A"/>
    <w:rsid w:val="00F86034"/>
    <w:rsid w:val="00F86078"/>
    <w:rsid w:val="00F860E2"/>
    <w:rsid w:val="00F86570"/>
    <w:rsid w:val="00F865BE"/>
    <w:rsid w:val="00F86BA8"/>
    <w:rsid w:val="00F86BBD"/>
    <w:rsid w:val="00F86E6F"/>
    <w:rsid w:val="00F870E4"/>
    <w:rsid w:val="00F871F0"/>
    <w:rsid w:val="00F87201"/>
    <w:rsid w:val="00F87561"/>
    <w:rsid w:val="00F8779C"/>
    <w:rsid w:val="00F87D93"/>
    <w:rsid w:val="00F9005C"/>
    <w:rsid w:val="00F900FD"/>
    <w:rsid w:val="00F90290"/>
    <w:rsid w:val="00F902EA"/>
    <w:rsid w:val="00F9042D"/>
    <w:rsid w:val="00F90430"/>
    <w:rsid w:val="00F9058E"/>
    <w:rsid w:val="00F9058F"/>
    <w:rsid w:val="00F907E8"/>
    <w:rsid w:val="00F9082E"/>
    <w:rsid w:val="00F9094F"/>
    <w:rsid w:val="00F90BEC"/>
    <w:rsid w:val="00F90F29"/>
    <w:rsid w:val="00F90F49"/>
    <w:rsid w:val="00F91113"/>
    <w:rsid w:val="00F91497"/>
    <w:rsid w:val="00F91550"/>
    <w:rsid w:val="00F915C4"/>
    <w:rsid w:val="00F9178F"/>
    <w:rsid w:val="00F917FE"/>
    <w:rsid w:val="00F91895"/>
    <w:rsid w:val="00F91896"/>
    <w:rsid w:val="00F91969"/>
    <w:rsid w:val="00F91AE7"/>
    <w:rsid w:val="00F91D38"/>
    <w:rsid w:val="00F91ED3"/>
    <w:rsid w:val="00F91F4B"/>
    <w:rsid w:val="00F92B19"/>
    <w:rsid w:val="00F92FFD"/>
    <w:rsid w:val="00F93342"/>
    <w:rsid w:val="00F93431"/>
    <w:rsid w:val="00F935DF"/>
    <w:rsid w:val="00F938B8"/>
    <w:rsid w:val="00F93960"/>
    <w:rsid w:val="00F939D5"/>
    <w:rsid w:val="00F93C0B"/>
    <w:rsid w:val="00F93C20"/>
    <w:rsid w:val="00F93C96"/>
    <w:rsid w:val="00F93D47"/>
    <w:rsid w:val="00F93E1F"/>
    <w:rsid w:val="00F93E2F"/>
    <w:rsid w:val="00F93EC5"/>
    <w:rsid w:val="00F94492"/>
    <w:rsid w:val="00F94621"/>
    <w:rsid w:val="00F946D0"/>
    <w:rsid w:val="00F946DA"/>
    <w:rsid w:val="00F948B2"/>
    <w:rsid w:val="00F94CB0"/>
    <w:rsid w:val="00F94DC6"/>
    <w:rsid w:val="00F95606"/>
    <w:rsid w:val="00F956A9"/>
    <w:rsid w:val="00F956AE"/>
    <w:rsid w:val="00F95A8E"/>
    <w:rsid w:val="00F95BBF"/>
    <w:rsid w:val="00F95BC2"/>
    <w:rsid w:val="00F95E85"/>
    <w:rsid w:val="00F95E9F"/>
    <w:rsid w:val="00F95EB7"/>
    <w:rsid w:val="00F961E0"/>
    <w:rsid w:val="00F96616"/>
    <w:rsid w:val="00F96770"/>
    <w:rsid w:val="00F969AB"/>
    <w:rsid w:val="00F96A59"/>
    <w:rsid w:val="00F96D95"/>
    <w:rsid w:val="00F96DEC"/>
    <w:rsid w:val="00F9709B"/>
    <w:rsid w:val="00F9717A"/>
    <w:rsid w:val="00F9725D"/>
    <w:rsid w:val="00F972B8"/>
    <w:rsid w:val="00F97393"/>
    <w:rsid w:val="00F973E3"/>
    <w:rsid w:val="00F97511"/>
    <w:rsid w:val="00F975F6"/>
    <w:rsid w:val="00F9780E"/>
    <w:rsid w:val="00F97878"/>
    <w:rsid w:val="00F97CA7"/>
    <w:rsid w:val="00F97D5F"/>
    <w:rsid w:val="00FA0228"/>
    <w:rsid w:val="00FA02D2"/>
    <w:rsid w:val="00FA0352"/>
    <w:rsid w:val="00FA041C"/>
    <w:rsid w:val="00FA078F"/>
    <w:rsid w:val="00FA0964"/>
    <w:rsid w:val="00FA0C65"/>
    <w:rsid w:val="00FA0C88"/>
    <w:rsid w:val="00FA0CAA"/>
    <w:rsid w:val="00FA0CCD"/>
    <w:rsid w:val="00FA0D0C"/>
    <w:rsid w:val="00FA1335"/>
    <w:rsid w:val="00FA1339"/>
    <w:rsid w:val="00FA13D3"/>
    <w:rsid w:val="00FA168C"/>
    <w:rsid w:val="00FA16E6"/>
    <w:rsid w:val="00FA1BDF"/>
    <w:rsid w:val="00FA1CD8"/>
    <w:rsid w:val="00FA1D9E"/>
    <w:rsid w:val="00FA1E51"/>
    <w:rsid w:val="00FA22FA"/>
    <w:rsid w:val="00FA2354"/>
    <w:rsid w:val="00FA23AA"/>
    <w:rsid w:val="00FA261E"/>
    <w:rsid w:val="00FA284E"/>
    <w:rsid w:val="00FA2C77"/>
    <w:rsid w:val="00FA2F47"/>
    <w:rsid w:val="00FA3309"/>
    <w:rsid w:val="00FA3529"/>
    <w:rsid w:val="00FA36F0"/>
    <w:rsid w:val="00FA381C"/>
    <w:rsid w:val="00FA3980"/>
    <w:rsid w:val="00FA3C2A"/>
    <w:rsid w:val="00FA3DE7"/>
    <w:rsid w:val="00FA3EB6"/>
    <w:rsid w:val="00FA41F4"/>
    <w:rsid w:val="00FA4290"/>
    <w:rsid w:val="00FA42AE"/>
    <w:rsid w:val="00FA4302"/>
    <w:rsid w:val="00FA440D"/>
    <w:rsid w:val="00FA4654"/>
    <w:rsid w:val="00FA47D9"/>
    <w:rsid w:val="00FA4922"/>
    <w:rsid w:val="00FA4B55"/>
    <w:rsid w:val="00FA4F47"/>
    <w:rsid w:val="00FA51F3"/>
    <w:rsid w:val="00FA526C"/>
    <w:rsid w:val="00FA53B1"/>
    <w:rsid w:val="00FA54CA"/>
    <w:rsid w:val="00FA5592"/>
    <w:rsid w:val="00FA5600"/>
    <w:rsid w:val="00FA562A"/>
    <w:rsid w:val="00FA5720"/>
    <w:rsid w:val="00FA584A"/>
    <w:rsid w:val="00FA59C2"/>
    <w:rsid w:val="00FA5B88"/>
    <w:rsid w:val="00FA5BD2"/>
    <w:rsid w:val="00FA5C24"/>
    <w:rsid w:val="00FA5C4B"/>
    <w:rsid w:val="00FA5FA6"/>
    <w:rsid w:val="00FA5FED"/>
    <w:rsid w:val="00FA61E2"/>
    <w:rsid w:val="00FA64DD"/>
    <w:rsid w:val="00FA66B8"/>
    <w:rsid w:val="00FA67ED"/>
    <w:rsid w:val="00FA682E"/>
    <w:rsid w:val="00FA6A87"/>
    <w:rsid w:val="00FA7014"/>
    <w:rsid w:val="00FA707B"/>
    <w:rsid w:val="00FA7447"/>
    <w:rsid w:val="00FA7991"/>
    <w:rsid w:val="00FA7A28"/>
    <w:rsid w:val="00FA7A50"/>
    <w:rsid w:val="00FA7C92"/>
    <w:rsid w:val="00FA7DCF"/>
    <w:rsid w:val="00FA7EB3"/>
    <w:rsid w:val="00FB0067"/>
    <w:rsid w:val="00FB00C0"/>
    <w:rsid w:val="00FB0471"/>
    <w:rsid w:val="00FB04A2"/>
    <w:rsid w:val="00FB0506"/>
    <w:rsid w:val="00FB07F9"/>
    <w:rsid w:val="00FB092E"/>
    <w:rsid w:val="00FB0952"/>
    <w:rsid w:val="00FB0A0F"/>
    <w:rsid w:val="00FB0ADE"/>
    <w:rsid w:val="00FB12BB"/>
    <w:rsid w:val="00FB131D"/>
    <w:rsid w:val="00FB1401"/>
    <w:rsid w:val="00FB1458"/>
    <w:rsid w:val="00FB194F"/>
    <w:rsid w:val="00FB19B7"/>
    <w:rsid w:val="00FB1D14"/>
    <w:rsid w:val="00FB1DD7"/>
    <w:rsid w:val="00FB1FAF"/>
    <w:rsid w:val="00FB1FE5"/>
    <w:rsid w:val="00FB23C9"/>
    <w:rsid w:val="00FB23D3"/>
    <w:rsid w:val="00FB25D5"/>
    <w:rsid w:val="00FB266A"/>
    <w:rsid w:val="00FB2760"/>
    <w:rsid w:val="00FB27DC"/>
    <w:rsid w:val="00FB2F74"/>
    <w:rsid w:val="00FB2FF4"/>
    <w:rsid w:val="00FB3108"/>
    <w:rsid w:val="00FB31CC"/>
    <w:rsid w:val="00FB323D"/>
    <w:rsid w:val="00FB3681"/>
    <w:rsid w:val="00FB3695"/>
    <w:rsid w:val="00FB36B3"/>
    <w:rsid w:val="00FB36C0"/>
    <w:rsid w:val="00FB38EB"/>
    <w:rsid w:val="00FB3A07"/>
    <w:rsid w:val="00FB3FE3"/>
    <w:rsid w:val="00FB46A9"/>
    <w:rsid w:val="00FB4AE9"/>
    <w:rsid w:val="00FB52AF"/>
    <w:rsid w:val="00FB5487"/>
    <w:rsid w:val="00FB587C"/>
    <w:rsid w:val="00FB5AD0"/>
    <w:rsid w:val="00FB5D09"/>
    <w:rsid w:val="00FB5F7C"/>
    <w:rsid w:val="00FB5F8B"/>
    <w:rsid w:val="00FB656C"/>
    <w:rsid w:val="00FB683E"/>
    <w:rsid w:val="00FB6934"/>
    <w:rsid w:val="00FB6ED1"/>
    <w:rsid w:val="00FB6F77"/>
    <w:rsid w:val="00FB7262"/>
    <w:rsid w:val="00FB74B8"/>
    <w:rsid w:val="00FB7502"/>
    <w:rsid w:val="00FB761D"/>
    <w:rsid w:val="00FB7A16"/>
    <w:rsid w:val="00FB7A87"/>
    <w:rsid w:val="00FB7B8F"/>
    <w:rsid w:val="00FB7C74"/>
    <w:rsid w:val="00FB7D34"/>
    <w:rsid w:val="00FB7FDE"/>
    <w:rsid w:val="00FC0034"/>
    <w:rsid w:val="00FC005F"/>
    <w:rsid w:val="00FC0213"/>
    <w:rsid w:val="00FC0247"/>
    <w:rsid w:val="00FC03AA"/>
    <w:rsid w:val="00FC04B7"/>
    <w:rsid w:val="00FC0728"/>
    <w:rsid w:val="00FC0813"/>
    <w:rsid w:val="00FC0D44"/>
    <w:rsid w:val="00FC0DAB"/>
    <w:rsid w:val="00FC0DB9"/>
    <w:rsid w:val="00FC12C4"/>
    <w:rsid w:val="00FC1329"/>
    <w:rsid w:val="00FC13D0"/>
    <w:rsid w:val="00FC175A"/>
    <w:rsid w:val="00FC18B8"/>
    <w:rsid w:val="00FC18D0"/>
    <w:rsid w:val="00FC1907"/>
    <w:rsid w:val="00FC1AC0"/>
    <w:rsid w:val="00FC1AC6"/>
    <w:rsid w:val="00FC1C40"/>
    <w:rsid w:val="00FC1C9A"/>
    <w:rsid w:val="00FC1F15"/>
    <w:rsid w:val="00FC1F26"/>
    <w:rsid w:val="00FC1F41"/>
    <w:rsid w:val="00FC28C3"/>
    <w:rsid w:val="00FC2962"/>
    <w:rsid w:val="00FC31A3"/>
    <w:rsid w:val="00FC32DA"/>
    <w:rsid w:val="00FC3301"/>
    <w:rsid w:val="00FC3315"/>
    <w:rsid w:val="00FC33A3"/>
    <w:rsid w:val="00FC33AD"/>
    <w:rsid w:val="00FC34BB"/>
    <w:rsid w:val="00FC35AA"/>
    <w:rsid w:val="00FC35E3"/>
    <w:rsid w:val="00FC3648"/>
    <w:rsid w:val="00FC3789"/>
    <w:rsid w:val="00FC37C7"/>
    <w:rsid w:val="00FC37F5"/>
    <w:rsid w:val="00FC3906"/>
    <w:rsid w:val="00FC392E"/>
    <w:rsid w:val="00FC398C"/>
    <w:rsid w:val="00FC399F"/>
    <w:rsid w:val="00FC3A0F"/>
    <w:rsid w:val="00FC3AEA"/>
    <w:rsid w:val="00FC3DD2"/>
    <w:rsid w:val="00FC3FAA"/>
    <w:rsid w:val="00FC3FF8"/>
    <w:rsid w:val="00FC418F"/>
    <w:rsid w:val="00FC44CE"/>
    <w:rsid w:val="00FC450D"/>
    <w:rsid w:val="00FC4635"/>
    <w:rsid w:val="00FC48A0"/>
    <w:rsid w:val="00FC4CA8"/>
    <w:rsid w:val="00FC4F0E"/>
    <w:rsid w:val="00FC52A9"/>
    <w:rsid w:val="00FC5304"/>
    <w:rsid w:val="00FC544F"/>
    <w:rsid w:val="00FC548D"/>
    <w:rsid w:val="00FC56B5"/>
    <w:rsid w:val="00FC573D"/>
    <w:rsid w:val="00FC58E1"/>
    <w:rsid w:val="00FC59AC"/>
    <w:rsid w:val="00FC5AC6"/>
    <w:rsid w:val="00FC5D2C"/>
    <w:rsid w:val="00FC6015"/>
    <w:rsid w:val="00FC603C"/>
    <w:rsid w:val="00FC6098"/>
    <w:rsid w:val="00FC60D6"/>
    <w:rsid w:val="00FC62BA"/>
    <w:rsid w:val="00FC62C5"/>
    <w:rsid w:val="00FC64B5"/>
    <w:rsid w:val="00FC659A"/>
    <w:rsid w:val="00FC66D1"/>
    <w:rsid w:val="00FC6804"/>
    <w:rsid w:val="00FC6886"/>
    <w:rsid w:val="00FC697C"/>
    <w:rsid w:val="00FC69C9"/>
    <w:rsid w:val="00FC6ABE"/>
    <w:rsid w:val="00FC6B18"/>
    <w:rsid w:val="00FC6BE4"/>
    <w:rsid w:val="00FC6BFC"/>
    <w:rsid w:val="00FC6C08"/>
    <w:rsid w:val="00FC6DD7"/>
    <w:rsid w:val="00FC6F17"/>
    <w:rsid w:val="00FC6F6D"/>
    <w:rsid w:val="00FC7177"/>
    <w:rsid w:val="00FC7189"/>
    <w:rsid w:val="00FC7477"/>
    <w:rsid w:val="00FC7500"/>
    <w:rsid w:val="00FC7756"/>
    <w:rsid w:val="00FC78D0"/>
    <w:rsid w:val="00FC79F4"/>
    <w:rsid w:val="00FC7BDD"/>
    <w:rsid w:val="00FC7BF0"/>
    <w:rsid w:val="00FC7D3D"/>
    <w:rsid w:val="00FC7D7D"/>
    <w:rsid w:val="00FD01B8"/>
    <w:rsid w:val="00FD0253"/>
    <w:rsid w:val="00FD044E"/>
    <w:rsid w:val="00FD0469"/>
    <w:rsid w:val="00FD050B"/>
    <w:rsid w:val="00FD087C"/>
    <w:rsid w:val="00FD0ADE"/>
    <w:rsid w:val="00FD0BAE"/>
    <w:rsid w:val="00FD0CB9"/>
    <w:rsid w:val="00FD0EE1"/>
    <w:rsid w:val="00FD110E"/>
    <w:rsid w:val="00FD1391"/>
    <w:rsid w:val="00FD13BF"/>
    <w:rsid w:val="00FD13CB"/>
    <w:rsid w:val="00FD15A0"/>
    <w:rsid w:val="00FD15B3"/>
    <w:rsid w:val="00FD15C7"/>
    <w:rsid w:val="00FD1692"/>
    <w:rsid w:val="00FD183D"/>
    <w:rsid w:val="00FD1AB4"/>
    <w:rsid w:val="00FD1ACF"/>
    <w:rsid w:val="00FD1BB5"/>
    <w:rsid w:val="00FD1DC6"/>
    <w:rsid w:val="00FD1F33"/>
    <w:rsid w:val="00FD1FF2"/>
    <w:rsid w:val="00FD23E5"/>
    <w:rsid w:val="00FD260A"/>
    <w:rsid w:val="00FD27A6"/>
    <w:rsid w:val="00FD295A"/>
    <w:rsid w:val="00FD299D"/>
    <w:rsid w:val="00FD2B68"/>
    <w:rsid w:val="00FD30F7"/>
    <w:rsid w:val="00FD31DC"/>
    <w:rsid w:val="00FD3387"/>
    <w:rsid w:val="00FD3911"/>
    <w:rsid w:val="00FD392A"/>
    <w:rsid w:val="00FD3A67"/>
    <w:rsid w:val="00FD3A6D"/>
    <w:rsid w:val="00FD3B5D"/>
    <w:rsid w:val="00FD3E1F"/>
    <w:rsid w:val="00FD418C"/>
    <w:rsid w:val="00FD443B"/>
    <w:rsid w:val="00FD45DC"/>
    <w:rsid w:val="00FD46A7"/>
    <w:rsid w:val="00FD48EB"/>
    <w:rsid w:val="00FD49D3"/>
    <w:rsid w:val="00FD4BBD"/>
    <w:rsid w:val="00FD4C7A"/>
    <w:rsid w:val="00FD4C97"/>
    <w:rsid w:val="00FD50F4"/>
    <w:rsid w:val="00FD51A1"/>
    <w:rsid w:val="00FD56D3"/>
    <w:rsid w:val="00FD5751"/>
    <w:rsid w:val="00FD59B8"/>
    <w:rsid w:val="00FD5B08"/>
    <w:rsid w:val="00FD5B82"/>
    <w:rsid w:val="00FD5C58"/>
    <w:rsid w:val="00FD5DD9"/>
    <w:rsid w:val="00FD5E36"/>
    <w:rsid w:val="00FD5EAC"/>
    <w:rsid w:val="00FD6296"/>
    <w:rsid w:val="00FD65A7"/>
    <w:rsid w:val="00FD690D"/>
    <w:rsid w:val="00FD694C"/>
    <w:rsid w:val="00FD6959"/>
    <w:rsid w:val="00FD698E"/>
    <w:rsid w:val="00FD6D32"/>
    <w:rsid w:val="00FD6E4F"/>
    <w:rsid w:val="00FD6F0A"/>
    <w:rsid w:val="00FD6FC6"/>
    <w:rsid w:val="00FD776D"/>
    <w:rsid w:val="00FD779E"/>
    <w:rsid w:val="00FD7A95"/>
    <w:rsid w:val="00FD7AFE"/>
    <w:rsid w:val="00FD7B99"/>
    <w:rsid w:val="00FD7C8E"/>
    <w:rsid w:val="00FD7DFC"/>
    <w:rsid w:val="00FD7FD5"/>
    <w:rsid w:val="00FE06CC"/>
    <w:rsid w:val="00FE0901"/>
    <w:rsid w:val="00FE0A69"/>
    <w:rsid w:val="00FE0B5B"/>
    <w:rsid w:val="00FE0B92"/>
    <w:rsid w:val="00FE0C12"/>
    <w:rsid w:val="00FE0C5C"/>
    <w:rsid w:val="00FE0EED"/>
    <w:rsid w:val="00FE1011"/>
    <w:rsid w:val="00FE12E2"/>
    <w:rsid w:val="00FE12E8"/>
    <w:rsid w:val="00FE142D"/>
    <w:rsid w:val="00FE1582"/>
    <w:rsid w:val="00FE16DC"/>
    <w:rsid w:val="00FE1789"/>
    <w:rsid w:val="00FE18A7"/>
    <w:rsid w:val="00FE198C"/>
    <w:rsid w:val="00FE1A34"/>
    <w:rsid w:val="00FE1AA8"/>
    <w:rsid w:val="00FE1B56"/>
    <w:rsid w:val="00FE1E07"/>
    <w:rsid w:val="00FE1E4A"/>
    <w:rsid w:val="00FE1E95"/>
    <w:rsid w:val="00FE1ECB"/>
    <w:rsid w:val="00FE1EDB"/>
    <w:rsid w:val="00FE1F39"/>
    <w:rsid w:val="00FE1F65"/>
    <w:rsid w:val="00FE2025"/>
    <w:rsid w:val="00FE20DD"/>
    <w:rsid w:val="00FE2246"/>
    <w:rsid w:val="00FE226D"/>
    <w:rsid w:val="00FE25A0"/>
    <w:rsid w:val="00FE2A4C"/>
    <w:rsid w:val="00FE2CBD"/>
    <w:rsid w:val="00FE2EA5"/>
    <w:rsid w:val="00FE2FDE"/>
    <w:rsid w:val="00FE3068"/>
    <w:rsid w:val="00FE3553"/>
    <w:rsid w:val="00FE36B3"/>
    <w:rsid w:val="00FE3B0E"/>
    <w:rsid w:val="00FE3FCE"/>
    <w:rsid w:val="00FE3FF3"/>
    <w:rsid w:val="00FE40B8"/>
    <w:rsid w:val="00FE41AF"/>
    <w:rsid w:val="00FE41C3"/>
    <w:rsid w:val="00FE42D2"/>
    <w:rsid w:val="00FE43DC"/>
    <w:rsid w:val="00FE43E4"/>
    <w:rsid w:val="00FE4533"/>
    <w:rsid w:val="00FE4683"/>
    <w:rsid w:val="00FE4AE1"/>
    <w:rsid w:val="00FE4AE6"/>
    <w:rsid w:val="00FE4B14"/>
    <w:rsid w:val="00FE4B66"/>
    <w:rsid w:val="00FE4D6B"/>
    <w:rsid w:val="00FE4F87"/>
    <w:rsid w:val="00FE5056"/>
    <w:rsid w:val="00FE508B"/>
    <w:rsid w:val="00FE52EE"/>
    <w:rsid w:val="00FE52F7"/>
    <w:rsid w:val="00FE5324"/>
    <w:rsid w:val="00FE532D"/>
    <w:rsid w:val="00FE5359"/>
    <w:rsid w:val="00FE53D4"/>
    <w:rsid w:val="00FE5487"/>
    <w:rsid w:val="00FE5539"/>
    <w:rsid w:val="00FE5596"/>
    <w:rsid w:val="00FE57B7"/>
    <w:rsid w:val="00FE589C"/>
    <w:rsid w:val="00FE5A0B"/>
    <w:rsid w:val="00FE5A4B"/>
    <w:rsid w:val="00FE5B6A"/>
    <w:rsid w:val="00FE5D72"/>
    <w:rsid w:val="00FE61F2"/>
    <w:rsid w:val="00FE625B"/>
    <w:rsid w:val="00FE647D"/>
    <w:rsid w:val="00FE66F8"/>
    <w:rsid w:val="00FE66FB"/>
    <w:rsid w:val="00FE6944"/>
    <w:rsid w:val="00FE6A9C"/>
    <w:rsid w:val="00FE6CC7"/>
    <w:rsid w:val="00FE6CFD"/>
    <w:rsid w:val="00FE6D08"/>
    <w:rsid w:val="00FE6E5E"/>
    <w:rsid w:val="00FE6E79"/>
    <w:rsid w:val="00FE6FB0"/>
    <w:rsid w:val="00FE6FC7"/>
    <w:rsid w:val="00FE7023"/>
    <w:rsid w:val="00FE7463"/>
    <w:rsid w:val="00FE74A0"/>
    <w:rsid w:val="00FE74B1"/>
    <w:rsid w:val="00FE76F2"/>
    <w:rsid w:val="00FE792F"/>
    <w:rsid w:val="00FE7CD0"/>
    <w:rsid w:val="00FE7D9F"/>
    <w:rsid w:val="00FE7ED7"/>
    <w:rsid w:val="00FF0158"/>
    <w:rsid w:val="00FF0319"/>
    <w:rsid w:val="00FF0562"/>
    <w:rsid w:val="00FF0981"/>
    <w:rsid w:val="00FF114E"/>
    <w:rsid w:val="00FF133F"/>
    <w:rsid w:val="00FF16FE"/>
    <w:rsid w:val="00FF174A"/>
    <w:rsid w:val="00FF17E1"/>
    <w:rsid w:val="00FF1A3C"/>
    <w:rsid w:val="00FF1AD8"/>
    <w:rsid w:val="00FF1B66"/>
    <w:rsid w:val="00FF1C94"/>
    <w:rsid w:val="00FF1F51"/>
    <w:rsid w:val="00FF2177"/>
    <w:rsid w:val="00FF220A"/>
    <w:rsid w:val="00FF224D"/>
    <w:rsid w:val="00FF25F5"/>
    <w:rsid w:val="00FF26D3"/>
    <w:rsid w:val="00FF27B5"/>
    <w:rsid w:val="00FF285A"/>
    <w:rsid w:val="00FF2879"/>
    <w:rsid w:val="00FF2A52"/>
    <w:rsid w:val="00FF2A91"/>
    <w:rsid w:val="00FF2AA2"/>
    <w:rsid w:val="00FF2B6F"/>
    <w:rsid w:val="00FF2C3D"/>
    <w:rsid w:val="00FF2E3C"/>
    <w:rsid w:val="00FF2EF8"/>
    <w:rsid w:val="00FF2F02"/>
    <w:rsid w:val="00FF2F65"/>
    <w:rsid w:val="00FF2F85"/>
    <w:rsid w:val="00FF2FA6"/>
    <w:rsid w:val="00FF31F3"/>
    <w:rsid w:val="00FF32A1"/>
    <w:rsid w:val="00FF33E6"/>
    <w:rsid w:val="00FF33EF"/>
    <w:rsid w:val="00FF36C2"/>
    <w:rsid w:val="00FF3829"/>
    <w:rsid w:val="00FF3924"/>
    <w:rsid w:val="00FF3A0A"/>
    <w:rsid w:val="00FF3F6F"/>
    <w:rsid w:val="00FF3F72"/>
    <w:rsid w:val="00FF4050"/>
    <w:rsid w:val="00FF43C0"/>
    <w:rsid w:val="00FF44AB"/>
    <w:rsid w:val="00FF47BB"/>
    <w:rsid w:val="00FF480E"/>
    <w:rsid w:val="00FF4AF0"/>
    <w:rsid w:val="00FF4F94"/>
    <w:rsid w:val="00FF505C"/>
    <w:rsid w:val="00FF5901"/>
    <w:rsid w:val="00FF5AA5"/>
    <w:rsid w:val="00FF5B6F"/>
    <w:rsid w:val="00FF5EB3"/>
    <w:rsid w:val="00FF5EE5"/>
    <w:rsid w:val="00FF5FF1"/>
    <w:rsid w:val="00FF6099"/>
    <w:rsid w:val="00FF6119"/>
    <w:rsid w:val="00FF65E2"/>
    <w:rsid w:val="00FF66FD"/>
    <w:rsid w:val="00FF67E3"/>
    <w:rsid w:val="00FF69A0"/>
    <w:rsid w:val="00FF69AD"/>
    <w:rsid w:val="00FF6BB0"/>
    <w:rsid w:val="00FF6E0F"/>
    <w:rsid w:val="00FF71EA"/>
    <w:rsid w:val="00FF754D"/>
    <w:rsid w:val="00FF75DA"/>
    <w:rsid w:val="00FF7890"/>
    <w:rsid w:val="00FF78E9"/>
    <w:rsid w:val="00FF7BBB"/>
    <w:rsid w:val="00FF7E8E"/>
    <w:rsid w:val="010ED09C"/>
    <w:rsid w:val="0122EE0F"/>
    <w:rsid w:val="013CE025"/>
    <w:rsid w:val="016540D4"/>
    <w:rsid w:val="01F1428D"/>
    <w:rsid w:val="0236ABF8"/>
    <w:rsid w:val="024CA0CE"/>
    <w:rsid w:val="0259510E"/>
    <w:rsid w:val="02C16D29"/>
    <w:rsid w:val="02F6FBB7"/>
    <w:rsid w:val="030B1FD2"/>
    <w:rsid w:val="0346963D"/>
    <w:rsid w:val="03786E07"/>
    <w:rsid w:val="03CD59B0"/>
    <w:rsid w:val="03D29A2C"/>
    <w:rsid w:val="0410FF4F"/>
    <w:rsid w:val="04161210"/>
    <w:rsid w:val="044CE03A"/>
    <w:rsid w:val="04646F4C"/>
    <w:rsid w:val="0496B883"/>
    <w:rsid w:val="04C3DFF0"/>
    <w:rsid w:val="04CBEFAF"/>
    <w:rsid w:val="04DFBDD9"/>
    <w:rsid w:val="05060D85"/>
    <w:rsid w:val="05850239"/>
    <w:rsid w:val="05F91BA9"/>
    <w:rsid w:val="05F9854B"/>
    <w:rsid w:val="069BDAA1"/>
    <w:rsid w:val="069EB4F8"/>
    <w:rsid w:val="06CD113B"/>
    <w:rsid w:val="06D69C2A"/>
    <w:rsid w:val="070A1D1B"/>
    <w:rsid w:val="07200490"/>
    <w:rsid w:val="078326F4"/>
    <w:rsid w:val="07A757A7"/>
    <w:rsid w:val="07C4CF77"/>
    <w:rsid w:val="07E5D1A3"/>
    <w:rsid w:val="082AC892"/>
    <w:rsid w:val="083008BC"/>
    <w:rsid w:val="084D5B94"/>
    <w:rsid w:val="08650AFE"/>
    <w:rsid w:val="08B04511"/>
    <w:rsid w:val="08E98333"/>
    <w:rsid w:val="093A4E77"/>
    <w:rsid w:val="093CC25B"/>
    <w:rsid w:val="09663EE4"/>
    <w:rsid w:val="096D9A79"/>
    <w:rsid w:val="09AD77BF"/>
    <w:rsid w:val="09C4D155"/>
    <w:rsid w:val="09CA48E6"/>
    <w:rsid w:val="09EA6787"/>
    <w:rsid w:val="0A03ABFC"/>
    <w:rsid w:val="0A855394"/>
    <w:rsid w:val="0AB6F7BA"/>
    <w:rsid w:val="0B011232"/>
    <w:rsid w:val="0B1BC69E"/>
    <w:rsid w:val="0B1DE0AC"/>
    <w:rsid w:val="0B278AC7"/>
    <w:rsid w:val="0B2F3EA4"/>
    <w:rsid w:val="0B328613"/>
    <w:rsid w:val="0BBAA6DA"/>
    <w:rsid w:val="0BFA0539"/>
    <w:rsid w:val="0C0090FE"/>
    <w:rsid w:val="0C0852DC"/>
    <w:rsid w:val="0C1F2C56"/>
    <w:rsid w:val="0C20A684"/>
    <w:rsid w:val="0CAF2D59"/>
    <w:rsid w:val="0CC963AB"/>
    <w:rsid w:val="0DBCBC2A"/>
    <w:rsid w:val="0DE8BBB0"/>
    <w:rsid w:val="0E567458"/>
    <w:rsid w:val="0E6F138E"/>
    <w:rsid w:val="0E7776C2"/>
    <w:rsid w:val="0EF3559F"/>
    <w:rsid w:val="0F4132AB"/>
    <w:rsid w:val="0F45CC6D"/>
    <w:rsid w:val="0F846173"/>
    <w:rsid w:val="0FF00EF5"/>
    <w:rsid w:val="10376E79"/>
    <w:rsid w:val="10454F51"/>
    <w:rsid w:val="1080A407"/>
    <w:rsid w:val="108AEB4D"/>
    <w:rsid w:val="10ACCCE8"/>
    <w:rsid w:val="11043F12"/>
    <w:rsid w:val="115EF60D"/>
    <w:rsid w:val="116834DB"/>
    <w:rsid w:val="11A4C18E"/>
    <w:rsid w:val="11C4192A"/>
    <w:rsid w:val="11C734C5"/>
    <w:rsid w:val="11D21F86"/>
    <w:rsid w:val="11DF3E4F"/>
    <w:rsid w:val="11E65FCD"/>
    <w:rsid w:val="11E727CC"/>
    <w:rsid w:val="1230E606"/>
    <w:rsid w:val="12826F85"/>
    <w:rsid w:val="12BC0235"/>
    <w:rsid w:val="12F3DE04"/>
    <w:rsid w:val="134560BF"/>
    <w:rsid w:val="13FB44DC"/>
    <w:rsid w:val="140B79B2"/>
    <w:rsid w:val="143FC2FD"/>
    <w:rsid w:val="144375D0"/>
    <w:rsid w:val="144F5214"/>
    <w:rsid w:val="145B7C20"/>
    <w:rsid w:val="14BA3B86"/>
    <w:rsid w:val="14F8EE49"/>
    <w:rsid w:val="1534D887"/>
    <w:rsid w:val="1552A2A3"/>
    <w:rsid w:val="15A14D21"/>
    <w:rsid w:val="15F3A2F7"/>
    <w:rsid w:val="1622FDD0"/>
    <w:rsid w:val="16235FE3"/>
    <w:rsid w:val="166A1861"/>
    <w:rsid w:val="17141F96"/>
    <w:rsid w:val="17215B42"/>
    <w:rsid w:val="174C4AFB"/>
    <w:rsid w:val="1783A808"/>
    <w:rsid w:val="183D05D4"/>
    <w:rsid w:val="187C622E"/>
    <w:rsid w:val="1895750E"/>
    <w:rsid w:val="18A235FA"/>
    <w:rsid w:val="18ACBA1A"/>
    <w:rsid w:val="18CCB101"/>
    <w:rsid w:val="18EFBD5C"/>
    <w:rsid w:val="196185E3"/>
    <w:rsid w:val="19715411"/>
    <w:rsid w:val="19C10F99"/>
    <w:rsid w:val="19D3D318"/>
    <w:rsid w:val="19E29271"/>
    <w:rsid w:val="1A171926"/>
    <w:rsid w:val="1AAA06E8"/>
    <w:rsid w:val="1B417772"/>
    <w:rsid w:val="1B704C43"/>
    <w:rsid w:val="1B8040C8"/>
    <w:rsid w:val="1BBCEC95"/>
    <w:rsid w:val="1BE6A5D5"/>
    <w:rsid w:val="1C0E480B"/>
    <w:rsid w:val="1C608496"/>
    <w:rsid w:val="1CA72E6B"/>
    <w:rsid w:val="1CAD400C"/>
    <w:rsid w:val="1CB5C9C0"/>
    <w:rsid w:val="1CCF01E9"/>
    <w:rsid w:val="1CD94CBF"/>
    <w:rsid w:val="1CE871A3"/>
    <w:rsid w:val="1D008A94"/>
    <w:rsid w:val="1D0F9B7F"/>
    <w:rsid w:val="1D807F02"/>
    <w:rsid w:val="1D99484A"/>
    <w:rsid w:val="1DCE2B29"/>
    <w:rsid w:val="1DDB5531"/>
    <w:rsid w:val="1E5456F7"/>
    <w:rsid w:val="1E6C337B"/>
    <w:rsid w:val="1EBB2D43"/>
    <w:rsid w:val="1EED781A"/>
    <w:rsid w:val="1FE75A62"/>
    <w:rsid w:val="1FEDF406"/>
    <w:rsid w:val="20064B09"/>
    <w:rsid w:val="205108F6"/>
    <w:rsid w:val="20D554A7"/>
    <w:rsid w:val="2121A531"/>
    <w:rsid w:val="215E5DAC"/>
    <w:rsid w:val="2182E85B"/>
    <w:rsid w:val="219B2AFE"/>
    <w:rsid w:val="21E570C2"/>
    <w:rsid w:val="21FDE717"/>
    <w:rsid w:val="2202F2E4"/>
    <w:rsid w:val="2221EA7F"/>
    <w:rsid w:val="22335156"/>
    <w:rsid w:val="225BED29"/>
    <w:rsid w:val="22DE9151"/>
    <w:rsid w:val="22FF86D9"/>
    <w:rsid w:val="235314B1"/>
    <w:rsid w:val="23786B00"/>
    <w:rsid w:val="23B26358"/>
    <w:rsid w:val="23D041E7"/>
    <w:rsid w:val="23DEC8F7"/>
    <w:rsid w:val="2445EDE4"/>
    <w:rsid w:val="247B5D0A"/>
    <w:rsid w:val="2496CDCA"/>
    <w:rsid w:val="24A49502"/>
    <w:rsid w:val="24C3FD22"/>
    <w:rsid w:val="24D95E83"/>
    <w:rsid w:val="25A2C317"/>
    <w:rsid w:val="25E2CF55"/>
    <w:rsid w:val="263EC6CD"/>
    <w:rsid w:val="26FA945C"/>
    <w:rsid w:val="270459E0"/>
    <w:rsid w:val="272C0546"/>
    <w:rsid w:val="275C3558"/>
    <w:rsid w:val="27AC878E"/>
    <w:rsid w:val="280FBBC2"/>
    <w:rsid w:val="28639761"/>
    <w:rsid w:val="286865B0"/>
    <w:rsid w:val="286C4432"/>
    <w:rsid w:val="288C5FD5"/>
    <w:rsid w:val="288DE57A"/>
    <w:rsid w:val="28AF44C2"/>
    <w:rsid w:val="294596BB"/>
    <w:rsid w:val="294857EF"/>
    <w:rsid w:val="29B292A6"/>
    <w:rsid w:val="2A1C0219"/>
    <w:rsid w:val="2A89C553"/>
    <w:rsid w:val="2B31C0F7"/>
    <w:rsid w:val="2B5E9361"/>
    <w:rsid w:val="2BAADE61"/>
    <w:rsid w:val="2BDAABC5"/>
    <w:rsid w:val="2C2F5A9F"/>
    <w:rsid w:val="2C3A8794"/>
    <w:rsid w:val="2C469257"/>
    <w:rsid w:val="2C883557"/>
    <w:rsid w:val="2C90224D"/>
    <w:rsid w:val="2CB06DE7"/>
    <w:rsid w:val="2D13F93B"/>
    <w:rsid w:val="2D140A83"/>
    <w:rsid w:val="2D39C44D"/>
    <w:rsid w:val="2D5823BF"/>
    <w:rsid w:val="2DC58AAF"/>
    <w:rsid w:val="2DC8B4DD"/>
    <w:rsid w:val="2DFEEEB1"/>
    <w:rsid w:val="2E5C7685"/>
    <w:rsid w:val="2E6DCAEE"/>
    <w:rsid w:val="2E8040C9"/>
    <w:rsid w:val="2EAEB6D4"/>
    <w:rsid w:val="2EB68139"/>
    <w:rsid w:val="2EC6C6A3"/>
    <w:rsid w:val="2ECD24CC"/>
    <w:rsid w:val="2ED39B75"/>
    <w:rsid w:val="2F179F7A"/>
    <w:rsid w:val="2F265533"/>
    <w:rsid w:val="2F5596C4"/>
    <w:rsid w:val="2F6291FC"/>
    <w:rsid w:val="2F91122F"/>
    <w:rsid w:val="2FBA8BCB"/>
    <w:rsid w:val="2FE4EE39"/>
    <w:rsid w:val="2FEB574A"/>
    <w:rsid w:val="30206CEB"/>
    <w:rsid w:val="3084EC68"/>
    <w:rsid w:val="3088C704"/>
    <w:rsid w:val="30D39A56"/>
    <w:rsid w:val="30DF7C9C"/>
    <w:rsid w:val="30EFBA8E"/>
    <w:rsid w:val="310D380E"/>
    <w:rsid w:val="31928DC8"/>
    <w:rsid w:val="31FD5F9A"/>
    <w:rsid w:val="32039D13"/>
    <w:rsid w:val="320AB03E"/>
    <w:rsid w:val="322AD55E"/>
    <w:rsid w:val="322F6466"/>
    <w:rsid w:val="3247F8CF"/>
    <w:rsid w:val="32C10BBE"/>
    <w:rsid w:val="32E54B63"/>
    <w:rsid w:val="3301568F"/>
    <w:rsid w:val="330669CB"/>
    <w:rsid w:val="3378ADE5"/>
    <w:rsid w:val="338E2890"/>
    <w:rsid w:val="33C02AFD"/>
    <w:rsid w:val="33C2E45F"/>
    <w:rsid w:val="33C3DF2F"/>
    <w:rsid w:val="341FD67A"/>
    <w:rsid w:val="34373561"/>
    <w:rsid w:val="3472DF53"/>
    <w:rsid w:val="34931C8F"/>
    <w:rsid w:val="34D24E66"/>
    <w:rsid w:val="34E59A03"/>
    <w:rsid w:val="3518F1B8"/>
    <w:rsid w:val="3533688A"/>
    <w:rsid w:val="3538741D"/>
    <w:rsid w:val="353B058A"/>
    <w:rsid w:val="35ABB584"/>
    <w:rsid w:val="35D42701"/>
    <w:rsid w:val="3636B3B9"/>
    <w:rsid w:val="3685870A"/>
    <w:rsid w:val="3690CD56"/>
    <w:rsid w:val="36B8823B"/>
    <w:rsid w:val="3706B3A9"/>
    <w:rsid w:val="37A96D1A"/>
    <w:rsid w:val="3810C58F"/>
    <w:rsid w:val="3812D8CD"/>
    <w:rsid w:val="381DA2ED"/>
    <w:rsid w:val="3830A1B5"/>
    <w:rsid w:val="38597DEF"/>
    <w:rsid w:val="38707BCE"/>
    <w:rsid w:val="38B63E0E"/>
    <w:rsid w:val="38BFA77B"/>
    <w:rsid w:val="38EC8A02"/>
    <w:rsid w:val="392E5637"/>
    <w:rsid w:val="398FE9BF"/>
    <w:rsid w:val="399C9F86"/>
    <w:rsid w:val="39A3C2C3"/>
    <w:rsid w:val="39B73BE6"/>
    <w:rsid w:val="39DF7DED"/>
    <w:rsid w:val="3A169DD6"/>
    <w:rsid w:val="3A548809"/>
    <w:rsid w:val="3A5AC569"/>
    <w:rsid w:val="3A6261CD"/>
    <w:rsid w:val="3A6F91B5"/>
    <w:rsid w:val="3A7DFAD7"/>
    <w:rsid w:val="3AC2A145"/>
    <w:rsid w:val="3ADB322A"/>
    <w:rsid w:val="3AE66B94"/>
    <w:rsid w:val="3B2BE4F0"/>
    <w:rsid w:val="3B47C3D4"/>
    <w:rsid w:val="3B66B157"/>
    <w:rsid w:val="3B7F8901"/>
    <w:rsid w:val="3B918153"/>
    <w:rsid w:val="3BAA470E"/>
    <w:rsid w:val="3C1E558F"/>
    <w:rsid w:val="3C1F1549"/>
    <w:rsid w:val="3C395E67"/>
    <w:rsid w:val="3C77D1E7"/>
    <w:rsid w:val="3C830618"/>
    <w:rsid w:val="3C9D713A"/>
    <w:rsid w:val="3D086107"/>
    <w:rsid w:val="3D68760A"/>
    <w:rsid w:val="3DAD8EA4"/>
    <w:rsid w:val="3DBF4C67"/>
    <w:rsid w:val="3DFC2B23"/>
    <w:rsid w:val="3E04C5B5"/>
    <w:rsid w:val="3E21EF4B"/>
    <w:rsid w:val="3E282462"/>
    <w:rsid w:val="3E341826"/>
    <w:rsid w:val="3E9E5219"/>
    <w:rsid w:val="3ED29B9A"/>
    <w:rsid w:val="3F31C6FF"/>
    <w:rsid w:val="3F5EE4A3"/>
    <w:rsid w:val="3F694787"/>
    <w:rsid w:val="3F6B8746"/>
    <w:rsid w:val="3F6D644D"/>
    <w:rsid w:val="3F823A89"/>
    <w:rsid w:val="3FBA62AF"/>
    <w:rsid w:val="3FC81F24"/>
    <w:rsid w:val="3FD37A6A"/>
    <w:rsid w:val="3FE35D55"/>
    <w:rsid w:val="3FFAD809"/>
    <w:rsid w:val="40712A1A"/>
    <w:rsid w:val="40894CA4"/>
    <w:rsid w:val="40C8C0B7"/>
    <w:rsid w:val="40F687F2"/>
    <w:rsid w:val="41135A89"/>
    <w:rsid w:val="4113804B"/>
    <w:rsid w:val="41194B96"/>
    <w:rsid w:val="414125F1"/>
    <w:rsid w:val="415359E5"/>
    <w:rsid w:val="416F718E"/>
    <w:rsid w:val="41A96026"/>
    <w:rsid w:val="41B0F151"/>
    <w:rsid w:val="41C58116"/>
    <w:rsid w:val="41D030ED"/>
    <w:rsid w:val="41E0E2A3"/>
    <w:rsid w:val="4208EFC6"/>
    <w:rsid w:val="427A679D"/>
    <w:rsid w:val="429992F2"/>
    <w:rsid w:val="42C68CDF"/>
    <w:rsid w:val="42FCC475"/>
    <w:rsid w:val="42FD4670"/>
    <w:rsid w:val="437F9D16"/>
    <w:rsid w:val="43FB0B2B"/>
    <w:rsid w:val="4470996C"/>
    <w:rsid w:val="44AA35BA"/>
    <w:rsid w:val="44AFF6CB"/>
    <w:rsid w:val="44B4A420"/>
    <w:rsid w:val="44CA981F"/>
    <w:rsid w:val="44FD214E"/>
    <w:rsid w:val="4509F1CF"/>
    <w:rsid w:val="45112C52"/>
    <w:rsid w:val="4579D0B8"/>
    <w:rsid w:val="45E7FBEB"/>
    <w:rsid w:val="45F798CF"/>
    <w:rsid w:val="46094DE0"/>
    <w:rsid w:val="46264B7E"/>
    <w:rsid w:val="465D21DA"/>
    <w:rsid w:val="4684F2D5"/>
    <w:rsid w:val="468CE1A2"/>
    <w:rsid w:val="46B92201"/>
    <w:rsid w:val="46CC65CC"/>
    <w:rsid w:val="46E52369"/>
    <w:rsid w:val="4709F02F"/>
    <w:rsid w:val="4710F8EB"/>
    <w:rsid w:val="4728282A"/>
    <w:rsid w:val="472C5244"/>
    <w:rsid w:val="4794CE3B"/>
    <w:rsid w:val="47D28D68"/>
    <w:rsid w:val="47E8081E"/>
    <w:rsid w:val="481ECA5C"/>
    <w:rsid w:val="48D682DC"/>
    <w:rsid w:val="49283E65"/>
    <w:rsid w:val="4963ADBC"/>
    <w:rsid w:val="49A2071A"/>
    <w:rsid w:val="49C48264"/>
    <w:rsid w:val="4A4BF140"/>
    <w:rsid w:val="4A896D36"/>
    <w:rsid w:val="4B12FCF1"/>
    <w:rsid w:val="4BCB57F2"/>
    <w:rsid w:val="4BD58C37"/>
    <w:rsid w:val="4BDD9103"/>
    <w:rsid w:val="4C3B49FD"/>
    <w:rsid w:val="4C4A344B"/>
    <w:rsid w:val="4C4AD497"/>
    <w:rsid w:val="4C8439A2"/>
    <w:rsid w:val="4CB3305D"/>
    <w:rsid w:val="4CC8854C"/>
    <w:rsid w:val="4CEE91F7"/>
    <w:rsid w:val="4D72AC46"/>
    <w:rsid w:val="4DEA16C8"/>
    <w:rsid w:val="4E194C68"/>
    <w:rsid w:val="4E1DCABC"/>
    <w:rsid w:val="4E274BD9"/>
    <w:rsid w:val="4E2C210C"/>
    <w:rsid w:val="4E3DF7BD"/>
    <w:rsid w:val="4E6AEC8C"/>
    <w:rsid w:val="4E6F085F"/>
    <w:rsid w:val="4E761B65"/>
    <w:rsid w:val="4EFE1D31"/>
    <w:rsid w:val="4F201C25"/>
    <w:rsid w:val="4F35C383"/>
    <w:rsid w:val="4F4AE61B"/>
    <w:rsid w:val="4F536710"/>
    <w:rsid w:val="4F68D8E8"/>
    <w:rsid w:val="4FBB75BD"/>
    <w:rsid w:val="50BEE20E"/>
    <w:rsid w:val="50F51786"/>
    <w:rsid w:val="515B23C8"/>
    <w:rsid w:val="516A46F5"/>
    <w:rsid w:val="516C80DE"/>
    <w:rsid w:val="517406D6"/>
    <w:rsid w:val="5198C335"/>
    <w:rsid w:val="51FFEB04"/>
    <w:rsid w:val="520DEAE0"/>
    <w:rsid w:val="52C2CE5F"/>
    <w:rsid w:val="5341819E"/>
    <w:rsid w:val="53496749"/>
    <w:rsid w:val="5419F534"/>
    <w:rsid w:val="544BDEF0"/>
    <w:rsid w:val="54875EFC"/>
    <w:rsid w:val="54DCDF02"/>
    <w:rsid w:val="54E97C6A"/>
    <w:rsid w:val="554E277B"/>
    <w:rsid w:val="55AF60B7"/>
    <w:rsid w:val="55E4AFFB"/>
    <w:rsid w:val="55FE51FD"/>
    <w:rsid w:val="569E5DE2"/>
    <w:rsid w:val="56A0113C"/>
    <w:rsid w:val="56D035BF"/>
    <w:rsid w:val="56D1FE6F"/>
    <w:rsid w:val="5702E6D2"/>
    <w:rsid w:val="574D7910"/>
    <w:rsid w:val="57DED924"/>
    <w:rsid w:val="5847F728"/>
    <w:rsid w:val="585BFB9E"/>
    <w:rsid w:val="58A82669"/>
    <w:rsid w:val="58C518AB"/>
    <w:rsid w:val="58F36874"/>
    <w:rsid w:val="5934E1A2"/>
    <w:rsid w:val="5935DE2C"/>
    <w:rsid w:val="5971708F"/>
    <w:rsid w:val="59BC78C9"/>
    <w:rsid w:val="5A283F3D"/>
    <w:rsid w:val="5A56E565"/>
    <w:rsid w:val="5AB89AC3"/>
    <w:rsid w:val="5ACFCD2A"/>
    <w:rsid w:val="5B4A92FF"/>
    <w:rsid w:val="5B70506C"/>
    <w:rsid w:val="5BB3731E"/>
    <w:rsid w:val="5BE2F998"/>
    <w:rsid w:val="5C7E62F0"/>
    <w:rsid w:val="5C8492C8"/>
    <w:rsid w:val="5CB94B4E"/>
    <w:rsid w:val="5D3A4814"/>
    <w:rsid w:val="5D514294"/>
    <w:rsid w:val="5D8ED670"/>
    <w:rsid w:val="5DA2F3ED"/>
    <w:rsid w:val="5DA6642B"/>
    <w:rsid w:val="5DB1CEDF"/>
    <w:rsid w:val="5DF163B6"/>
    <w:rsid w:val="5E4BCD63"/>
    <w:rsid w:val="5E81E352"/>
    <w:rsid w:val="5E9C4D58"/>
    <w:rsid w:val="5EE3FE78"/>
    <w:rsid w:val="5F4E36B8"/>
    <w:rsid w:val="5F58A859"/>
    <w:rsid w:val="5FE4A624"/>
    <w:rsid w:val="5FF7F777"/>
    <w:rsid w:val="60073A10"/>
    <w:rsid w:val="604ED349"/>
    <w:rsid w:val="607767AE"/>
    <w:rsid w:val="60AE3282"/>
    <w:rsid w:val="60EE109C"/>
    <w:rsid w:val="6187CC49"/>
    <w:rsid w:val="61B11DAF"/>
    <w:rsid w:val="61B1D37C"/>
    <w:rsid w:val="625BBC39"/>
    <w:rsid w:val="626162BA"/>
    <w:rsid w:val="626DADB3"/>
    <w:rsid w:val="626FFDBE"/>
    <w:rsid w:val="62711E7A"/>
    <w:rsid w:val="62CA9616"/>
    <w:rsid w:val="62DA02C9"/>
    <w:rsid w:val="62FB8516"/>
    <w:rsid w:val="6310AE60"/>
    <w:rsid w:val="632F00C1"/>
    <w:rsid w:val="63472059"/>
    <w:rsid w:val="63473463"/>
    <w:rsid w:val="63949209"/>
    <w:rsid w:val="63BF79F9"/>
    <w:rsid w:val="63CDD7B9"/>
    <w:rsid w:val="63D5DFCF"/>
    <w:rsid w:val="63EB3840"/>
    <w:rsid w:val="63F2D41A"/>
    <w:rsid w:val="64123730"/>
    <w:rsid w:val="643110EC"/>
    <w:rsid w:val="647FC68C"/>
    <w:rsid w:val="648E5EC6"/>
    <w:rsid w:val="64AB0046"/>
    <w:rsid w:val="64C642B3"/>
    <w:rsid w:val="64CD191A"/>
    <w:rsid w:val="65533FFC"/>
    <w:rsid w:val="65949008"/>
    <w:rsid w:val="65AC3D71"/>
    <w:rsid w:val="65BBD84C"/>
    <w:rsid w:val="65E371D0"/>
    <w:rsid w:val="6649B0E3"/>
    <w:rsid w:val="66AE1B3B"/>
    <w:rsid w:val="66B03F10"/>
    <w:rsid w:val="670838BA"/>
    <w:rsid w:val="6752451A"/>
    <w:rsid w:val="67DA1C7C"/>
    <w:rsid w:val="67E9EC7E"/>
    <w:rsid w:val="67F8BE86"/>
    <w:rsid w:val="67FA4C0D"/>
    <w:rsid w:val="67FBC965"/>
    <w:rsid w:val="67FC4BC1"/>
    <w:rsid w:val="686505B3"/>
    <w:rsid w:val="68C3AEC6"/>
    <w:rsid w:val="68CEDDD6"/>
    <w:rsid w:val="68FEE2E1"/>
    <w:rsid w:val="69164DA0"/>
    <w:rsid w:val="69C615C3"/>
    <w:rsid w:val="69EAB0E3"/>
    <w:rsid w:val="6A548368"/>
    <w:rsid w:val="6A5E73DF"/>
    <w:rsid w:val="6A76930D"/>
    <w:rsid w:val="6A90D5DD"/>
    <w:rsid w:val="6AD00BBB"/>
    <w:rsid w:val="6AEBB270"/>
    <w:rsid w:val="6AF99474"/>
    <w:rsid w:val="6AFAE4EC"/>
    <w:rsid w:val="6B007FF0"/>
    <w:rsid w:val="6B5E3A95"/>
    <w:rsid w:val="6BA9DB9D"/>
    <w:rsid w:val="6BBFE2A1"/>
    <w:rsid w:val="6BF2BDF3"/>
    <w:rsid w:val="6C2D8873"/>
    <w:rsid w:val="6CBF7DC1"/>
    <w:rsid w:val="6CC4F1DC"/>
    <w:rsid w:val="6CC53540"/>
    <w:rsid w:val="6CF39E80"/>
    <w:rsid w:val="6D128859"/>
    <w:rsid w:val="6DB8300C"/>
    <w:rsid w:val="6DB90230"/>
    <w:rsid w:val="6DC732FD"/>
    <w:rsid w:val="6DD46F57"/>
    <w:rsid w:val="6E10FEE6"/>
    <w:rsid w:val="6E2C1699"/>
    <w:rsid w:val="6E99223F"/>
    <w:rsid w:val="6E9EAA6F"/>
    <w:rsid w:val="6ED90FA2"/>
    <w:rsid w:val="6F2E04D2"/>
    <w:rsid w:val="6F2F2A22"/>
    <w:rsid w:val="6F6C01B5"/>
    <w:rsid w:val="6F878DD1"/>
    <w:rsid w:val="6F88A1E6"/>
    <w:rsid w:val="6FA9BDB7"/>
    <w:rsid w:val="6FF37D31"/>
    <w:rsid w:val="701EDEF3"/>
    <w:rsid w:val="70306946"/>
    <w:rsid w:val="7034C8A9"/>
    <w:rsid w:val="7049A5DB"/>
    <w:rsid w:val="70572FCC"/>
    <w:rsid w:val="7097111D"/>
    <w:rsid w:val="70A54AEE"/>
    <w:rsid w:val="70E059EB"/>
    <w:rsid w:val="70E98020"/>
    <w:rsid w:val="7172596C"/>
    <w:rsid w:val="7181E5E3"/>
    <w:rsid w:val="719A4489"/>
    <w:rsid w:val="719E0E0F"/>
    <w:rsid w:val="71C39808"/>
    <w:rsid w:val="720C55BC"/>
    <w:rsid w:val="72862E5D"/>
    <w:rsid w:val="729317D5"/>
    <w:rsid w:val="7297F136"/>
    <w:rsid w:val="72AD040E"/>
    <w:rsid w:val="72AEC9E0"/>
    <w:rsid w:val="72CC1F6B"/>
    <w:rsid w:val="72CE8B10"/>
    <w:rsid w:val="72FDE792"/>
    <w:rsid w:val="731AFAE6"/>
    <w:rsid w:val="731D519D"/>
    <w:rsid w:val="732BCBA4"/>
    <w:rsid w:val="735AFCA7"/>
    <w:rsid w:val="73A1C4AC"/>
    <w:rsid w:val="73F3DAA7"/>
    <w:rsid w:val="7400783C"/>
    <w:rsid w:val="741A1240"/>
    <w:rsid w:val="74AB228D"/>
    <w:rsid w:val="74F643A8"/>
    <w:rsid w:val="74FDAA32"/>
    <w:rsid w:val="750FE52C"/>
    <w:rsid w:val="75DC8661"/>
    <w:rsid w:val="76D7A783"/>
    <w:rsid w:val="773633E9"/>
    <w:rsid w:val="77DAC1FC"/>
    <w:rsid w:val="782A2316"/>
    <w:rsid w:val="78449711"/>
    <w:rsid w:val="78963F5F"/>
    <w:rsid w:val="790176BE"/>
    <w:rsid w:val="7927E810"/>
    <w:rsid w:val="793F2AA9"/>
    <w:rsid w:val="794B3D8E"/>
    <w:rsid w:val="79E8B99F"/>
    <w:rsid w:val="79F2780C"/>
    <w:rsid w:val="7A20405B"/>
    <w:rsid w:val="7A6B01E4"/>
    <w:rsid w:val="7AA93466"/>
    <w:rsid w:val="7AFFF88C"/>
    <w:rsid w:val="7B0A1ABF"/>
    <w:rsid w:val="7B7095A1"/>
    <w:rsid w:val="7BA02CF1"/>
    <w:rsid w:val="7BC72C44"/>
    <w:rsid w:val="7BD6CA4F"/>
    <w:rsid w:val="7BDBAF89"/>
    <w:rsid w:val="7C0C8319"/>
    <w:rsid w:val="7C13E880"/>
    <w:rsid w:val="7C47D7BD"/>
    <w:rsid w:val="7C49D2B5"/>
    <w:rsid w:val="7C71C12E"/>
    <w:rsid w:val="7CB5882B"/>
    <w:rsid w:val="7CDD3C8F"/>
    <w:rsid w:val="7D40E6F6"/>
    <w:rsid w:val="7D6E89B4"/>
    <w:rsid w:val="7E93A312"/>
    <w:rsid w:val="7E94934A"/>
    <w:rsid w:val="7ED60616"/>
    <w:rsid w:val="7F05444A"/>
    <w:rsid w:val="7F22E0E3"/>
    <w:rsid w:val="7F457AC7"/>
    <w:rsid w:val="7F70B7D7"/>
    <w:rsid w:val="7FA1B229"/>
    <w:rsid w:val="7FBBC167"/>
    <w:rsid w:val="7FD9B595"/>
    <w:rsid w:val="7FDDD9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95A611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3CE"/>
    <w:pPr>
      <w:spacing w:after="160" w:line="259" w:lineRule="auto"/>
    </w:pPr>
    <w:rPr>
      <w:rFonts w:eastAsiaTheme="minorEastAsia"/>
    </w:rPr>
  </w:style>
  <w:style w:type="paragraph" w:styleId="Heading1">
    <w:name w:val="heading 1"/>
    <w:basedOn w:val="Normal"/>
    <w:next w:val="Normal"/>
    <w:link w:val="Heading1Char"/>
    <w:uiPriority w:val="9"/>
    <w:qFormat/>
    <w:rsid w:val="003F1FF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404A2"/>
    <w:pPr>
      <w:keepNext/>
      <w:keepLines/>
      <w:numPr>
        <w:ilvl w:val="1"/>
        <w:numId w:val="1"/>
      </w:numPr>
      <w:spacing w:before="40" w:after="0" w:line="240" w:lineRule="auto"/>
      <w:outlineLvl w:val="1"/>
    </w:pPr>
    <w:rPr>
      <w:rFonts w:asciiTheme="majorHAnsi" w:eastAsia="Times New Roman" w:hAnsiTheme="majorHAnsi" w:cstheme="majorBidi"/>
      <w:color w:val="365F91" w:themeColor="accent1" w:themeShade="BF"/>
      <w:sz w:val="32"/>
      <w:szCs w:val="32"/>
      <w:lang w:eastAsia="en-IE"/>
    </w:rPr>
  </w:style>
  <w:style w:type="paragraph" w:styleId="Heading3">
    <w:name w:val="heading 3"/>
    <w:basedOn w:val="Normal"/>
    <w:next w:val="Normal"/>
    <w:link w:val="Heading3Char"/>
    <w:uiPriority w:val="9"/>
    <w:unhideWhenUsed/>
    <w:qFormat/>
    <w:rsid w:val="0053389F"/>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53389F"/>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85139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04A2"/>
    <w:rPr>
      <w:rFonts w:asciiTheme="majorHAnsi" w:eastAsia="Times New Roman" w:hAnsiTheme="majorHAnsi" w:cstheme="majorBidi"/>
      <w:color w:val="365F91" w:themeColor="accent1" w:themeShade="BF"/>
      <w:sz w:val="32"/>
      <w:szCs w:val="32"/>
      <w:lang w:val="et-EE" w:eastAsia="en-IE"/>
    </w:rPr>
  </w:style>
  <w:style w:type="character" w:customStyle="1" w:styleId="Heading3Char">
    <w:name w:val="Heading 3 Char"/>
    <w:basedOn w:val="DefaultParagraphFont"/>
    <w:link w:val="Heading3"/>
    <w:uiPriority w:val="9"/>
    <w:rsid w:val="0053389F"/>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53389F"/>
    <w:rPr>
      <w:rFonts w:asciiTheme="majorHAnsi" w:eastAsiaTheme="majorEastAsia" w:hAnsiTheme="majorHAnsi" w:cstheme="majorBidi"/>
      <w:color w:val="365F91" w:themeColor="accent1" w:themeShade="BF"/>
      <w:sz w:val="24"/>
      <w:szCs w:val="24"/>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rsid w:val="0053389F"/>
    <w:pPr>
      <w:ind w:left="720"/>
      <w:contextualSpacing/>
    </w:p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link w:val="ListParagraph"/>
    <w:uiPriority w:val="34"/>
    <w:qFormat/>
    <w:rsid w:val="0053389F"/>
    <w:rPr>
      <w:rFonts w:eastAsiaTheme="minorEastAsia"/>
    </w:rPr>
  </w:style>
  <w:style w:type="paragraph" w:styleId="FootnoteText">
    <w:name w:val="footnote text"/>
    <w:basedOn w:val="Normal"/>
    <w:link w:val="FootnoteTextChar"/>
    <w:uiPriority w:val="99"/>
    <w:unhideWhenUsed/>
    <w:rsid w:val="003F1FF2"/>
    <w:pPr>
      <w:spacing w:after="0" w:line="240" w:lineRule="auto"/>
      <w:jc w:val="both"/>
    </w:pPr>
    <w:rPr>
      <w:rFonts w:ascii="Times New Roman" w:eastAsiaTheme="minorHAnsi" w:hAnsi="Times New Roman"/>
      <w:sz w:val="20"/>
      <w:szCs w:val="20"/>
    </w:rPr>
  </w:style>
  <w:style w:type="character" w:customStyle="1" w:styleId="FootnoteTextChar">
    <w:name w:val="Footnote Text Char"/>
    <w:basedOn w:val="DefaultParagraphFont"/>
    <w:link w:val="FootnoteText"/>
    <w:uiPriority w:val="99"/>
    <w:rsid w:val="003F1FF2"/>
    <w:rPr>
      <w:rFonts w:ascii="Times New Roman" w:hAnsi="Times New Roman"/>
      <w:sz w:val="20"/>
      <w:szCs w:val="20"/>
    </w:rPr>
  </w:style>
  <w:style w:type="character" w:styleId="FootnoteReference">
    <w:name w:val="footnote reference"/>
    <w:aliases w:val="Footnote symbol,IT Fußnotenzeichen,Footnote symboFußnotenzeichen,Footnote sign,-E Fußnotenzeichen,ESPON Footnote No,Footnote call,Footnote Reference Superscript,Footnote reference number,Times 10 Point,Exposant 3 Point,Ref,SUPERS,numb"/>
    <w:basedOn w:val="DefaultParagraphFont"/>
    <w:uiPriority w:val="99"/>
    <w:unhideWhenUsed/>
    <w:qFormat/>
    <w:rsid w:val="003F1FF2"/>
    <w:rPr>
      <w:vertAlign w:val="superscript"/>
    </w:rPr>
  </w:style>
  <w:style w:type="paragraph" w:styleId="Title">
    <w:name w:val="Title"/>
    <w:basedOn w:val="Normal"/>
    <w:next w:val="Normal"/>
    <w:link w:val="TitleChar"/>
    <w:uiPriority w:val="10"/>
    <w:qFormat/>
    <w:rsid w:val="003F1F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1FF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F1FF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362B5"/>
    <w:pPr>
      <w:outlineLvl w:val="9"/>
    </w:pPr>
  </w:style>
  <w:style w:type="paragraph" w:styleId="TOC1">
    <w:name w:val="toc 1"/>
    <w:basedOn w:val="Normal"/>
    <w:next w:val="Normal"/>
    <w:autoRedefine/>
    <w:uiPriority w:val="39"/>
    <w:unhideWhenUsed/>
    <w:rsid w:val="0021675B"/>
    <w:pPr>
      <w:tabs>
        <w:tab w:val="left" w:pos="440"/>
        <w:tab w:val="right" w:leader="dot" w:pos="9062"/>
      </w:tabs>
      <w:spacing w:after="100"/>
    </w:pPr>
    <w:rPr>
      <w:rFonts w:ascii="Times New Roman" w:hAnsi="Times New Roman" w:cs="Times New Roman"/>
      <w:noProof/>
      <w:color w:val="000000" w:themeColor="text1"/>
      <w:lang w:eastAsia="en-IE"/>
    </w:rPr>
  </w:style>
  <w:style w:type="paragraph" w:styleId="TOC2">
    <w:name w:val="toc 2"/>
    <w:basedOn w:val="Normal"/>
    <w:next w:val="Normal"/>
    <w:autoRedefine/>
    <w:uiPriority w:val="39"/>
    <w:unhideWhenUsed/>
    <w:rsid w:val="003F09F0"/>
    <w:pPr>
      <w:tabs>
        <w:tab w:val="left" w:pos="880"/>
        <w:tab w:val="right" w:leader="dot" w:pos="9062"/>
      </w:tabs>
      <w:spacing w:after="100"/>
      <w:ind w:left="220"/>
    </w:pPr>
  </w:style>
  <w:style w:type="character" w:styleId="Hyperlink">
    <w:name w:val="Hyperlink"/>
    <w:basedOn w:val="DefaultParagraphFont"/>
    <w:uiPriority w:val="99"/>
    <w:unhideWhenUsed/>
    <w:rsid w:val="005362B5"/>
    <w:rPr>
      <w:color w:val="0000FF" w:themeColor="hyperlink"/>
      <w:u w:val="single"/>
    </w:rPr>
  </w:style>
  <w:style w:type="character" w:styleId="CommentReference">
    <w:name w:val="annotation reference"/>
    <w:basedOn w:val="DefaultParagraphFont"/>
    <w:uiPriority w:val="99"/>
    <w:semiHidden/>
    <w:unhideWhenUsed/>
    <w:rsid w:val="00777014"/>
    <w:rPr>
      <w:sz w:val="16"/>
      <w:szCs w:val="16"/>
    </w:rPr>
  </w:style>
  <w:style w:type="paragraph" w:styleId="CommentText">
    <w:name w:val="annotation text"/>
    <w:basedOn w:val="Normal"/>
    <w:link w:val="CommentTextChar"/>
    <w:uiPriority w:val="99"/>
    <w:unhideWhenUsed/>
    <w:rsid w:val="00777014"/>
    <w:pPr>
      <w:spacing w:line="240" w:lineRule="auto"/>
    </w:pPr>
    <w:rPr>
      <w:sz w:val="20"/>
      <w:szCs w:val="20"/>
    </w:rPr>
  </w:style>
  <w:style w:type="character" w:customStyle="1" w:styleId="CommentTextChar">
    <w:name w:val="Comment Text Char"/>
    <w:basedOn w:val="DefaultParagraphFont"/>
    <w:link w:val="CommentText"/>
    <w:uiPriority w:val="99"/>
    <w:rsid w:val="0077701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77014"/>
    <w:rPr>
      <w:b/>
      <w:bCs/>
    </w:rPr>
  </w:style>
  <w:style w:type="character" w:customStyle="1" w:styleId="CommentSubjectChar">
    <w:name w:val="Comment Subject Char"/>
    <w:basedOn w:val="CommentTextChar"/>
    <w:link w:val="CommentSubject"/>
    <w:uiPriority w:val="99"/>
    <w:semiHidden/>
    <w:rsid w:val="00777014"/>
    <w:rPr>
      <w:rFonts w:eastAsiaTheme="minorEastAsia"/>
      <w:b/>
      <w:bCs/>
      <w:sz w:val="20"/>
      <w:szCs w:val="20"/>
    </w:rPr>
  </w:style>
  <w:style w:type="paragraph" w:styleId="TOC3">
    <w:name w:val="toc 3"/>
    <w:basedOn w:val="Normal"/>
    <w:next w:val="Normal"/>
    <w:autoRedefine/>
    <w:uiPriority w:val="39"/>
    <w:unhideWhenUsed/>
    <w:rsid w:val="00DD16DA"/>
    <w:pPr>
      <w:tabs>
        <w:tab w:val="left" w:pos="1100"/>
        <w:tab w:val="right" w:leader="dot" w:pos="9062"/>
      </w:tabs>
      <w:spacing w:after="100"/>
      <w:ind w:left="440"/>
    </w:pPr>
  </w:style>
  <w:style w:type="paragraph" w:styleId="Revision">
    <w:name w:val="Revision"/>
    <w:hidden/>
    <w:uiPriority w:val="99"/>
    <w:semiHidden/>
    <w:rsid w:val="000C5FF3"/>
    <w:pPr>
      <w:spacing w:after="0" w:line="240" w:lineRule="auto"/>
    </w:pPr>
    <w:rPr>
      <w:rFonts w:eastAsiaTheme="minorEastAsia"/>
    </w:rPr>
  </w:style>
  <w:style w:type="paragraph" w:styleId="Header">
    <w:name w:val="header"/>
    <w:basedOn w:val="Normal"/>
    <w:link w:val="HeaderChar"/>
    <w:uiPriority w:val="99"/>
    <w:unhideWhenUsed/>
    <w:rsid w:val="009044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480"/>
    <w:rPr>
      <w:rFonts w:eastAsiaTheme="minorEastAsia"/>
    </w:rPr>
  </w:style>
  <w:style w:type="paragraph" w:styleId="Footer">
    <w:name w:val="footer"/>
    <w:basedOn w:val="Normal"/>
    <w:link w:val="FooterChar"/>
    <w:uiPriority w:val="99"/>
    <w:unhideWhenUsed/>
    <w:rsid w:val="009044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480"/>
    <w:rPr>
      <w:rFonts w:eastAsiaTheme="minorEastAsia"/>
    </w:rPr>
  </w:style>
  <w:style w:type="character" w:customStyle="1" w:styleId="UnresolvedMention1">
    <w:name w:val="Unresolved Mention1"/>
    <w:basedOn w:val="DefaultParagraphFont"/>
    <w:uiPriority w:val="99"/>
    <w:semiHidden/>
    <w:unhideWhenUsed/>
    <w:rsid w:val="00CA28FC"/>
    <w:rPr>
      <w:color w:val="605E5C"/>
      <w:shd w:val="clear" w:color="auto" w:fill="E1DFDD"/>
    </w:rPr>
  </w:style>
  <w:style w:type="paragraph" w:styleId="EndnoteText">
    <w:name w:val="endnote text"/>
    <w:basedOn w:val="Normal"/>
    <w:link w:val="EndnoteTextChar"/>
    <w:uiPriority w:val="99"/>
    <w:semiHidden/>
    <w:unhideWhenUsed/>
    <w:rsid w:val="00A5167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167A"/>
    <w:rPr>
      <w:rFonts w:eastAsiaTheme="minorEastAsia"/>
      <w:sz w:val="20"/>
      <w:szCs w:val="20"/>
    </w:rPr>
  </w:style>
  <w:style w:type="character" w:styleId="EndnoteReference">
    <w:name w:val="endnote reference"/>
    <w:basedOn w:val="DefaultParagraphFont"/>
    <w:uiPriority w:val="99"/>
    <w:semiHidden/>
    <w:unhideWhenUsed/>
    <w:rsid w:val="00A5167A"/>
    <w:rPr>
      <w:vertAlign w:val="superscript"/>
    </w:rPr>
  </w:style>
  <w:style w:type="character" w:styleId="FollowedHyperlink">
    <w:name w:val="FollowedHyperlink"/>
    <w:basedOn w:val="DefaultParagraphFont"/>
    <w:uiPriority w:val="99"/>
    <w:semiHidden/>
    <w:unhideWhenUsed/>
    <w:rsid w:val="00224B7D"/>
    <w:rPr>
      <w:color w:val="800080" w:themeColor="followedHyperlink"/>
      <w:u w:val="single"/>
    </w:rPr>
  </w:style>
  <w:style w:type="character" w:customStyle="1" w:styleId="Mention1">
    <w:name w:val="Mention1"/>
    <w:basedOn w:val="DefaultParagraphFont"/>
    <w:uiPriority w:val="99"/>
    <w:unhideWhenUsed/>
    <w:rsid w:val="006D799A"/>
    <w:rPr>
      <w:color w:val="2B579A"/>
      <w:shd w:val="clear" w:color="auto" w:fill="E1DFDD"/>
    </w:rPr>
  </w:style>
  <w:style w:type="paragraph" w:customStyle="1" w:styleId="Text1">
    <w:name w:val="Text 1"/>
    <w:basedOn w:val="Normal"/>
    <w:uiPriority w:val="1"/>
    <w:qFormat/>
    <w:rsid w:val="003F1797"/>
    <w:pPr>
      <w:spacing w:after="240" w:line="240" w:lineRule="auto"/>
      <w:ind w:left="482"/>
      <w:jc w:val="both"/>
    </w:pPr>
    <w:rPr>
      <w:rFonts w:ascii="Times New Roman" w:eastAsia="Times New Roman" w:hAnsi="Times New Roman" w:cs="Times New Roman"/>
      <w:sz w:val="24"/>
      <w:szCs w:val="20"/>
      <w:lang w:eastAsia="en-GB"/>
    </w:rPr>
  </w:style>
  <w:style w:type="character" w:customStyle="1" w:styleId="ui-provider">
    <w:name w:val="ui-provider"/>
    <w:basedOn w:val="DefaultParagraphFont"/>
    <w:rsid w:val="00507EFC"/>
  </w:style>
  <w:style w:type="character" w:customStyle="1" w:styleId="normaltextrun">
    <w:name w:val="normaltextrun"/>
    <w:basedOn w:val="DefaultParagraphFont"/>
    <w:rsid w:val="00B61F8F"/>
  </w:style>
  <w:style w:type="character" w:customStyle="1" w:styleId="eop">
    <w:name w:val="eop"/>
    <w:basedOn w:val="DefaultParagraphFont"/>
    <w:rsid w:val="00B61F8F"/>
  </w:style>
  <w:style w:type="character" w:customStyle="1" w:styleId="superscript">
    <w:name w:val="superscript"/>
    <w:basedOn w:val="DefaultParagraphFont"/>
    <w:rsid w:val="00865498"/>
  </w:style>
  <w:style w:type="character" w:customStyle="1" w:styleId="Marker">
    <w:name w:val="Marker"/>
    <w:basedOn w:val="DefaultParagraphFont"/>
    <w:rsid w:val="00915255"/>
    <w:rPr>
      <w:color w:val="0000FF"/>
      <w:shd w:val="clear" w:color="auto" w:fill="auto"/>
    </w:rPr>
  </w:style>
  <w:style w:type="paragraph" w:customStyle="1" w:styleId="Pagedecouverture">
    <w:name w:val="Page de couverture"/>
    <w:basedOn w:val="Normal"/>
    <w:next w:val="Normal"/>
    <w:link w:val="PagedecouvertureChar"/>
    <w:rsid w:val="00915255"/>
    <w:pPr>
      <w:spacing w:after="0" w:line="240" w:lineRule="auto"/>
      <w:jc w:val="both"/>
    </w:pPr>
    <w:rPr>
      <w:rFonts w:ascii="Times New Roman" w:eastAsiaTheme="minorHAnsi" w:hAnsi="Times New Roman" w:cs="Times New Roman"/>
      <w:sz w:val="24"/>
    </w:rPr>
  </w:style>
  <w:style w:type="paragraph" w:customStyle="1" w:styleId="Typedudocument">
    <w:name w:val="Type du document"/>
    <w:basedOn w:val="Normal"/>
    <w:next w:val="Normal"/>
    <w:rsid w:val="00915255"/>
    <w:pPr>
      <w:spacing w:before="360" w:after="0" w:line="240" w:lineRule="auto"/>
      <w:jc w:val="center"/>
    </w:pPr>
    <w:rPr>
      <w:rFonts w:ascii="Times New Roman" w:eastAsiaTheme="minorHAnsi" w:hAnsi="Times New Roman" w:cs="Times New Roman"/>
      <w:b/>
      <w:sz w:val="24"/>
    </w:rPr>
  </w:style>
  <w:style w:type="paragraph" w:customStyle="1" w:styleId="Titreobjet">
    <w:name w:val="Titre objet"/>
    <w:basedOn w:val="Normal"/>
    <w:next w:val="Normal"/>
    <w:rsid w:val="00915255"/>
    <w:pPr>
      <w:spacing w:before="360" w:after="360" w:line="240" w:lineRule="auto"/>
      <w:jc w:val="center"/>
    </w:pPr>
    <w:rPr>
      <w:rFonts w:ascii="Times New Roman" w:eastAsiaTheme="minorHAnsi" w:hAnsi="Times New Roman" w:cs="Times New Roman"/>
      <w:b/>
      <w:sz w:val="24"/>
    </w:rPr>
  </w:style>
  <w:style w:type="paragraph" w:customStyle="1" w:styleId="FooterCoverPage">
    <w:name w:val="Footer Cover Page"/>
    <w:basedOn w:val="Normal"/>
    <w:link w:val="FooterCoverPageChar"/>
    <w:rsid w:val="00915255"/>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PagedecouvertureChar">
    <w:name w:val="Page de couverture Char"/>
    <w:basedOn w:val="DefaultParagraphFont"/>
    <w:link w:val="Pagedecouverture"/>
    <w:rsid w:val="00915255"/>
    <w:rPr>
      <w:rFonts w:ascii="Times New Roman" w:hAnsi="Times New Roman" w:cs="Times New Roman"/>
      <w:sz w:val="24"/>
    </w:rPr>
  </w:style>
  <w:style w:type="character" w:customStyle="1" w:styleId="FooterCoverPageChar">
    <w:name w:val="Footer Cover Page Char"/>
    <w:basedOn w:val="PagedecouvertureChar"/>
    <w:link w:val="FooterCoverPage"/>
    <w:rsid w:val="00915255"/>
    <w:rPr>
      <w:rFonts w:ascii="Times New Roman" w:eastAsiaTheme="minorEastAsia" w:hAnsi="Times New Roman" w:cs="Times New Roman"/>
      <w:sz w:val="24"/>
    </w:rPr>
  </w:style>
  <w:style w:type="paragraph" w:customStyle="1" w:styleId="FooterSensitivity">
    <w:name w:val="Footer Sensitivity"/>
    <w:basedOn w:val="Normal"/>
    <w:link w:val="FooterSensitivityChar"/>
    <w:rsid w:val="00915255"/>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PagedecouvertureChar"/>
    <w:link w:val="FooterSensitivity"/>
    <w:rsid w:val="00915255"/>
    <w:rPr>
      <w:rFonts w:ascii="Times New Roman" w:eastAsiaTheme="minorEastAsia" w:hAnsi="Times New Roman" w:cs="Times New Roman"/>
      <w:b/>
      <w:sz w:val="32"/>
    </w:rPr>
  </w:style>
  <w:style w:type="paragraph" w:customStyle="1" w:styleId="HeaderCoverPage">
    <w:name w:val="Header Cover Page"/>
    <w:basedOn w:val="Normal"/>
    <w:link w:val="HeaderCoverPageChar"/>
    <w:rsid w:val="00915255"/>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PagedecouvertureChar"/>
    <w:link w:val="HeaderCoverPage"/>
    <w:rsid w:val="00915255"/>
    <w:rPr>
      <w:rFonts w:ascii="Times New Roman" w:eastAsiaTheme="minorEastAsia" w:hAnsi="Times New Roman" w:cs="Times New Roman"/>
      <w:sz w:val="24"/>
    </w:rPr>
  </w:style>
  <w:style w:type="paragraph" w:customStyle="1" w:styleId="HeaderSensitivity">
    <w:name w:val="Header Sensitivity"/>
    <w:basedOn w:val="Normal"/>
    <w:link w:val="HeaderSensitivityChar"/>
    <w:rsid w:val="00915255"/>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sid w:val="00915255"/>
    <w:rPr>
      <w:rFonts w:ascii="Times New Roman" w:eastAsiaTheme="minorEastAsia" w:hAnsi="Times New Roman" w:cs="Times New Roman"/>
      <w:b/>
      <w:sz w:val="32"/>
    </w:rPr>
  </w:style>
  <w:style w:type="paragraph" w:customStyle="1" w:styleId="HeaderSensitivityRight">
    <w:name w:val="Header Sensitivity Right"/>
    <w:basedOn w:val="Normal"/>
    <w:link w:val="HeaderSensitivityRightChar"/>
    <w:rsid w:val="00915255"/>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PagedecouvertureChar"/>
    <w:link w:val="HeaderSensitivityRight"/>
    <w:rsid w:val="00915255"/>
    <w:rPr>
      <w:rFonts w:ascii="Times New Roman" w:eastAsiaTheme="minorEastAsia" w:hAnsi="Times New Roman" w:cs="Times New Roman"/>
      <w:sz w:val="28"/>
    </w:rPr>
  </w:style>
  <w:style w:type="character" w:customStyle="1" w:styleId="Heading5Char">
    <w:name w:val="Heading 5 Char"/>
    <w:basedOn w:val="DefaultParagraphFont"/>
    <w:link w:val="Heading5"/>
    <w:uiPriority w:val="9"/>
    <w:rsid w:val="00851392"/>
    <w:rPr>
      <w:rFonts w:asciiTheme="majorHAnsi" w:eastAsiaTheme="majorEastAsia" w:hAnsiTheme="majorHAnsi" w:cstheme="majorBidi"/>
      <w:color w:val="365F91" w:themeColor="accent1" w:themeShade="BF"/>
    </w:rPr>
  </w:style>
  <w:style w:type="character" w:customStyle="1" w:styleId="cf01">
    <w:name w:val="cf01"/>
    <w:basedOn w:val="DefaultParagraphFont"/>
    <w:rsid w:val="00F00729"/>
    <w:rPr>
      <w:rFonts w:ascii="Segoe UI" w:hAnsi="Segoe UI" w:cs="Segoe UI" w:hint="default"/>
      <w:sz w:val="18"/>
      <w:szCs w:val="18"/>
    </w:rPr>
  </w:style>
  <w:style w:type="paragraph" w:styleId="BalloonText">
    <w:name w:val="Balloon Text"/>
    <w:basedOn w:val="Normal"/>
    <w:link w:val="BalloonTextChar"/>
    <w:uiPriority w:val="99"/>
    <w:semiHidden/>
    <w:unhideWhenUsed/>
    <w:rsid w:val="00EF52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256"/>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720405">
      <w:bodyDiv w:val="1"/>
      <w:marLeft w:val="0"/>
      <w:marRight w:val="0"/>
      <w:marTop w:val="0"/>
      <w:marBottom w:val="0"/>
      <w:divBdr>
        <w:top w:val="none" w:sz="0" w:space="0" w:color="auto"/>
        <w:left w:val="none" w:sz="0" w:space="0" w:color="auto"/>
        <w:bottom w:val="none" w:sz="0" w:space="0" w:color="auto"/>
        <w:right w:val="none" w:sz="0" w:space="0" w:color="auto"/>
      </w:divBdr>
    </w:div>
    <w:div w:id="358900420">
      <w:bodyDiv w:val="1"/>
      <w:marLeft w:val="0"/>
      <w:marRight w:val="0"/>
      <w:marTop w:val="0"/>
      <w:marBottom w:val="0"/>
      <w:divBdr>
        <w:top w:val="none" w:sz="0" w:space="0" w:color="auto"/>
        <w:left w:val="none" w:sz="0" w:space="0" w:color="auto"/>
        <w:bottom w:val="none" w:sz="0" w:space="0" w:color="auto"/>
        <w:right w:val="none" w:sz="0" w:space="0" w:color="auto"/>
      </w:divBdr>
    </w:div>
    <w:div w:id="365065273">
      <w:bodyDiv w:val="1"/>
      <w:marLeft w:val="0"/>
      <w:marRight w:val="0"/>
      <w:marTop w:val="0"/>
      <w:marBottom w:val="0"/>
      <w:divBdr>
        <w:top w:val="none" w:sz="0" w:space="0" w:color="auto"/>
        <w:left w:val="none" w:sz="0" w:space="0" w:color="auto"/>
        <w:bottom w:val="none" w:sz="0" w:space="0" w:color="auto"/>
        <w:right w:val="none" w:sz="0" w:space="0" w:color="auto"/>
      </w:divBdr>
    </w:div>
    <w:div w:id="383876553">
      <w:bodyDiv w:val="1"/>
      <w:marLeft w:val="0"/>
      <w:marRight w:val="0"/>
      <w:marTop w:val="0"/>
      <w:marBottom w:val="0"/>
      <w:divBdr>
        <w:top w:val="none" w:sz="0" w:space="0" w:color="auto"/>
        <w:left w:val="none" w:sz="0" w:space="0" w:color="auto"/>
        <w:bottom w:val="none" w:sz="0" w:space="0" w:color="auto"/>
        <w:right w:val="none" w:sz="0" w:space="0" w:color="auto"/>
      </w:divBdr>
    </w:div>
    <w:div w:id="422262284">
      <w:bodyDiv w:val="1"/>
      <w:marLeft w:val="0"/>
      <w:marRight w:val="0"/>
      <w:marTop w:val="0"/>
      <w:marBottom w:val="0"/>
      <w:divBdr>
        <w:top w:val="none" w:sz="0" w:space="0" w:color="auto"/>
        <w:left w:val="none" w:sz="0" w:space="0" w:color="auto"/>
        <w:bottom w:val="none" w:sz="0" w:space="0" w:color="auto"/>
        <w:right w:val="none" w:sz="0" w:space="0" w:color="auto"/>
      </w:divBdr>
    </w:div>
    <w:div w:id="529953912">
      <w:bodyDiv w:val="1"/>
      <w:marLeft w:val="0"/>
      <w:marRight w:val="0"/>
      <w:marTop w:val="0"/>
      <w:marBottom w:val="0"/>
      <w:divBdr>
        <w:top w:val="none" w:sz="0" w:space="0" w:color="auto"/>
        <w:left w:val="none" w:sz="0" w:space="0" w:color="auto"/>
        <w:bottom w:val="none" w:sz="0" w:space="0" w:color="auto"/>
        <w:right w:val="none" w:sz="0" w:space="0" w:color="auto"/>
      </w:divBdr>
    </w:div>
    <w:div w:id="544682505">
      <w:bodyDiv w:val="1"/>
      <w:marLeft w:val="0"/>
      <w:marRight w:val="0"/>
      <w:marTop w:val="0"/>
      <w:marBottom w:val="0"/>
      <w:divBdr>
        <w:top w:val="none" w:sz="0" w:space="0" w:color="auto"/>
        <w:left w:val="none" w:sz="0" w:space="0" w:color="auto"/>
        <w:bottom w:val="none" w:sz="0" w:space="0" w:color="auto"/>
        <w:right w:val="none" w:sz="0" w:space="0" w:color="auto"/>
      </w:divBdr>
    </w:div>
    <w:div w:id="591474248">
      <w:bodyDiv w:val="1"/>
      <w:marLeft w:val="0"/>
      <w:marRight w:val="0"/>
      <w:marTop w:val="0"/>
      <w:marBottom w:val="0"/>
      <w:divBdr>
        <w:top w:val="none" w:sz="0" w:space="0" w:color="auto"/>
        <w:left w:val="none" w:sz="0" w:space="0" w:color="auto"/>
        <w:bottom w:val="none" w:sz="0" w:space="0" w:color="auto"/>
        <w:right w:val="none" w:sz="0" w:space="0" w:color="auto"/>
      </w:divBdr>
    </w:div>
    <w:div w:id="632366832">
      <w:bodyDiv w:val="1"/>
      <w:marLeft w:val="0"/>
      <w:marRight w:val="0"/>
      <w:marTop w:val="0"/>
      <w:marBottom w:val="0"/>
      <w:divBdr>
        <w:top w:val="none" w:sz="0" w:space="0" w:color="auto"/>
        <w:left w:val="none" w:sz="0" w:space="0" w:color="auto"/>
        <w:bottom w:val="none" w:sz="0" w:space="0" w:color="auto"/>
        <w:right w:val="none" w:sz="0" w:space="0" w:color="auto"/>
      </w:divBdr>
    </w:div>
    <w:div w:id="647174555">
      <w:bodyDiv w:val="1"/>
      <w:marLeft w:val="0"/>
      <w:marRight w:val="0"/>
      <w:marTop w:val="0"/>
      <w:marBottom w:val="0"/>
      <w:divBdr>
        <w:top w:val="none" w:sz="0" w:space="0" w:color="auto"/>
        <w:left w:val="none" w:sz="0" w:space="0" w:color="auto"/>
        <w:bottom w:val="none" w:sz="0" w:space="0" w:color="auto"/>
        <w:right w:val="none" w:sz="0" w:space="0" w:color="auto"/>
      </w:divBdr>
    </w:div>
    <w:div w:id="744031736">
      <w:bodyDiv w:val="1"/>
      <w:marLeft w:val="0"/>
      <w:marRight w:val="0"/>
      <w:marTop w:val="0"/>
      <w:marBottom w:val="0"/>
      <w:divBdr>
        <w:top w:val="none" w:sz="0" w:space="0" w:color="auto"/>
        <w:left w:val="none" w:sz="0" w:space="0" w:color="auto"/>
        <w:bottom w:val="none" w:sz="0" w:space="0" w:color="auto"/>
        <w:right w:val="none" w:sz="0" w:space="0" w:color="auto"/>
      </w:divBdr>
    </w:div>
    <w:div w:id="763764609">
      <w:bodyDiv w:val="1"/>
      <w:marLeft w:val="0"/>
      <w:marRight w:val="0"/>
      <w:marTop w:val="0"/>
      <w:marBottom w:val="0"/>
      <w:divBdr>
        <w:top w:val="none" w:sz="0" w:space="0" w:color="auto"/>
        <w:left w:val="none" w:sz="0" w:space="0" w:color="auto"/>
        <w:bottom w:val="none" w:sz="0" w:space="0" w:color="auto"/>
        <w:right w:val="none" w:sz="0" w:space="0" w:color="auto"/>
      </w:divBdr>
    </w:div>
    <w:div w:id="777062709">
      <w:bodyDiv w:val="1"/>
      <w:marLeft w:val="0"/>
      <w:marRight w:val="0"/>
      <w:marTop w:val="0"/>
      <w:marBottom w:val="0"/>
      <w:divBdr>
        <w:top w:val="none" w:sz="0" w:space="0" w:color="auto"/>
        <w:left w:val="none" w:sz="0" w:space="0" w:color="auto"/>
        <w:bottom w:val="none" w:sz="0" w:space="0" w:color="auto"/>
        <w:right w:val="none" w:sz="0" w:space="0" w:color="auto"/>
      </w:divBdr>
    </w:div>
    <w:div w:id="800222156">
      <w:bodyDiv w:val="1"/>
      <w:marLeft w:val="0"/>
      <w:marRight w:val="0"/>
      <w:marTop w:val="0"/>
      <w:marBottom w:val="0"/>
      <w:divBdr>
        <w:top w:val="none" w:sz="0" w:space="0" w:color="auto"/>
        <w:left w:val="none" w:sz="0" w:space="0" w:color="auto"/>
        <w:bottom w:val="none" w:sz="0" w:space="0" w:color="auto"/>
        <w:right w:val="none" w:sz="0" w:space="0" w:color="auto"/>
      </w:divBdr>
    </w:div>
    <w:div w:id="902789652">
      <w:bodyDiv w:val="1"/>
      <w:marLeft w:val="0"/>
      <w:marRight w:val="0"/>
      <w:marTop w:val="0"/>
      <w:marBottom w:val="0"/>
      <w:divBdr>
        <w:top w:val="none" w:sz="0" w:space="0" w:color="auto"/>
        <w:left w:val="none" w:sz="0" w:space="0" w:color="auto"/>
        <w:bottom w:val="none" w:sz="0" w:space="0" w:color="auto"/>
        <w:right w:val="none" w:sz="0" w:space="0" w:color="auto"/>
      </w:divBdr>
    </w:div>
    <w:div w:id="946471371">
      <w:bodyDiv w:val="1"/>
      <w:marLeft w:val="0"/>
      <w:marRight w:val="0"/>
      <w:marTop w:val="0"/>
      <w:marBottom w:val="0"/>
      <w:divBdr>
        <w:top w:val="none" w:sz="0" w:space="0" w:color="auto"/>
        <w:left w:val="none" w:sz="0" w:space="0" w:color="auto"/>
        <w:bottom w:val="none" w:sz="0" w:space="0" w:color="auto"/>
        <w:right w:val="none" w:sz="0" w:space="0" w:color="auto"/>
      </w:divBdr>
    </w:div>
    <w:div w:id="965812771">
      <w:bodyDiv w:val="1"/>
      <w:marLeft w:val="0"/>
      <w:marRight w:val="0"/>
      <w:marTop w:val="0"/>
      <w:marBottom w:val="0"/>
      <w:divBdr>
        <w:top w:val="none" w:sz="0" w:space="0" w:color="auto"/>
        <w:left w:val="none" w:sz="0" w:space="0" w:color="auto"/>
        <w:bottom w:val="none" w:sz="0" w:space="0" w:color="auto"/>
        <w:right w:val="none" w:sz="0" w:space="0" w:color="auto"/>
      </w:divBdr>
    </w:div>
    <w:div w:id="1083066943">
      <w:bodyDiv w:val="1"/>
      <w:marLeft w:val="0"/>
      <w:marRight w:val="0"/>
      <w:marTop w:val="0"/>
      <w:marBottom w:val="0"/>
      <w:divBdr>
        <w:top w:val="none" w:sz="0" w:space="0" w:color="auto"/>
        <w:left w:val="none" w:sz="0" w:space="0" w:color="auto"/>
        <w:bottom w:val="none" w:sz="0" w:space="0" w:color="auto"/>
        <w:right w:val="none" w:sz="0" w:space="0" w:color="auto"/>
      </w:divBdr>
    </w:div>
    <w:div w:id="1150751631">
      <w:bodyDiv w:val="1"/>
      <w:marLeft w:val="0"/>
      <w:marRight w:val="0"/>
      <w:marTop w:val="0"/>
      <w:marBottom w:val="0"/>
      <w:divBdr>
        <w:top w:val="none" w:sz="0" w:space="0" w:color="auto"/>
        <w:left w:val="none" w:sz="0" w:space="0" w:color="auto"/>
        <w:bottom w:val="none" w:sz="0" w:space="0" w:color="auto"/>
        <w:right w:val="none" w:sz="0" w:space="0" w:color="auto"/>
      </w:divBdr>
    </w:div>
    <w:div w:id="1153183816">
      <w:bodyDiv w:val="1"/>
      <w:marLeft w:val="0"/>
      <w:marRight w:val="0"/>
      <w:marTop w:val="0"/>
      <w:marBottom w:val="0"/>
      <w:divBdr>
        <w:top w:val="none" w:sz="0" w:space="0" w:color="auto"/>
        <w:left w:val="none" w:sz="0" w:space="0" w:color="auto"/>
        <w:bottom w:val="none" w:sz="0" w:space="0" w:color="auto"/>
        <w:right w:val="none" w:sz="0" w:space="0" w:color="auto"/>
      </w:divBdr>
    </w:div>
    <w:div w:id="1269696332">
      <w:bodyDiv w:val="1"/>
      <w:marLeft w:val="0"/>
      <w:marRight w:val="0"/>
      <w:marTop w:val="0"/>
      <w:marBottom w:val="0"/>
      <w:divBdr>
        <w:top w:val="none" w:sz="0" w:space="0" w:color="auto"/>
        <w:left w:val="none" w:sz="0" w:space="0" w:color="auto"/>
        <w:bottom w:val="none" w:sz="0" w:space="0" w:color="auto"/>
        <w:right w:val="none" w:sz="0" w:space="0" w:color="auto"/>
      </w:divBdr>
    </w:div>
    <w:div w:id="1303729939">
      <w:bodyDiv w:val="1"/>
      <w:marLeft w:val="0"/>
      <w:marRight w:val="0"/>
      <w:marTop w:val="0"/>
      <w:marBottom w:val="0"/>
      <w:divBdr>
        <w:top w:val="none" w:sz="0" w:space="0" w:color="auto"/>
        <w:left w:val="none" w:sz="0" w:space="0" w:color="auto"/>
        <w:bottom w:val="none" w:sz="0" w:space="0" w:color="auto"/>
        <w:right w:val="none" w:sz="0" w:space="0" w:color="auto"/>
      </w:divBdr>
    </w:div>
    <w:div w:id="1363823117">
      <w:bodyDiv w:val="1"/>
      <w:marLeft w:val="0"/>
      <w:marRight w:val="0"/>
      <w:marTop w:val="0"/>
      <w:marBottom w:val="0"/>
      <w:divBdr>
        <w:top w:val="none" w:sz="0" w:space="0" w:color="auto"/>
        <w:left w:val="none" w:sz="0" w:space="0" w:color="auto"/>
        <w:bottom w:val="none" w:sz="0" w:space="0" w:color="auto"/>
        <w:right w:val="none" w:sz="0" w:space="0" w:color="auto"/>
      </w:divBdr>
    </w:div>
    <w:div w:id="1454010367">
      <w:bodyDiv w:val="1"/>
      <w:marLeft w:val="0"/>
      <w:marRight w:val="0"/>
      <w:marTop w:val="0"/>
      <w:marBottom w:val="0"/>
      <w:divBdr>
        <w:top w:val="none" w:sz="0" w:space="0" w:color="auto"/>
        <w:left w:val="none" w:sz="0" w:space="0" w:color="auto"/>
        <w:bottom w:val="none" w:sz="0" w:space="0" w:color="auto"/>
        <w:right w:val="none" w:sz="0" w:space="0" w:color="auto"/>
      </w:divBdr>
    </w:div>
    <w:div w:id="1459251912">
      <w:bodyDiv w:val="1"/>
      <w:marLeft w:val="0"/>
      <w:marRight w:val="0"/>
      <w:marTop w:val="0"/>
      <w:marBottom w:val="0"/>
      <w:divBdr>
        <w:top w:val="none" w:sz="0" w:space="0" w:color="auto"/>
        <w:left w:val="none" w:sz="0" w:space="0" w:color="auto"/>
        <w:bottom w:val="none" w:sz="0" w:space="0" w:color="auto"/>
        <w:right w:val="none" w:sz="0" w:space="0" w:color="auto"/>
      </w:divBdr>
    </w:div>
    <w:div w:id="1543593251">
      <w:bodyDiv w:val="1"/>
      <w:marLeft w:val="0"/>
      <w:marRight w:val="0"/>
      <w:marTop w:val="0"/>
      <w:marBottom w:val="0"/>
      <w:divBdr>
        <w:top w:val="none" w:sz="0" w:space="0" w:color="auto"/>
        <w:left w:val="none" w:sz="0" w:space="0" w:color="auto"/>
        <w:bottom w:val="none" w:sz="0" w:space="0" w:color="auto"/>
        <w:right w:val="none" w:sz="0" w:space="0" w:color="auto"/>
      </w:divBdr>
    </w:div>
    <w:div w:id="1558663890">
      <w:bodyDiv w:val="1"/>
      <w:marLeft w:val="0"/>
      <w:marRight w:val="0"/>
      <w:marTop w:val="0"/>
      <w:marBottom w:val="0"/>
      <w:divBdr>
        <w:top w:val="none" w:sz="0" w:space="0" w:color="auto"/>
        <w:left w:val="none" w:sz="0" w:space="0" w:color="auto"/>
        <w:bottom w:val="none" w:sz="0" w:space="0" w:color="auto"/>
        <w:right w:val="none" w:sz="0" w:space="0" w:color="auto"/>
      </w:divBdr>
    </w:div>
    <w:div w:id="1589339456">
      <w:bodyDiv w:val="1"/>
      <w:marLeft w:val="0"/>
      <w:marRight w:val="0"/>
      <w:marTop w:val="0"/>
      <w:marBottom w:val="0"/>
      <w:divBdr>
        <w:top w:val="none" w:sz="0" w:space="0" w:color="auto"/>
        <w:left w:val="none" w:sz="0" w:space="0" w:color="auto"/>
        <w:bottom w:val="none" w:sz="0" w:space="0" w:color="auto"/>
        <w:right w:val="none" w:sz="0" w:space="0" w:color="auto"/>
      </w:divBdr>
    </w:div>
    <w:div w:id="1635215781">
      <w:bodyDiv w:val="1"/>
      <w:marLeft w:val="0"/>
      <w:marRight w:val="0"/>
      <w:marTop w:val="0"/>
      <w:marBottom w:val="0"/>
      <w:divBdr>
        <w:top w:val="none" w:sz="0" w:space="0" w:color="auto"/>
        <w:left w:val="none" w:sz="0" w:space="0" w:color="auto"/>
        <w:bottom w:val="none" w:sz="0" w:space="0" w:color="auto"/>
        <w:right w:val="none" w:sz="0" w:space="0" w:color="auto"/>
      </w:divBdr>
    </w:div>
    <w:div w:id="1652447017">
      <w:bodyDiv w:val="1"/>
      <w:marLeft w:val="0"/>
      <w:marRight w:val="0"/>
      <w:marTop w:val="0"/>
      <w:marBottom w:val="0"/>
      <w:divBdr>
        <w:top w:val="none" w:sz="0" w:space="0" w:color="auto"/>
        <w:left w:val="none" w:sz="0" w:space="0" w:color="auto"/>
        <w:bottom w:val="none" w:sz="0" w:space="0" w:color="auto"/>
        <w:right w:val="none" w:sz="0" w:space="0" w:color="auto"/>
      </w:divBdr>
    </w:div>
    <w:div w:id="1652561831">
      <w:bodyDiv w:val="1"/>
      <w:marLeft w:val="0"/>
      <w:marRight w:val="0"/>
      <w:marTop w:val="0"/>
      <w:marBottom w:val="0"/>
      <w:divBdr>
        <w:top w:val="none" w:sz="0" w:space="0" w:color="auto"/>
        <w:left w:val="none" w:sz="0" w:space="0" w:color="auto"/>
        <w:bottom w:val="none" w:sz="0" w:space="0" w:color="auto"/>
        <w:right w:val="none" w:sz="0" w:space="0" w:color="auto"/>
      </w:divBdr>
    </w:div>
    <w:div w:id="1668365388">
      <w:bodyDiv w:val="1"/>
      <w:marLeft w:val="0"/>
      <w:marRight w:val="0"/>
      <w:marTop w:val="0"/>
      <w:marBottom w:val="0"/>
      <w:divBdr>
        <w:top w:val="none" w:sz="0" w:space="0" w:color="auto"/>
        <w:left w:val="none" w:sz="0" w:space="0" w:color="auto"/>
        <w:bottom w:val="none" w:sz="0" w:space="0" w:color="auto"/>
        <w:right w:val="none" w:sz="0" w:space="0" w:color="auto"/>
      </w:divBdr>
    </w:div>
    <w:div w:id="1676684930">
      <w:bodyDiv w:val="1"/>
      <w:marLeft w:val="0"/>
      <w:marRight w:val="0"/>
      <w:marTop w:val="0"/>
      <w:marBottom w:val="0"/>
      <w:divBdr>
        <w:top w:val="none" w:sz="0" w:space="0" w:color="auto"/>
        <w:left w:val="none" w:sz="0" w:space="0" w:color="auto"/>
        <w:bottom w:val="none" w:sz="0" w:space="0" w:color="auto"/>
        <w:right w:val="none" w:sz="0" w:space="0" w:color="auto"/>
      </w:divBdr>
    </w:div>
    <w:div w:id="1709179511">
      <w:bodyDiv w:val="1"/>
      <w:marLeft w:val="0"/>
      <w:marRight w:val="0"/>
      <w:marTop w:val="0"/>
      <w:marBottom w:val="0"/>
      <w:divBdr>
        <w:top w:val="none" w:sz="0" w:space="0" w:color="auto"/>
        <w:left w:val="none" w:sz="0" w:space="0" w:color="auto"/>
        <w:bottom w:val="none" w:sz="0" w:space="0" w:color="auto"/>
        <w:right w:val="none" w:sz="0" w:space="0" w:color="auto"/>
      </w:divBdr>
    </w:div>
    <w:div w:id="1926644065">
      <w:bodyDiv w:val="1"/>
      <w:marLeft w:val="0"/>
      <w:marRight w:val="0"/>
      <w:marTop w:val="0"/>
      <w:marBottom w:val="0"/>
      <w:divBdr>
        <w:top w:val="none" w:sz="0" w:space="0" w:color="auto"/>
        <w:left w:val="none" w:sz="0" w:space="0" w:color="auto"/>
        <w:bottom w:val="none" w:sz="0" w:space="0" w:color="auto"/>
        <w:right w:val="none" w:sz="0" w:space="0" w:color="auto"/>
      </w:divBdr>
    </w:div>
    <w:div w:id="2026246563">
      <w:bodyDiv w:val="1"/>
      <w:marLeft w:val="0"/>
      <w:marRight w:val="0"/>
      <w:marTop w:val="0"/>
      <w:marBottom w:val="0"/>
      <w:divBdr>
        <w:top w:val="none" w:sz="0" w:space="0" w:color="auto"/>
        <w:left w:val="none" w:sz="0" w:space="0" w:color="auto"/>
        <w:bottom w:val="none" w:sz="0" w:space="0" w:color="auto"/>
        <w:right w:val="none" w:sz="0" w:space="0" w:color="auto"/>
      </w:divBdr>
      <w:divsChild>
        <w:div w:id="276572375">
          <w:marLeft w:val="1080"/>
          <w:marRight w:val="0"/>
          <w:marTop w:val="100"/>
          <w:marBottom w:val="360"/>
          <w:divBdr>
            <w:top w:val="none" w:sz="0" w:space="0" w:color="auto"/>
            <w:left w:val="none" w:sz="0" w:space="0" w:color="auto"/>
            <w:bottom w:val="none" w:sz="0" w:space="0" w:color="auto"/>
            <w:right w:val="none" w:sz="0" w:space="0" w:color="auto"/>
          </w:divBdr>
        </w:div>
        <w:div w:id="755519716">
          <w:marLeft w:val="1080"/>
          <w:marRight w:val="0"/>
          <w:marTop w:val="100"/>
          <w:marBottom w:val="360"/>
          <w:divBdr>
            <w:top w:val="none" w:sz="0" w:space="0" w:color="auto"/>
            <w:left w:val="none" w:sz="0" w:space="0" w:color="auto"/>
            <w:bottom w:val="none" w:sz="0" w:space="0" w:color="auto"/>
            <w:right w:val="none" w:sz="0" w:space="0" w:color="auto"/>
          </w:divBdr>
        </w:div>
        <w:div w:id="1658413389">
          <w:marLeft w:val="1080"/>
          <w:marRight w:val="0"/>
          <w:marTop w:val="10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T/ALL/?uri=CELEX:52023SC0339" TargetMode="External"/><Relationship Id="rId13" Type="http://schemas.openxmlformats.org/officeDocument/2006/relationships/hyperlink" Target="https://eur-lex.europa.eu/legal-content/ET/TXT/PDF/?uri=CELEX:52021DC0082&amp;from=EN" TargetMode="External"/><Relationship Id="rId18" Type="http://schemas.openxmlformats.org/officeDocument/2006/relationships/hyperlink" Target="https://eur-lex.europa.eu/legal-content/ET/TXT/?uri=CELEX%3A52023PC0416" TargetMode="External"/><Relationship Id="rId26" Type="http://schemas.openxmlformats.org/officeDocument/2006/relationships/hyperlink" Target="https://eur-lex.europa.eu/legal-content/ET/TXT/?uri=CELEX%3A52023DC0102" TargetMode="External"/><Relationship Id="rId39" Type="http://schemas.openxmlformats.org/officeDocument/2006/relationships/hyperlink" Target="https://publications.jrc.ec.europa.eu/repository/handle/JRC136274" TargetMode="External"/><Relationship Id="rId3" Type="http://schemas.openxmlformats.org/officeDocument/2006/relationships/hyperlink" Target="https://www.eea.europa.eu/publications/european-climate-risk-assessment" TargetMode="External"/><Relationship Id="rId21" Type="http://schemas.openxmlformats.org/officeDocument/2006/relationships/hyperlink" Target="https://climate-risk-dashboard.climateanalytics.org/" TargetMode="External"/><Relationship Id="rId34" Type="http://schemas.openxmlformats.org/officeDocument/2006/relationships/hyperlink" Target="https://eurocodes.jrc.ec.europa.eu/2nd-generation/second-generation-eurocodes-what-new" TargetMode="External"/><Relationship Id="rId42" Type="http://schemas.openxmlformats.org/officeDocument/2006/relationships/hyperlink" Target="https://eur-lex.europa.eu/legal-content/ET/TXT/?uri=CELEX%3A52023JC0020" TargetMode="External"/><Relationship Id="rId7" Type="http://schemas.openxmlformats.org/officeDocument/2006/relationships/hyperlink" Target="https://www.consilium.europa.eu/media/67627/20241027-european-council-conclusions.pdf" TargetMode="External"/><Relationship Id="rId12" Type="http://schemas.openxmlformats.org/officeDocument/2006/relationships/hyperlink" Target="https://eur-lex.europa.eu/legal-content/ET/TXT/?uri=CELEX%3A52023JC0019" TargetMode="External"/><Relationship Id="rId17" Type="http://schemas.openxmlformats.org/officeDocument/2006/relationships/hyperlink" Target="https://eur-lex.europa.eu/legal-content/ET/TXT/?uri=COM%3A2023%3A728%3AFIN" TargetMode="External"/><Relationship Id="rId25" Type="http://schemas.openxmlformats.org/officeDocument/2006/relationships/hyperlink" Target="https://www.ipcc.ch/assessment-report/ar6/" TargetMode="External"/><Relationship Id="rId33" Type="http://schemas.openxmlformats.org/officeDocument/2006/relationships/hyperlink" Target="https://osha.europa.eu/en/oshnews/heat-work-guidance-workplaces" TargetMode="External"/><Relationship Id="rId38" Type="http://schemas.openxmlformats.org/officeDocument/2006/relationships/hyperlink" Target="https://publications.jrc.ec.europa.eu/repository/handle/JRC136274" TargetMode="External"/><Relationship Id="rId2" Type="http://schemas.openxmlformats.org/officeDocument/2006/relationships/hyperlink" Target="https://climate.copernicus.eu/copernicus-2023-hottest-year-record" TargetMode="External"/><Relationship Id="rId16" Type="http://schemas.openxmlformats.org/officeDocument/2006/relationships/hyperlink" Target="https://www.wekeo.eu/" TargetMode="External"/><Relationship Id="rId20" Type="http://schemas.openxmlformats.org/officeDocument/2006/relationships/hyperlink" Target="https://drmkc.jrc.ec.europa.eu/risk-data-hub" TargetMode="External"/><Relationship Id="rId29" Type="http://schemas.openxmlformats.org/officeDocument/2006/relationships/hyperlink" Target="https://health.ec.europa.eu/non-communicable-diseases/healthier-together-eu-non-communicable-diseases-initiative_en" TargetMode="External"/><Relationship Id="rId41" Type="http://schemas.openxmlformats.org/officeDocument/2006/relationships/hyperlink" Target="https://eur-lex.europa.eu/legal-content/et/ALL/?uri=CELEX%3A52020DC0103" TargetMode="External"/><Relationship Id="rId1" Type="http://schemas.openxmlformats.org/officeDocument/2006/relationships/hyperlink" Target="https://eur-lex.europa.eu/legal-content/ET/TXT/?uri=COM%3A2024%3A63%3AFIN" TargetMode="External"/><Relationship Id="rId6" Type="http://schemas.openxmlformats.org/officeDocument/2006/relationships/hyperlink" Target="https://www.europarl.europa.eu/doceo/document/TA-9-2022-0330_ET.html" TargetMode="External"/><Relationship Id="rId11" Type="http://schemas.openxmlformats.org/officeDocument/2006/relationships/hyperlink" Target="https://civil-protection-humanitarian-aid.ec.europa.eu/what/civil-protection/european-disaster-risk-management_et" TargetMode="External"/><Relationship Id="rId24" Type="http://schemas.openxmlformats.org/officeDocument/2006/relationships/hyperlink" Target="https://eur-lex.europa.eu/legal-content/ET/TXT/?uri=CELEX:52023DC0061" TargetMode="External"/><Relationship Id="rId32" Type="http://schemas.openxmlformats.org/officeDocument/2006/relationships/hyperlink" Target="https://www.cop28.com/en/cop28-uae-declaration-on-climate-and-health" TargetMode="External"/><Relationship Id="rId37" Type="http://schemas.openxmlformats.org/officeDocument/2006/relationships/hyperlink" Target="https://eur-lex.europa.eu/legal-content/ET/TXT/?uri=CELEX%3A52022DC0409" TargetMode="External"/><Relationship Id="rId40" Type="http://schemas.openxmlformats.org/officeDocument/2006/relationships/hyperlink" Target="https://www.ecb.europa.eu/pub/economic-bulletin/focus/2023/html/ecb.ebbox202306_05~f5ec994b9e.en.html" TargetMode="External"/><Relationship Id="rId5" Type="http://schemas.openxmlformats.org/officeDocument/2006/relationships/hyperlink" Target="https://www.ecb.europa.eu/press/pr/date/2023/html/ecb.pr231218_1~6b3bea9532.en.html" TargetMode="External"/><Relationship Id="rId15" Type="http://schemas.openxmlformats.org/officeDocument/2006/relationships/hyperlink" Target="https://dataspace.copernicus.eu/" TargetMode="External"/><Relationship Id="rId23" Type="http://schemas.openxmlformats.org/officeDocument/2006/relationships/hyperlink" Target="https://new-european-bauhaus.europa.eu/get-involved/use-compass_et" TargetMode="External"/><Relationship Id="rId28" Type="http://schemas.openxmlformats.org/officeDocument/2006/relationships/hyperlink" Target="https://www.exhaustion.eu/" TargetMode="External"/><Relationship Id="rId36" Type="http://schemas.openxmlformats.org/officeDocument/2006/relationships/hyperlink" Target="http://www.tradeministersonclimate.org/" TargetMode="External"/><Relationship Id="rId10" Type="http://schemas.openxmlformats.org/officeDocument/2006/relationships/hyperlink" Target="https://commission.europa.eu/energy-climate-change-environment/implementation-eu-countries/energy-and-climate-governance-and-reporting/national-energy-and-climate-plans_et" TargetMode="External"/><Relationship Id="rId19" Type="http://schemas.openxmlformats.org/officeDocument/2006/relationships/hyperlink" Target="https://climate-adapt.eea.europa.eu/en/knowledge/european-climate-data-explorer/" TargetMode="External"/><Relationship Id="rId31" Type="http://schemas.openxmlformats.org/officeDocument/2006/relationships/hyperlink" Target="https://www.who.int/europe/publications/i/item/EURO-Budapest2023-6" TargetMode="External"/><Relationship Id="rId44" Type="http://schemas.openxmlformats.org/officeDocument/2006/relationships/hyperlink" Target="https://eur-lex.europa.eu/legal-content/ET/TXT/?uri=CELEX%3A52023PC0240" TargetMode="External"/><Relationship Id="rId4" Type="http://schemas.openxmlformats.org/officeDocument/2006/relationships/hyperlink" Target="https://www.weforum.org/publications/global-risks-report-2024/" TargetMode="External"/><Relationship Id="rId9" Type="http://schemas.openxmlformats.org/officeDocument/2006/relationships/hyperlink" Target="https://climate.ec.europa.eu/system/files/2023-12/SWD_2023_932_1_EN.pdf" TargetMode="External"/><Relationship Id="rId14" Type="http://schemas.openxmlformats.org/officeDocument/2006/relationships/hyperlink" Target="https://climate.ec.europa.eu/document/download/768bc81f-5f48-48e3-b4d4-e02ba09faca1_en" TargetMode="External"/><Relationship Id="rId22" Type="http://schemas.openxmlformats.org/officeDocument/2006/relationships/hyperlink" Target="https://eur-lex.europa.eu/legal-content/ET/ALL/?uri=COM:2023:667:FIN" TargetMode="External"/><Relationship Id="rId27" Type="http://schemas.openxmlformats.org/officeDocument/2006/relationships/hyperlink" Target="https://research-and-innovation.ec.europa.eu/funding/funding-opportunities/funding-programmes-and-open-calls/horizon-europe/eu-missions-horizon-europe/restore-our-ocean-and-waters_en" TargetMode="External"/><Relationship Id="rId30" Type="http://schemas.openxmlformats.org/officeDocument/2006/relationships/hyperlink" Target="https://health.ec.europa.eu/publications/comprehensive-approach-mental-health_en" TargetMode="External"/><Relationship Id="rId35" Type="http://schemas.openxmlformats.org/officeDocument/2006/relationships/hyperlink" Target="https://climate.ec.europa.eu/document/download/768bc81f-5f48-48e3-b4d4-e02ba09faca1_en" TargetMode="External"/><Relationship Id="rId43" Type="http://schemas.openxmlformats.org/officeDocument/2006/relationships/hyperlink" Target="https://eur-lex.europa.eu/legal-content/ET/TXT/?uri=COM%3A2023%3A535%3AF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e07890-6196-4e26-9dd2-53178dae8e48">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faa54b14-608b-44ba-8621-4287d9574b2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FDF3D715AA394A9B15E0E0FAA07E37" ma:contentTypeVersion="19" ma:contentTypeDescription="Create a new document." ma:contentTypeScope="" ma:versionID="5bf29b2a3c6ecafbb31bdd03e5262a3d">
  <xsd:schema xmlns:xsd="http://www.w3.org/2001/XMLSchema" xmlns:xs="http://www.w3.org/2001/XMLSchema" xmlns:p="http://schemas.microsoft.com/office/2006/metadata/properties" xmlns:ns1="http://schemas.microsoft.com/sharepoint/v3" xmlns:ns2="33e07890-6196-4e26-9dd2-53178dae8e48" xmlns:ns3="faa54b14-608b-44ba-8621-4287d9574b27" targetNamespace="http://schemas.microsoft.com/office/2006/metadata/properties" ma:root="true" ma:fieldsID="cc6c822d7742d136d6b2ce621399e9cf" ns1:_="" ns2:_="" ns3:_="">
    <xsd:import namespace="http://schemas.microsoft.com/sharepoint/v3"/>
    <xsd:import namespace="33e07890-6196-4e26-9dd2-53178dae8e48"/>
    <xsd:import namespace="faa54b14-608b-44ba-8621-4287d9574b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e07890-6196-4e26-9dd2-53178dae8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a54b14-608b-44ba-8621-4287d9574b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e2d1171-1b20-46c7-b5af-210c5dce4f7c}" ma:internalName="TaxCatchAll" ma:showField="CatchAllData" ma:web="faa54b14-608b-44ba-8621-4287d9574b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D45BD-9959-4C35-B33C-C6B8397C3E22}">
  <ds:schemaRefs>
    <ds:schemaRef ds:uri="http://schemas.microsoft.com/sharepoint/v3/contenttype/forms"/>
  </ds:schemaRefs>
</ds:datastoreItem>
</file>

<file path=customXml/itemProps2.xml><?xml version="1.0" encoding="utf-8"?>
<ds:datastoreItem xmlns:ds="http://schemas.openxmlformats.org/officeDocument/2006/customXml" ds:itemID="{03FF0186-E0D7-4E5E-B46D-6F54AD0AB0DF}">
  <ds:schemaRefs>
    <ds:schemaRef ds:uri="http://schemas.microsoft.com/office/2006/metadata/properties"/>
    <ds:schemaRef ds:uri="http://schemas.microsoft.com/office/infopath/2007/PartnerControls"/>
    <ds:schemaRef ds:uri="http://schemas.microsoft.com/sharepoint/v3"/>
    <ds:schemaRef ds:uri="33e07890-6196-4e26-9dd2-53178dae8e48"/>
    <ds:schemaRef ds:uri="faa54b14-608b-44ba-8621-4287d9574b27"/>
  </ds:schemaRefs>
</ds:datastoreItem>
</file>

<file path=customXml/itemProps3.xml><?xml version="1.0" encoding="utf-8"?>
<ds:datastoreItem xmlns:ds="http://schemas.openxmlformats.org/officeDocument/2006/customXml" ds:itemID="{FE6E9AAA-56B9-46EF-B05C-1F80F5D0FD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e07890-6196-4e26-9dd2-53178dae8e48"/>
    <ds:schemaRef ds:uri="faa54b14-608b-44ba-8621-4287d9574b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168258-77C8-4A7C-B3B6-E8158A616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9667</Words>
  <Characters>55103</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64641</CharactersWithSpaces>
  <SharedDoc>false</SharedDoc>
  <HLinks>
    <vt:vector size="264" baseType="variant">
      <vt:variant>
        <vt:i4>7208998</vt:i4>
      </vt:variant>
      <vt:variant>
        <vt:i4>132</vt:i4>
      </vt:variant>
      <vt:variant>
        <vt:i4>0</vt:i4>
      </vt:variant>
      <vt:variant>
        <vt:i4>5</vt:i4>
      </vt:variant>
      <vt:variant>
        <vt:lpwstr>https://eur-lex.europa.eu/legal-content/EN/TXT/?uri=CELEX%3A52023PC0240</vt:lpwstr>
      </vt:variant>
      <vt:variant>
        <vt:lpwstr/>
      </vt:variant>
      <vt:variant>
        <vt:i4>8257634</vt:i4>
      </vt:variant>
      <vt:variant>
        <vt:i4>129</vt:i4>
      </vt:variant>
      <vt:variant>
        <vt:i4>0</vt:i4>
      </vt:variant>
      <vt:variant>
        <vt:i4>5</vt:i4>
      </vt:variant>
      <vt:variant>
        <vt:lpwstr>https://eur-lex.europa.eu/legal-content/EN/TXT/?uri=COM%3A2023%3A535%3AFIN</vt:lpwstr>
      </vt:variant>
      <vt:variant>
        <vt:lpwstr/>
      </vt:variant>
      <vt:variant>
        <vt:i4>7471140</vt:i4>
      </vt:variant>
      <vt:variant>
        <vt:i4>126</vt:i4>
      </vt:variant>
      <vt:variant>
        <vt:i4>0</vt:i4>
      </vt:variant>
      <vt:variant>
        <vt:i4>5</vt:i4>
      </vt:variant>
      <vt:variant>
        <vt:lpwstr>https://eur-lex.europa.eu/legal-content/EN/TXT/?uri=CELEX%3A52023JC0020</vt:lpwstr>
      </vt:variant>
      <vt:variant>
        <vt:lpwstr/>
      </vt:variant>
      <vt:variant>
        <vt:i4>7536690</vt:i4>
      </vt:variant>
      <vt:variant>
        <vt:i4>123</vt:i4>
      </vt:variant>
      <vt:variant>
        <vt:i4>0</vt:i4>
      </vt:variant>
      <vt:variant>
        <vt:i4>5</vt:i4>
      </vt:variant>
      <vt:variant>
        <vt:lpwstr>https://eur-lex.europa.eu/legal-content/en/ALL/?uri=CELEX%3A52020DC0103</vt:lpwstr>
      </vt:variant>
      <vt:variant>
        <vt:lpwstr/>
      </vt:variant>
      <vt:variant>
        <vt:i4>3407966</vt:i4>
      </vt:variant>
      <vt:variant>
        <vt:i4>120</vt:i4>
      </vt:variant>
      <vt:variant>
        <vt:i4>0</vt:i4>
      </vt:variant>
      <vt:variant>
        <vt:i4>5</vt:i4>
      </vt:variant>
      <vt:variant>
        <vt:lpwstr>https://www.ecb.europa.eu/pub/economic-bulletin/focus/2023/html/ecb.ebbox202306_05~f5ec994b9e.en.html</vt:lpwstr>
      </vt:variant>
      <vt:variant>
        <vt:lpwstr/>
      </vt:variant>
      <vt:variant>
        <vt:i4>131136</vt:i4>
      </vt:variant>
      <vt:variant>
        <vt:i4>117</vt:i4>
      </vt:variant>
      <vt:variant>
        <vt:i4>0</vt:i4>
      </vt:variant>
      <vt:variant>
        <vt:i4>5</vt:i4>
      </vt:variant>
      <vt:variant>
        <vt:lpwstr>https://publications.jrc.ec.europa.eu/repository/handle/JRC136274</vt:lpwstr>
      </vt:variant>
      <vt:variant>
        <vt:lpwstr/>
      </vt:variant>
      <vt:variant>
        <vt:i4>8257569</vt:i4>
      </vt:variant>
      <vt:variant>
        <vt:i4>114</vt:i4>
      </vt:variant>
      <vt:variant>
        <vt:i4>0</vt:i4>
      </vt:variant>
      <vt:variant>
        <vt:i4>5</vt:i4>
      </vt:variant>
      <vt:variant>
        <vt:lpwstr>https://eur-lex.europa.eu/legal-content/EN/TXT/?uri=CELEX%3A52022DC0409</vt:lpwstr>
      </vt:variant>
      <vt:variant>
        <vt:lpwstr/>
      </vt:variant>
      <vt:variant>
        <vt:i4>3407975</vt:i4>
      </vt:variant>
      <vt:variant>
        <vt:i4>111</vt:i4>
      </vt:variant>
      <vt:variant>
        <vt:i4>0</vt:i4>
      </vt:variant>
      <vt:variant>
        <vt:i4>5</vt:i4>
      </vt:variant>
      <vt:variant>
        <vt:lpwstr>http://www.tradeministersonclimate.org/</vt:lpwstr>
      </vt:variant>
      <vt:variant>
        <vt:lpwstr/>
      </vt:variant>
      <vt:variant>
        <vt:i4>5767227</vt:i4>
      </vt:variant>
      <vt:variant>
        <vt:i4>108</vt:i4>
      </vt:variant>
      <vt:variant>
        <vt:i4>0</vt:i4>
      </vt:variant>
      <vt:variant>
        <vt:i4>5</vt:i4>
      </vt:variant>
      <vt:variant>
        <vt:lpwstr>https://climate.ec.europa.eu/document/download/768bc81f-5f48-48e3-b4d4-e02ba09faca1_en</vt:lpwstr>
      </vt:variant>
      <vt:variant>
        <vt:lpwstr/>
      </vt:variant>
      <vt:variant>
        <vt:i4>3014781</vt:i4>
      </vt:variant>
      <vt:variant>
        <vt:i4>105</vt:i4>
      </vt:variant>
      <vt:variant>
        <vt:i4>0</vt:i4>
      </vt:variant>
      <vt:variant>
        <vt:i4>5</vt:i4>
      </vt:variant>
      <vt:variant>
        <vt:lpwstr>https://eurocodes.jrc.ec.europa.eu/2nd-generation/second-generation-eurocodes-what-new</vt:lpwstr>
      </vt:variant>
      <vt:variant>
        <vt:lpwstr/>
      </vt:variant>
      <vt:variant>
        <vt:i4>6422573</vt:i4>
      </vt:variant>
      <vt:variant>
        <vt:i4>102</vt:i4>
      </vt:variant>
      <vt:variant>
        <vt:i4>0</vt:i4>
      </vt:variant>
      <vt:variant>
        <vt:i4>5</vt:i4>
      </vt:variant>
      <vt:variant>
        <vt:lpwstr>https://osha.europa.eu/en/oshnews/heat-work-guidance-workplaces</vt:lpwstr>
      </vt:variant>
      <vt:variant>
        <vt:lpwstr/>
      </vt:variant>
      <vt:variant>
        <vt:i4>1441862</vt:i4>
      </vt:variant>
      <vt:variant>
        <vt:i4>99</vt:i4>
      </vt:variant>
      <vt:variant>
        <vt:i4>0</vt:i4>
      </vt:variant>
      <vt:variant>
        <vt:i4>5</vt:i4>
      </vt:variant>
      <vt:variant>
        <vt:lpwstr>https://www.cop28.com/en/cop28-uae-declaration-on-climate-and-health</vt:lpwstr>
      </vt:variant>
      <vt:variant>
        <vt:lpwstr/>
      </vt:variant>
      <vt:variant>
        <vt:i4>4063335</vt:i4>
      </vt:variant>
      <vt:variant>
        <vt:i4>96</vt:i4>
      </vt:variant>
      <vt:variant>
        <vt:i4>0</vt:i4>
      </vt:variant>
      <vt:variant>
        <vt:i4>5</vt:i4>
      </vt:variant>
      <vt:variant>
        <vt:lpwstr>https://www.who.int/europe/publications/i/item/EURO-Budapest2023-6</vt:lpwstr>
      </vt:variant>
      <vt:variant>
        <vt:lpwstr/>
      </vt:variant>
      <vt:variant>
        <vt:i4>7274505</vt:i4>
      </vt:variant>
      <vt:variant>
        <vt:i4>93</vt:i4>
      </vt:variant>
      <vt:variant>
        <vt:i4>0</vt:i4>
      </vt:variant>
      <vt:variant>
        <vt:i4>5</vt:i4>
      </vt:variant>
      <vt:variant>
        <vt:lpwstr>https://health.ec.europa.eu/publications/comprehensive-approach-mental-health_en</vt:lpwstr>
      </vt:variant>
      <vt:variant>
        <vt:lpwstr/>
      </vt:variant>
      <vt:variant>
        <vt:i4>7012420</vt:i4>
      </vt:variant>
      <vt:variant>
        <vt:i4>90</vt:i4>
      </vt:variant>
      <vt:variant>
        <vt:i4>0</vt:i4>
      </vt:variant>
      <vt:variant>
        <vt:i4>5</vt:i4>
      </vt:variant>
      <vt:variant>
        <vt:lpwstr>https://health.ec.europa.eu/non-communicable-diseases/healthier-together-eu-non-communicable-diseases-initiative_en</vt:lpwstr>
      </vt:variant>
      <vt:variant>
        <vt:lpwstr/>
      </vt:variant>
      <vt:variant>
        <vt:i4>7274616</vt:i4>
      </vt:variant>
      <vt:variant>
        <vt:i4>87</vt:i4>
      </vt:variant>
      <vt:variant>
        <vt:i4>0</vt:i4>
      </vt:variant>
      <vt:variant>
        <vt:i4>5</vt:i4>
      </vt:variant>
      <vt:variant>
        <vt:lpwstr>https://www.exhaustion.eu/</vt:lpwstr>
      </vt:variant>
      <vt:variant>
        <vt:lpwstr/>
      </vt:variant>
      <vt:variant>
        <vt:i4>1704042</vt:i4>
      </vt:variant>
      <vt:variant>
        <vt:i4>84</vt:i4>
      </vt:variant>
      <vt:variant>
        <vt:i4>0</vt:i4>
      </vt:variant>
      <vt:variant>
        <vt:i4>5</vt:i4>
      </vt:variant>
      <vt:variant>
        <vt:lpwstr>https://research-and-innovation.ec.europa.eu/funding/funding-opportunities/funding-programmes-and-open-calls/horizon-europe/eu-missions-horizon-europe/restore-our-ocean-and-waters_en</vt:lpwstr>
      </vt:variant>
      <vt:variant>
        <vt:lpwstr/>
      </vt:variant>
      <vt:variant>
        <vt:i4>8257573</vt:i4>
      </vt:variant>
      <vt:variant>
        <vt:i4>81</vt:i4>
      </vt:variant>
      <vt:variant>
        <vt:i4>0</vt:i4>
      </vt:variant>
      <vt:variant>
        <vt:i4>5</vt:i4>
      </vt:variant>
      <vt:variant>
        <vt:lpwstr>https://eur-lex.europa.eu/legal-content/EN/TXT/?uri=CELEX%3A52023DC0102</vt:lpwstr>
      </vt:variant>
      <vt:variant>
        <vt:lpwstr/>
      </vt:variant>
      <vt:variant>
        <vt:i4>2359411</vt:i4>
      </vt:variant>
      <vt:variant>
        <vt:i4>78</vt:i4>
      </vt:variant>
      <vt:variant>
        <vt:i4>0</vt:i4>
      </vt:variant>
      <vt:variant>
        <vt:i4>5</vt:i4>
      </vt:variant>
      <vt:variant>
        <vt:lpwstr>https://www.worldbank.org/en/publication/changing-wealth-of-nations</vt:lpwstr>
      </vt:variant>
      <vt:variant>
        <vt:lpwstr/>
      </vt:variant>
      <vt:variant>
        <vt:i4>6357098</vt:i4>
      </vt:variant>
      <vt:variant>
        <vt:i4>72</vt:i4>
      </vt:variant>
      <vt:variant>
        <vt:i4>0</vt:i4>
      </vt:variant>
      <vt:variant>
        <vt:i4>5</vt:i4>
      </vt:variant>
      <vt:variant>
        <vt:lpwstr>https://www.ipcc.ch/assessment-report/ar6/</vt:lpwstr>
      </vt:variant>
      <vt:variant>
        <vt:lpwstr/>
      </vt:variant>
      <vt:variant>
        <vt:i4>393239</vt:i4>
      </vt:variant>
      <vt:variant>
        <vt:i4>69</vt:i4>
      </vt:variant>
      <vt:variant>
        <vt:i4>0</vt:i4>
      </vt:variant>
      <vt:variant>
        <vt:i4>5</vt:i4>
      </vt:variant>
      <vt:variant>
        <vt:lpwstr>https://eur-lex.europa.eu/legal-content/EN/TXT/?uri=CELEX:52023DC0061</vt:lpwstr>
      </vt:variant>
      <vt:variant>
        <vt:lpwstr/>
      </vt:variant>
      <vt:variant>
        <vt:i4>5767203</vt:i4>
      </vt:variant>
      <vt:variant>
        <vt:i4>66</vt:i4>
      </vt:variant>
      <vt:variant>
        <vt:i4>0</vt:i4>
      </vt:variant>
      <vt:variant>
        <vt:i4>5</vt:i4>
      </vt:variant>
      <vt:variant>
        <vt:lpwstr>https://new-european-bauhaus.europa.eu/get-involved/use-compass_en</vt:lpwstr>
      </vt:variant>
      <vt:variant>
        <vt:lpwstr/>
      </vt:variant>
      <vt:variant>
        <vt:i4>786496</vt:i4>
      </vt:variant>
      <vt:variant>
        <vt:i4>63</vt:i4>
      </vt:variant>
      <vt:variant>
        <vt:i4>0</vt:i4>
      </vt:variant>
      <vt:variant>
        <vt:i4>5</vt:i4>
      </vt:variant>
      <vt:variant>
        <vt:lpwstr>https://eur-lex.europa.eu/legal-content/EN/ALL/?uri=COM:2023:667:FIN</vt:lpwstr>
      </vt:variant>
      <vt:variant>
        <vt:lpwstr/>
      </vt:variant>
      <vt:variant>
        <vt:i4>5439558</vt:i4>
      </vt:variant>
      <vt:variant>
        <vt:i4>60</vt:i4>
      </vt:variant>
      <vt:variant>
        <vt:i4>0</vt:i4>
      </vt:variant>
      <vt:variant>
        <vt:i4>5</vt:i4>
      </vt:variant>
      <vt:variant>
        <vt:lpwstr>https://climate-risk-dashboard.climateanalytics.org/</vt:lpwstr>
      </vt:variant>
      <vt:variant>
        <vt:lpwstr/>
      </vt:variant>
      <vt:variant>
        <vt:i4>196668</vt:i4>
      </vt:variant>
      <vt:variant>
        <vt:i4>57</vt:i4>
      </vt:variant>
      <vt:variant>
        <vt:i4>0</vt:i4>
      </vt:variant>
      <vt:variant>
        <vt:i4>5</vt:i4>
      </vt:variant>
      <vt:variant>
        <vt:lpwstr>https://drmkc.jrc.ec.europa.eu/risk-data-hub</vt:lpwstr>
      </vt:variant>
      <vt:variant>
        <vt:lpwstr>/</vt:lpwstr>
      </vt:variant>
      <vt:variant>
        <vt:i4>5046346</vt:i4>
      </vt:variant>
      <vt:variant>
        <vt:i4>54</vt:i4>
      </vt:variant>
      <vt:variant>
        <vt:i4>0</vt:i4>
      </vt:variant>
      <vt:variant>
        <vt:i4>5</vt:i4>
      </vt:variant>
      <vt:variant>
        <vt:lpwstr>https://climate-adapt.eea.europa.eu/en/knowledge/european-climate-data-explorer/</vt:lpwstr>
      </vt:variant>
      <vt:variant>
        <vt:lpwstr/>
      </vt:variant>
      <vt:variant>
        <vt:i4>7012384</vt:i4>
      </vt:variant>
      <vt:variant>
        <vt:i4>51</vt:i4>
      </vt:variant>
      <vt:variant>
        <vt:i4>0</vt:i4>
      </vt:variant>
      <vt:variant>
        <vt:i4>5</vt:i4>
      </vt:variant>
      <vt:variant>
        <vt:lpwstr>https://eur-lex.europa.eu/legal-content/EN/TXT/?uri=CELEX%3A52023PC0416</vt:lpwstr>
      </vt:variant>
      <vt:variant>
        <vt:lpwstr/>
      </vt:variant>
      <vt:variant>
        <vt:i4>7405667</vt:i4>
      </vt:variant>
      <vt:variant>
        <vt:i4>48</vt:i4>
      </vt:variant>
      <vt:variant>
        <vt:i4>0</vt:i4>
      </vt:variant>
      <vt:variant>
        <vt:i4>5</vt:i4>
      </vt:variant>
      <vt:variant>
        <vt:lpwstr>https://eur-lex.europa.eu/legal-content/EN/TXT/?uri=COM%3A2023%3A728%3AFIN</vt:lpwstr>
      </vt:variant>
      <vt:variant>
        <vt:lpwstr/>
      </vt:variant>
      <vt:variant>
        <vt:i4>1245270</vt:i4>
      </vt:variant>
      <vt:variant>
        <vt:i4>45</vt:i4>
      </vt:variant>
      <vt:variant>
        <vt:i4>0</vt:i4>
      </vt:variant>
      <vt:variant>
        <vt:i4>5</vt:i4>
      </vt:variant>
      <vt:variant>
        <vt:lpwstr>https://www.wekeo.eu/</vt:lpwstr>
      </vt:variant>
      <vt:variant>
        <vt:lpwstr/>
      </vt:variant>
      <vt:variant>
        <vt:i4>1179649</vt:i4>
      </vt:variant>
      <vt:variant>
        <vt:i4>42</vt:i4>
      </vt:variant>
      <vt:variant>
        <vt:i4>0</vt:i4>
      </vt:variant>
      <vt:variant>
        <vt:i4>5</vt:i4>
      </vt:variant>
      <vt:variant>
        <vt:lpwstr>https://dataspace.copernicus.eu/</vt:lpwstr>
      </vt:variant>
      <vt:variant>
        <vt:lpwstr/>
      </vt:variant>
      <vt:variant>
        <vt:i4>5767227</vt:i4>
      </vt:variant>
      <vt:variant>
        <vt:i4>39</vt:i4>
      </vt:variant>
      <vt:variant>
        <vt:i4>0</vt:i4>
      </vt:variant>
      <vt:variant>
        <vt:i4>5</vt:i4>
      </vt:variant>
      <vt:variant>
        <vt:lpwstr>https://climate.ec.europa.eu/document/download/768bc81f-5f48-48e3-b4d4-e02ba09faca1_en</vt:lpwstr>
      </vt:variant>
      <vt:variant>
        <vt:lpwstr/>
      </vt:variant>
      <vt:variant>
        <vt:i4>4325464</vt:i4>
      </vt:variant>
      <vt:variant>
        <vt:i4>36</vt:i4>
      </vt:variant>
      <vt:variant>
        <vt:i4>0</vt:i4>
      </vt:variant>
      <vt:variant>
        <vt:i4>5</vt:i4>
      </vt:variant>
      <vt:variant>
        <vt:lpwstr>https://eur-lex.europa.eu/legal-content/EN/TXT/PDF/?uri=CELEX:52021DC0082&amp;from=EN</vt:lpwstr>
      </vt:variant>
      <vt:variant>
        <vt:lpwstr/>
      </vt:variant>
      <vt:variant>
        <vt:i4>7405604</vt:i4>
      </vt:variant>
      <vt:variant>
        <vt:i4>33</vt:i4>
      </vt:variant>
      <vt:variant>
        <vt:i4>0</vt:i4>
      </vt:variant>
      <vt:variant>
        <vt:i4>5</vt:i4>
      </vt:variant>
      <vt:variant>
        <vt:lpwstr>https://eur-lex.europa.eu/legal-content/EN/TXT/?uri=CELEX%3A52023JC0019</vt:lpwstr>
      </vt:variant>
      <vt:variant>
        <vt:lpwstr/>
      </vt:variant>
      <vt:variant>
        <vt:i4>589885</vt:i4>
      </vt:variant>
      <vt:variant>
        <vt:i4>30</vt:i4>
      </vt:variant>
      <vt:variant>
        <vt:i4>0</vt:i4>
      </vt:variant>
      <vt:variant>
        <vt:i4>5</vt:i4>
      </vt:variant>
      <vt:variant>
        <vt:lpwstr>https://civil-protection-humanitarian-aid.ec.europa.eu/what/civil-protection/european-disaster-risk-management_en</vt:lpwstr>
      </vt:variant>
      <vt:variant>
        <vt:lpwstr/>
      </vt:variant>
      <vt:variant>
        <vt:i4>7798798</vt:i4>
      </vt:variant>
      <vt:variant>
        <vt:i4>27</vt:i4>
      </vt:variant>
      <vt:variant>
        <vt:i4>0</vt:i4>
      </vt:variant>
      <vt:variant>
        <vt:i4>5</vt:i4>
      </vt:variant>
      <vt:variant>
        <vt:lpwstr>https://commission.europa.eu/energy-climate-change-environment/implementation-eu-countries/energy-and-climate-governance-and-reporting/national-energy-and-climate-plans_en</vt:lpwstr>
      </vt:variant>
      <vt:variant>
        <vt:lpwstr/>
      </vt:variant>
      <vt:variant>
        <vt:i4>6226007</vt:i4>
      </vt:variant>
      <vt:variant>
        <vt:i4>24</vt:i4>
      </vt:variant>
      <vt:variant>
        <vt:i4>0</vt:i4>
      </vt:variant>
      <vt:variant>
        <vt:i4>5</vt:i4>
      </vt:variant>
      <vt:variant>
        <vt:lpwstr>https://climate.ec.europa.eu/system/files/2023-12/SWD_2023_932_1_EN.pdf</vt:lpwstr>
      </vt:variant>
      <vt:variant>
        <vt:lpwstr/>
      </vt:variant>
      <vt:variant>
        <vt:i4>1638400</vt:i4>
      </vt:variant>
      <vt:variant>
        <vt:i4>21</vt:i4>
      </vt:variant>
      <vt:variant>
        <vt:i4>0</vt:i4>
      </vt:variant>
      <vt:variant>
        <vt:i4>5</vt:i4>
      </vt:variant>
      <vt:variant>
        <vt:lpwstr>https://eur-lex.europa.eu/legal-content/EN/ALL/?uri=CELEX:52023SC0339</vt:lpwstr>
      </vt:variant>
      <vt:variant>
        <vt:lpwstr/>
      </vt:variant>
      <vt:variant>
        <vt:i4>131099</vt:i4>
      </vt:variant>
      <vt:variant>
        <vt:i4>18</vt:i4>
      </vt:variant>
      <vt:variant>
        <vt:i4>0</vt:i4>
      </vt:variant>
      <vt:variant>
        <vt:i4>5</vt:i4>
      </vt:variant>
      <vt:variant>
        <vt:lpwstr>https://www.consilium.europa.eu/media/67627/20241027-european-council-conclusions.pdf</vt:lpwstr>
      </vt:variant>
      <vt:variant>
        <vt:lpwstr/>
      </vt:variant>
      <vt:variant>
        <vt:i4>327717</vt:i4>
      </vt:variant>
      <vt:variant>
        <vt:i4>15</vt:i4>
      </vt:variant>
      <vt:variant>
        <vt:i4>0</vt:i4>
      </vt:variant>
      <vt:variant>
        <vt:i4>5</vt:i4>
      </vt:variant>
      <vt:variant>
        <vt:lpwstr>https://www.europarl.europa.eu/doceo/document/TA-9-2022-0330_EN.html</vt:lpwstr>
      </vt:variant>
      <vt:variant>
        <vt:lpwstr/>
      </vt:variant>
      <vt:variant>
        <vt:i4>6684748</vt:i4>
      </vt:variant>
      <vt:variant>
        <vt:i4>12</vt:i4>
      </vt:variant>
      <vt:variant>
        <vt:i4>0</vt:i4>
      </vt:variant>
      <vt:variant>
        <vt:i4>5</vt:i4>
      </vt:variant>
      <vt:variant>
        <vt:lpwstr>https://www.ecb.europa.eu/press/pr/date/2023/html/ecb.pr231218_1~6b3bea9532.en.html</vt:lpwstr>
      </vt:variant>
      <vt:variant>
        <vt:lpwstr/>
      </vt:variant>
      <vt:variant>
        <vt:i4>7077949</vt:i4>
      </vt:variant>
      <vt:variant>
        <vt:i4>9</vt:i4>
      </vt:variant>
      <vt:variant>
        <vt:i4>0</vt:i4>
      </vt:variant>
      <vt:variant>
        <vt:i4>5</vt:i4>
      </vt:variant>
      <vt:variant>
        <vt:lpwstr>https://www.weforum.org/publications/global-risks-report-2024/</vt:lpwstr>
      </vt:variant>
      <vt:variant>
        <vt:lpwstr/>
      </vt:variant>
      <vt:variant>
        <vt:i4>3342457</vt:i4>
      </vt:variant>
      <vt:variant>
        <vt:i4>6</vt:i4>
      </vt:variant>
      <vt:variant>
        <vt:i4>0</vt:i4>
      </vt:variant>
      <vt:variant>
        <vt:i4>5</vt:i4>
      </vt:variant>
      <vt:variant>
        <vt:lpwstr>https://www.eea.europa.eu/publications/european-climate-risk-assessment</vt:lpwstr>
      </vt:variant>
      <vt:variant>
        <vt:lpwstr/>
      </vt:variant>
      <vt:variant>
        <vt:i4>1835017</vt:i4>
      </vt:variant>
      <vt:variant>
        <vt:i4>3</vt:i4>
      </vt:variant>
      <vt:variant>
        <vt:i4>0</vt:i4>
      </vt:variant>
      <vt:variant>
        <vt:i4>5</vt:i4>
      </vt:variant>
      <vt:variant>
        <vt:lpwstr>https://climate.copernicus.eu/copernicus-2023-hottest-year-record</vt:lpwstr>
      </vt:variant>
      <vt:variant>
        <vt:lpwstr/>
      </vt:variant>
      <vt:variant>
        <vt:i4>5832730</vt:i4>
      </vt:variant>
      <vt:variant>
        <vt:i4>0</vt:i4>
      </vt:variant>
      <vt:variant>
        <vt:i4>0</vt:i4>
      </vt:variant>
      <vt:variant>
        <vt:i4>5</vt:i4>
      </vt:variant>
      <vt:variant>
        <vt:lpwstr>https://eur-lex.europa.eu/legal-content/EN/TXT/?uri=COM%3A2024%3A63%3AFIN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2024-03-11T21:25:00Z</dcterms:created>
  <dcterms:modified xsi:type="dcterms:W3CDTF">2024-03-18T22:02:00Z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9.0, Build 20230317</vt:lpwstr>
  </property>
  <property fmtid="{D5CDD505-2E9C-101B-9397-08002B2CF9AE}" pid="4" name="MSIP_Label_6bd9ddd1-4d20-43f6-abfa-fc3c07406f94_Name">
    <vt:lpwstr>Commission Use</vt:lpwstr>
  </property>
  <property fmtid="{D5CDD505-2E9C-101B-9397-08002B2CF9AE}" pid="5" name="Part">
    <vt:lpwstr>1</vt:lpwstr>
  </property>
  <property fmtid="{D5CDD505-2E9C-101B-9397-08002B2CF9AE}" pid="6" name="MediaServiceImageTags">
    <vt:lpwstr/>
  </property>
  <property fmtid="{D5CDD505-2E9C-101B-9397-08002B2CF9AE}" pid="7" name="ContentTypeId">
    <vt:lpwstr>0x010100ECFDF3D715AA394A9B15E0E0FAA07E37</vt:lpwstr>
  </property>
  <property fmtid="{D5CDD505-2E9C-101B-9397-08002B2CF9AE}" pid="8" name="MSIP_Label_6bd9ddd1-4d20-43f6-abfa-fc3c07406f94_ContentBits">
    <vt:lpwstr>0</vt:lpwstr>
  </property>
  <property fmtid="{D5CDD505-2E9C-101B-9397-08002B2CF9AE}" pid="9" name="CPTemplateID">
    <vt:lpwstr>CP-014</vt:lpwstr>
  </property>
  <property fmtid="{D5CDD505-2E9C-101B-9397-08002B2CF9AE}" pid="10" name="MSIP_Label_6bd9ddd1-4d20-43f6-abfa-fc3c07406f94_SiteId">
    <vt:lpwstr>b24c8b06-522c-46fe-9080-70926f8dddb1</vt:lpwstr>
  </property>
  <property fmtid="{D5CDD505-2E9C-101B-9397-08002B2CF9AE}" pid="11" name="MSIP_Label_6bd9ddd1-4d20-43f6-abfa-fc3c07406f94_Method">
    <vt:lpwstr>Standard</vt:lpwstr>
  </property>
  <property fmtid="{D5CDD505-2E9C-101B-9397-08002B2CF9AE}" pid="12" name="MSIP_Label_6bd9ddd1-4d20-43f6-abfa-fc3c07406f94_Enabled">
    <vt:lpwstr>true</vt:lpwstr>
  </property>
  <property fmtid="{D5CDD505-2E9C-101B-9397-08002B2CF9AE}" pid="13" name="Total parts">
    <vt:lpwstr>1</vt:lpwstr>
  </property>
  <property fmtid="{D5CDD505-2E9C-101B-9397-08002B2CF9AE}" pid="14" name="MSIP_Label_6bd9ddd1-4d20-43f6-abfa-fc3c07406f94_SetDate">
    <vt:lpwstr>2024-02-09T06:41:38Z</vt:lpwstr>
  </property>
  <property fmtid="{D5CDD505-2E9C-101B-9397-08002B2CF9AE}" pid="15" name="Level of sensitivity">
    <vt:lpwstr>Standard treatment</vt:lpwstr>
  </property>
  <property fmtid="{D5CDD505-2E9C-101B-9397-08002B2CF9AE}" pid="16" name="MSIP_Label_6bd9ddd1-4d20-43f6-abfa-fc3c07406f94_ActionId">
    <vt:lpwstr>823e5efc-0c59-42b9-b19c-7cfeca294b5c</vt:lpwstr>
  </property>
</Properties>
</file>