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3.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1F258" w14:textId="675723B6" w:rsidR="00AC3E81" w:rsidRDefault="0002515D" w:rsidP="0002515D">
      <w:pPr>
        <w:pStyle w:val="Pagedecouverture"/>
        <w:rPr>
          <w:noProof/>
        </w:rPr>
      </w:pPr>
      <w:bookmarkStart w:id="0" w:name="LW_BM_COVERPAGE"/>
      <w:r>
        <w:rPr>
          <w:noProof/>
        </w:rPr>
        <w:pict w14:anchorId="59BBE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DCA7B38B-039D-45C1-9C0E-B04A51AE0C65" style="width:455.15pt;height:378.7pt">
            <v:imagedata r:id="rId8" o:title=""/>
          </v:shape>
        </w:pict>
      </w:r>
    </w:p>
    <w:bookmarkEnd w:id="0"/>
    <w:p w14:paraId="4CBADF5A" w14:textId="77777777" w:rsidR="00AC3E81" w:rsidRDefault="00AC3E81" w:rsidP="00AC3E81">
      <w:pPr>
        <w:rPr>
          <w:noProof/>
          <w:lang w:val="en-US"/>
        </w:rPr>
        <w:sectPr w:rsidR="00AC3E81" w:rsidSect="0002515D">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3817612E" w14:textId="77777777" w:rsidR="00BB59EE" w:rsidRPr="009D29AB" w:rsidRDefault="00BB59EE" w:rsidP="00BB59EE">
      <w:pPr>
        <w:keepNext/>
        <w:spacing w:before="240" w:after="240" w:line="240" w:lineRule="auto"/>
        <w:jc w:val="both"/>
        <w:outlineLvl w:val="0"/>
        <w:rPr>
          <w:rFonts w:ascii="Times New Roman" w:eastAsia="Times New Roman" w:hAnsi="Times New Roman" w:cs="Times New Roman"/>
          <w:b/>
          <w:smallCaps/>
          <w:noProof/>
          <w:sz w:val="24"/>
          <w:szCs w:val="20"/>
        </w:rPr>
      </w:pPr>
      <w:bookmarkStart w:id="1" w:name="_GoBack"/>
      <w:bookmarkEnd w:id="1"/>
      <w:r>
        <w:rPr>
          <w:rFonts w:ascii="Times New Roman" w:hAnsi="Times New Roman"/>
          <w:b/>
          <w:smallCaps/>
          <w:noProof/>
          <w:sz w:val="24"/>
          <w:szCs w:val="20"/>
        </w:rPr>
        <w:lastRenderedPageBreak/>
        <w:t>Achoimre Feidhmiúcháin</w:t>
      </w:r>
    </w:p>
    <w:p w14:paraId="07892F4B" w14:textId="7C069BC4" w:rsidR="00BB59EE" w:rsidRPr="003E2C21" w:rsidRDefault="00BB59EE" w:rsidP="00BB59EE">
      <w:pPr>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Is í an tuarascáil seo an 3ú tuarascáil dhébhliantúil maidir leis an Ionstraim Eorpach le haghaidh tacaíocht shealadach chun rioscaí dífhostaíochta a mhaolú i gcás éigeandála (SURE).</w:t>
      </w:r>
      <w:r>
        <w:rPr>
          <w:rFonts w:ascii="Times New Roman" w:hAnsi="Times New Roman"/>
          <w:noProof/>
          <w:color w:val="000000" w:themeColor="text1"/>
          <w:sz w:val="24"/>
          <w:szCs w:val="24"/>
        </w:rPr>
        <w:t xml:space="preserve"> Leis an tuarascáil, deimhnítear na torthaí a leagadh amach sna tuarascálacha roimhe sin agus léirítear oibríochtaí agus úsáid na hionstraime go dtí seo agus athbhreithnítear tionchair shocheacnamaíocha na hionstraime. Ionstraim ghéarchéime is ea SURE, a bhfuil méid de EUR 100 billiún inti, a bhunaigh an tAontas Eorpach (AE) chun cabhrú leis na Ballstáit poist agus ioncam oibrithe a chosaint i gcomhthéacs phaindéim COVID-19. Léiriú láidir dlúthpháirtíochta i measc na mBallstát ar fud an Aontais is ea SURE freisin: Chomhaontaigh gach Ballstát ráthaíochtaí déthaobhacha a sholáthar ionas go mbeadh an tAontas in ann iasacht a fháil ó na margaí ar choinníollacha a</w:t>
      </w:r>
      <w:r w:rsidR="00CB0984">
        <w:rPr>
          <w:rFonts w:ascii="Times New Roman" w:hAnsi="Times New Roman"/>
          <w:noProof/>
          <w:color w:val="000000" w:themeColor="text1"/>
          <w:sz w:val="24"/>
          <w:szCs w:val="24"/>
        </w:rPr>
        <w:t>n</w:t>
      </w:r>
      <w:r w:rsidR="00CB0984">
        <w:rPr>
          <w:rFonts w:ascii="Times New Roman" w:hAnsi="Times New Roman"/>
          <w:noProof/>
          <w:color w:val="000000" w:themeColor="text1"/>
          <w:sz w:val="24"/>
          <w:szCs w:val="24"/>
        </w:rPr>
        <w:noBreakHyphen/>
      </w:r>
      <w:r>
        <w:rPr>
          <w:rFonts w:ascii="Times New Roman" w:hAnsi="Times New Roman"/>
          <w:noProof/>
          <w:color w:val="000000" w:themeColor="text1"/>
          <w:sz w:val="24"/>
          <w:szCs w:val="24"/>
        </w:rPr>
        <w:t xml:space="preserve">fhabhrach chun iasachtaí SURE a mhaoiniú. </w:t>
      </w:r>
    </w:p>
    <w:p w14:paraId="44DA6940" w14:textId="77777777" w:rsidR="0072037C" w:rsidRPr="00A2196C" w:rsidRDefault="0072037C" w:rsidP="0072037C">
      <w:pPr>
        <w:rPr>
          <w:rFonts w:ascii="Times New Roman" w:hAnsi="Times New Roman" w:cs="Times New Roman"/>
          <w:i/>
          <w:noProof/>
          <w:sz w:val="24"/>
          <w:szCs w:val="24"/>
        </w:rPr>
      </w:pPr>
      <w:r>
        <w:rPr>
          <w:rFonts w:ascii="Times New Roman" w:hAnsi="Times New Roman"/>
          <w:i/>
          <w:noProof/>
          <w:sz w:val="24"/>
          <w:szCs w:val="24"/>
        </w:rPr>
        <w:t xml:space="preserve">Ionstraim nua a cuireadh i bhfeidhm go gasta chun freagairt do thionchar socheacnamaíoch na paindéime </w:t>
      </w:r>
    </w:p>
    <w:p w14:paraId="34E7F809" w14:textId="03433ADD" w:rsidR="00BB59EE" w:rsidRPr="00C14530" w:rsidRDefault="00BB59EE" w:rsidP="00BB59EE">
      <w:pPr>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Bhí cur chun feidhme na hionstraime gasta agus réidh agus </w:t>
      </w:r>
      <w:r>
        <w:rPr>
          <w:rFonts w:ascii="Times New Roman" w:hAnsi="Times New Roman"/>
          <w:b/>
          <w:noProof/>
          <w:color w:val="000000" w:themeColor="text1"/>
          <w:sz w:val="24"/>
        </w:rPr>
        <w:t>rinneadh beagnach iomlán an chiste EUR 94 billiún de chúnamh airgeadais SURE a deonaíodh a eisíoc le 19 mBallstát</w:t>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 xml:space="preserve">Mar chuid de fhreagairt tosaigh an Aontais don phaindéim, mhol an Coimisiún Rialachán SURE an 2 Aibreán 2020, agus ghlac an Chomhairle an Rialachán an 19 Bealtaine 2020. Cuireadh an </w:t>
      </w:r>
      <w:r w:rsidR="00CB0984">
        <w:rPr>
          <w:rFonts w:ascii="Times New Roman" w:hAnsi="Times New Roman"/>
          <w:noProof/>
          <w:color w:val="000000" w:themeColor="text1"/>
          <w:sz w:val="24"/>
          <w:szCs w:val="24"/>
        </w:rPr>
        <w:t>t</w:t>
      </w:r>
      <w:r w:rsidR="00CB0984">
        <w:rPr>
          <w:rFonts w:ascii="Times New Roman" w:hAnsi="Times New Roman"/>
          <w:noProof/>
          <w:color w:val="000000" w:themeColor="text1"/>
          <w:sz w:val="24"/>
          <w:szCs w:val="24"/>
        </w:rPr>
        <w:noBreakHyphen/>
      </w:r>
      <w:r>
        <w:rPr>
          <w:rFonts w:ascii="Times New Roman" w:hAnsi="Times New Roman"/>
          <w:noProof/>
          <w:color w:val="000000" w:themeColor="text1"/>
          <w:sz w:val="24"/>
          <w:szCs w:val="24"/>
        </w:rPr>
        <w:t xml:space="preserve">imchlúdach airgeadais EUR 100 billiún ar fáil an 22 Meán Fómhair 2020, tar éis do gach Ballstát na comhaontuithe ráthaíochta a shíniú. Chuir an Coimisiún dlús le cur chun feidhme na hionstraime, ag obair dó i ndlúthchomhar leis na Ballstáit. Eisíocadh an chuid is mó den chúnamh airgeadais laistigh de 7 mí, ó mhí Dheireadh Fómhair 2020 go mí na Bealtaine 2021. </w:t>
      </w:r>
    </w:p>
    <w:p w14:paraId="4223360E" w14:textId="77777777" w:rsidR="00BB59EE" w:rsidRPr="00C14530" w:rsidRDefault="00BB59EE" w:rsidP="00BB59EE">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szCs w:val="24"/>
        </w:rPr>
        <w:t>D’eisigh an tAontas bannaí sóisialta den chéad uair chun cúnamh airgeadais SURE do na Ballstáit a mhaoiniú.</w:t>
      </w:r>
      <w:r>
        <w:rPr>
          <w:rFonts w:ascii="Times New Roman" w:hAnsi="Times New Roman"/>
          <w:noProof/>
          <w:color w:val="000000" w:themeColor="text1"/>
          <w:sz w:val="24"/>
          <w:szCs w:val="24"/>
        </w:rPr>
        <w:t xml:space="preserve"> Anuas ar cheanglais Rialachán SURE, tugtar leis an tuarascáil seo freisin an tuairisciú ábhartha faoi Chreat Bannaí Sóisialta SURE an Aontais agus</w:t>
      </w:r>
      <w:r>
        <w:rPr>
          <w:rFonts w:ascii="Times New Roman" w:hAnsi="Times New Roman"/>
          <w:noProof/>
          <w:color w:val="000000" w:themeColor="text1"/>
          <w:sz w:val="24"/>
        </w:rPr>
        <w:t xml:space="preserve"> athdhearbhaítear inti go bhfuil caiteachas SURE dea-ailínithe le Spriocanna Forbartha Inbhuanaithe na Náisiún Aontaithe.</w:t>
      </w:r>
    </w:p>
    <w:p w14:paraId="5BDD872F" w14:textId="77777777" w:rsidR="00BB59EE" w:rsidRDefault="00BB59EE" w:rsidP="00BB59EE">
      <w:pPr>
        <w:spacing w:before="240"/>
        <w:rPr>
          <w:rFonts w:ascii="Times New Roman" w:hAnsi="Times New Roman" w:cs="Times New Roman"/>
          <w:noProof/>
          <w:sz w:val="24"/>
          <w:szCs w:val="24"/>
        </w:rPr>
      </w:pPr>
      <w:r>
        <w:rPr>
          <w:rFonts w:ascii="Times New Roman" w:hAnsi="Times New Roman"/>
          <w:i/>
          <w:noProof/>
          <w:sz w:val="24"/>
          <w:szCs w:val="24"/>
        </w:rPr>
        <w:t>An úsáid leanúnach a bhaineann na Ballstáit is tairbhithe as SURE</w:t>
      </w:r>
      <w:r>
        <w:rPr>
          <w:rFonts w:ascii="Times New Roman" w:hAnsi="Times New Roman"/>
          <w:noProof/>
          <w:sz w:val="24"/>
          <w:szCs w:val="24"/>
        </w:rPr>
        <w:t xml:space="preserve"> </w:t>
      </w:r>
    </w:p>
    <w:p w14:paraId="5C97F695" w14:textId="2F9B716B" w:rsidR="00BB59EE" w:rsidRPr="003E2C21" w:rsidRDefault="00BB59EE" w:rsidP="00BB59EE">
      <w:pPr>
        <w:spacing w:after="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Leis an tuarascáil seo, deimhnítear an meastachán a rinneadh roimhe seo gur chumhdaigh SURE thart ar 31 mhilliún duine agus 2½ milliún gnólacht in 2020. </w:t>
      </w:r>
      <w:r>
        <w:rPr>
          <w:rFonts w:ascii="Times New Roman" w:hAnsi="Times New Roman"/>
          <w:noProof/>
          <w:color w:val="000000" w:themeColor="text1"/>
          <w:sz w:val="24"/>
          <w:szCs w:val="24"/>
        </w:rPr>
        <w:t xml:space="preserve">30 % d’fhostaíocht iomlán agus an ceathrú cuid de na gnólachtaí iomlána sna Ballstáit is tairbhí atá ann sin. </w:t>
      </w:r>
      <w:r>
        <w:rPr>
          <w:rFonts w:ascii="Times New Roman" w:hAnsi="Times New Roman"/>
          <w:noProof/>
          <w:color w:val="000000" w:themeColor="text1"/>
          <w:sz w:val="24"/>
        </w:rPr>
        <w:t xml:space="preserve">Is iad gnólachtaí beaga na príomhthairbhithe de thacaíocht SURE. </w:t>
      </w:r>
      <w:r>
        <w:rPr>
          <w:rFonts w:ascii="Times New Roman" w:hAnsi="Times New Roman"/>
          <w:noProof/>
          <w:color w:val="000000" w:themeColor="text1"/>
          <w:sz w:val="24"/>
          <w:szCs w:val="24"/>
        </w:rPr>
        <w:t>Ba iad an trádáil mhórdhíola agus mhiondíola, seirbhísí cóiríochta agus bia agus an mhonaraíocht na hearnálacha ba mhó ar tugadh tacaíocht dóibh, agus thacaigh go leor Ballstát le hearnálacha breise freisin le bearta spriocdhírithe.</w:t>
      </w:r>
    </w:p>
    <w:p w14:paraId="4CDB8A2B" w14:textId="77777777" w:rsidR="00BB59EE" w:rsidRPr="00FC7638" w:rsidRDefault="00BB59EE" w:rsidP="00BB59EE">
      <w:pPr>
        <w:spacing w:before="24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Le SURE, leanadh de chosaint a thabhairt don fhostaíocht le linn an téarnaimh mhíchothroim in 2021, lenar tugadh tacaíocht do thart ar 3 mhilliún duine agus breis agus 400 000 gnólacht.</w:t>
      </w:r>
      <w:r>
        <w:rPr>
          <w:rFonts w:ascii="Times New Roman" w:hAnsi="Times New Roman"/>
          <w:noProof/>
          <w:color w:val="000000" w:themeColor="text1"/>
          <w:sz w:val="24"/>
          <w:szCs w:val="24"/>
        </w:rPr>
        <w:t xml:space="preserve"> Leanann caiteachas poiblí ar bhearta atá incháilithe do SURE de bheith ag teacht leis an staid eipidéimeolaíoch. Tharla sé go raibh caiteachas poiblí comhiomlán SURE in 2021 3 bhilliún ní b’airde ná mar a bhíothas ag súil leis tráth an tuairiscithe a rinneadh roimhe seo i mí an Mheithimh 2021, rud lenar léiríodh babhtaí breise na paindéime. D’ainneoin gur tháinig laghdú ar úsáid na scéimeanna maidir le hobair ghearr-ama óna buaicphointe úsáide in 2020, mar sin féin, bhí sé fós substaintiúil in 2021. </w:t>
      </w:r>
    </w:p>
    <w:p w14:paraId="1D507DDF" w14:textId="77777777" w:rsidR="00BB59EE" w:rsidRPr="00FC7638" w:rsidRDefault="00BB59EE" w:rsidP="00BB59EE">
      <w:pPr>
        <w:spacing w:after="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I mí Eanáir 2022, deonaíodh cúnamh airgeadais breise do Bhallstát amháin, agus leasaíodh Cinneadh Cur Chun Feidhme ón gComhairle maidir le Ballstát eile chun bearta breise a áireamh</w:t>
      </w:r>
      <w:r>
        <w:rPr>
          <w:rFonts w:ascii="Times New Roman" w:hAnsi="Times New Roman"/>
          <w:noProof/>
          <w:color w:val="000000" w:themeColor="text1"/>
          <w:sz w:val="24"/>
        </w:rPr>
        <w:t xml:space="preserve">. </w:t>
      </w:r>
      <w:r>
        <w:rPr>
          <w:rFonts w:ascii="Times New Roman" w:hAnsi="Times New Roman"/>
          <w:noProof/>
          <w:color w:val="000000" w:themeColor="text1"/>
          <w:sz w:val="24"/>
          <w:szCs w:val="24"/>
        </w:rPr>
        <w:t xml:space="preserve">Tugadh tacaíocht bhreisithe arbh fhiú EUR 147 milliún í don Ungáir chun bearta a bhí ann cheana a leathadh agus chun beart nua a mhaoiniú. </w:t>
      </w:r>
      <w:r>
        <w:rPr>
          <w:rFonts w:ascii="Times New Roman" w:hAnsi="Times New Roman"/>
          <w:noProof/>
          <w:color w:val="000000" w:themeColor="text1"/>
          <w:sz w:val="24"/>
        </w:rPr>
        <w:t xml:space="preserve">Leasaíodh an Cinneadh Cur Chun Feidhme ón gComhairle maidir leis an bPortaingéil chun trí bheart bhreise a áireamh, rud lenar ceadaíodh don Phortaingéil méid iomlán an chúnaimh airgeadais a deonaíodh cheana i mí Mheán Fómhair 2020 a ionsú. </w:t>
      </w:r>
    </w:p>
    <w:p w14:paraId="33F99D38" w14:textId="77777777" w:rsidR="00BB59EE" w:rsidRPr="00FC7638" w:rsidRDefault="00BB59EE" w:rsidP="00BB59EE">
      <w:pPr>
        <w:spacing w:before="240"/>
        <w:jc w:val="both"/>
        <w:rPr>
          <w:rFonts w:ascii="Times New Roman" w:hAnsi="Times New Roman" w:cs="Times New Roman"/>
          <w:noProof/>
          <w:color w:val="000000" w:themeColor="text1"/>
          <w:sz w:val="24"/>
        </w:rPr>
      </w:pPr>
      <w:r>
        <w:rPr>
          <w:rFonts w:ascii="Times New Roman" w:hAnsi="Times New Roman"/>
          <w:b/>
          <w:noProof/>
          <w:color w:val="000000" w:themeColor="text1"/>
          <w:sz w:val="24"/>
          <w:szCs w:val="24"/>
        </w:rPr>
        <w:t xml:space="preserve">Tá beagnach méid iomlán an chaiteachais phoiblí a bhí beartaithe faoi SURE curtha i gcrích faoin tráth seo. </w:t>
      </w:r>
      <w:r>
        <w:rPr>
          <w:rFonts w:ascii="Times New Roman" w:hAnsi="Times New Roman"/>
          <w:noProof/>
          <w:color w:val="000000" w:themeColor="text1"/>
          <w:sz w:val="24"/>
          <w:szCs w:val="24"/>
        </w:rPr>
        <w:t xml:space="preserve">Meastar anois go sroichfidh an caiteachas poiblí iomlán ar bhearta atá incháilithe do SURE EUR 118 billiún. Tá sé sin i bhfad níos mó ná an cúnamh airgeadais iomlán a deonaíodh (EUR 94 billiún), ó tharla gur chaith roinnt de na Ballstáit níos mó ar bhearta incháilithe ná mar a bhí sa chúnamh airgeadais a iarradh, nó gur bheartaigh siad a dhéanamh amhlaidh. Léirítear leis seo ábharthacht ard na mbeart dá dtugtar tacaíocht le SURE ó thaobh na mBallstát de. Cumhdaítear scéimeanna maidir le hobair ghearr-ama le breis agus leath den caiteachas poiblí iomlán ar bhearta atá incháilithe do SURE. Deimhníodh arís eile cineál coimhdeach an chaiteachais a bhaineann leis an tsláinte - caiteachas nach fiú é ach 5 % den chaiteachas iomlán. </w:t>
      </w:r>
    </w:p>
    <w:p w14:paraId="0A113295" w14:textId="26B8C5E1" w:rsidR="00BB59EE" w:rsidRPr="00FC7638" w:rsidRDefault="00BB59EE" w:rsidP="00BB59EE">
      <w:pPr>
        <w:spacing w:before="240"/>
        <w:jc w:val="both"/>
        <w:rPr>
          <w:rFonts w:ascii="Times New Roman" w:eastAsia="Times New Roman" w:hAnsi="Times New Roman" w:cs="Times New Roman"/>
          <w:noProof/>
          <w:color w:val="000000" w:themeColor="text1"/>
          <w:sz w:val="24"/>
          <w:szCs w:val="20"/>
        </w:rPr>
      </w:pPr>
      <w:r>
        <w:rPr>
          <w:rFonts w:ascii="Times New Roman" w:hAnsi="Times New Roman"/>
          <w:b/>
          <w:noProof/>
          <w:color w:val="000000" w:themeColor="text1"/>
          <w:sz w:val="24"/>
        </w:rPr>
        <w:t xml:space="preserve">Tá ionsúchán chúnamh airgeadais SURE ard i dtaobh fhormhór mór na mBallstát. </w:t>
      </w:r>
      <w:r>
        <w:rPr>
          <w:rFonts w:ascii="Times New Roman" w:hAnsi="Times New Roman"/>
          <w:noProof/>
          <w:color w:val="000000" w:themeColor="text1"/>
          <w:sz w:val="24"/>
        </w:rPr>
        <w:t>Níl sé a</w:t>
      </w:r>
      <w:r w:rsidR="00CB0984">
        <w:rPr>
          <w:rFonts w:ascii="Times New Roman" w:hAnsi="Times New Roman"/>
          <w:noProof/>
          <w:color w:val="000000" w:themeColor="text1"/>
          <w:sz w:val="24"/>
        </w:rPr>
        <w:t>n</w:t>
      </w:r>
      <w:r w:rsidR="00CB0984">
        <w:rPr>
          <w:rFonts w:ascii="Times New Roman" w:hAnsi="Times New Roman"/>
          <w:noProof/>
          <w:color w:val="000000" w:themeColor="text1"/>
          <w:sz w:val="24"/>
        </w:rPr>
        <w:noBreakHyphen/>
      </w:r>
      <w:r>
        <w:rPr>
          <w:rFonts w:ascii="Times New Roman" w:hAnsi="Times New Roman"/>
          <w:noProof/>
          <w:color w:val="000000" w:themeColor="text1"/>
          <w:sz w:val="24"/>
        </w:rPr>
        <w:t xml:space="preserve">íseal fós ach in aon Bhallstát amháin agus tá sé faoi dhlúthfhaireachán i mBallstát eile. </w:t>
      </w:r>
      <w:r>
        <w:rPr>
          <w:rFonts w:ascii="Times New Roman" w:hAnsi="Times New Roman"/>
          <w:noProof/>
          <w:color w:val="000000" w:themeColor="text1"/>
          <w:sz w:val="24"/>
          <w:szCs w:val="24"/>
        </w:rPr>
        <w:t xml:space="preserve">Sa Rómáin, an bhearna fhairsing ionsúcháin a sainaithníodh sa chéad tuarascáil agus sa dara tuarascáil – trí cheathrú den mhéid a dheonaigh an Chomhairle – níor tháinig athrú uirthi den chuid is mó. </w:t>
      </w:r>
      <w:r>
        <w:rPr>
          <w:rFonts w:ascii="Times New Roman" w:hAnsi="Times New Roman"/>
          <w:noProof/>
          <w:color w:val="000000" w:themeColor="text1"/>
          <w:sz w:val="24"/>
        </w:rPr>
        <w:t xml:space="preserve">Sa Pholainn, tháinig bearna mheasartha ionsúcháin chun tosaigh de dheasca caiteachas ar bhearta atá incháilithe do SURE a bhí níos ísle ná mar a bhíothas ag súil leis, agus níor sainaithníodh aon bhearna sa tuairisciú náisiúnta a úsáideadh sa dara tuarascáil. Tá an caiteachas iomlán sa Pholainn faoi bhun an mhéid a dheonaigh an Chomhairle faoi SURE, ach tá sé fós níos airde ná an méid a eisíocadh cheana. Ní saincheist a thuilleadh an </w:t>
      </w:r>
      <w:r>
        <w:rPr>
          <w:rFonts w:ascii="Times New Roman" w:hAnsi="Times New Roman"/>
          <w:noProof/>
          <w:color w:val="000000" w:themeColor="text1"/>
          <w:sz w:val="24"/>
          <w:szCs w:val="20"/>
        </w:rPr>
        <w:t>riosca ionsúcháin a sainaithníodh sa Phortaingéil agus sa Chipir sa dara tuarascáil.</w:t>
      </w:r>
    </w:p>
    <w:p w14:paraId="50CE2B4F" w14:textId="77777777" w:rsidR="00BB59EE" w:rsidRDefault="00BB59EE" w:rsidP="00BB59EE">
      <w:pPr>
        <w:spacing w:before="240"/>
        <w:rPr>
          <w:rFonts w:ascii="Times New Roman" w:hAnsi="Times New Roman" w:cs="Times New Roman"/>
          <w:i/>
          <w:noProof/>
          <w:sz w:val="24"/>
          <w:szCs w:val="24"/>
        </w:rPr>
      </w:pPr>
      <w:r>
        <w:rPr>
          <w:rFonts w:ascii="Times New Roman" w:hAnsi="Times New Roman"/>
          <w:i/>
          <w:noProof/>
          <w:sz w:val="24"/>
          <w:szCs w:val="24"/>
        </w:rPr>
        <w:t xml:space="preserve">Measúnú nuashonraithe maidir le tionchar SURE </w:t>
      </w:r>
    </w:p>
    <w:p w14:paraId="106063D9" w14:textId="41F92449" w:rsidR="00BB59EE" w:rsidRPr="003B67A2" w:rsidRDefault="00BB59EE" w:rsidP="00BB59EE">
      <w:pPr>
        <w:spacing w:before="24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Leis an tuarascáil seo, deimhnítear meastachán na tuarascála a rinneadh roimhe seo go ndearnadh go héifeachtach, leis na bearta tacaíochta beartais, lena </w:t>
      </w:r>
      <w:r w:rsidR="00CB0984">
        <w:rPr>
          <w:rFonts w:ascii="Times New Roman" w:hAnsi="Times New Roman"/>
          <w:b/>
          <w:noProof/>
          <w:color w:val="000000" w:themeColor="text1"/>
          <w:sz w:val="24"/>
          <w:szCs w:val="24"/>
        </w:rPr>
        <w:t>n</w:t>
      </w:r>
      <w:r w:rsidR="00CB0984">
        <w:rPr>
          <w:rFonts w:ascii="Times New Roman" w:hAnsi="Times New Roman"/>
          <w:b/>
          <w:noProof/>
          <w:color w:val="000000" w:themeColor="text1"/>
          <w:sz w:val="24"/>
          <w:szCs w:val="24"/>
        </w:rPr>
        <w:noBreakHyphen/>
      </w:r>
      <w:r>
        <w:rPr>
          <w:rFonts w:ascii="Times New Roman" w:hAnsi="Times New Roman"/>
          <w:b/>
          <w:noProof/>
          <w:color w:val="000000" w:themeColor="text1"/>
          <w:sz w:val="24"/>
          <w:szCs w:val="24"/>
        </w:rPr>
        <w:t xml:space="preserve">áirítear SURE, 1½ milliún duine a choimeád i bhfostaíocht in 2020. </w:t>
      </w:r>
      <w:r>
        <w:rPr>
          <w:rFonts w:ascii="Times New Roman" w:hAnsi="Times New Roman"/>
          <w:noProof/>
          <w:color w:val="000000" w:themeColor="text1"/>
          <w:sz w:val="24"/>
          <w:szCs w:val="24"/>
        </w:rPr>
        <w:t xml:space="preserve">Ba mheasartha an </w:t>
      </w:r>
      <w:r w:rsidR="00CB0984">
        <w:rPr>
          <w:rFonts w:ascii="Times New Roman" w:hAnsi="Times New Roman"/>
          <w:noProof/>
          <w:color w:val="000000" w:themeColor="text1"/>
          <w:sz w:val="24"/>
          <w:szCs w:val="24"/>
        </w:rPr>
        <w:t>t</w:t>
      </w:r>
      <w:r w:rsidR="00CB0984">
        <w:rPr>
          <w:rFonts w:ascii="Times New Roman" w:hAnsi="Times New Roman"/>
          <w:noProof/>
          <w:color w:val="000000" w:themeColor="text1"/>
          <w:sz w:val="24"/>
          <w:szCs w:val="24"/>
        </w:rPr>
        <w:noBreakHyphen/>
      </w:r>
      <w:r>
        <w:rPr>
          <w:rFonts w:ascii="Times New Roman" w:hAnsi="Times New Roman"/>
          <w:noProof/>
          <w:color w:val="000000" w:themeColor="text1"/>
          <w:sz w:val="24"/>
          <w:szCs w:val="24"/>
        </w:rPr>
        <w:t xml:space="preserve">ardú ar an ráta dífhostaíochta in 2020 sna Ballstáit is tairbhithe, d’ainneoin an laghdaithe mhóir ar an aschur eacnamaíoch, agus bhí sé i bhfad ní b’ísle ná mar a bhíothas ag súil leis. Baineadh sin amach trí fhostaithe a choimeád ina ngnólachtaí agus trí ghníomhaíochtaí na ndaoine féinfhostaithe a choinneáil ar bun. Mar fhachtóir bhreise, bhí SURE ina chuidiú freisin muinín ghinearálta a fheabhsú ar fud an Aontais, rud a deimhníodh i suirbhé Eorabharaiméadair a rinneadh le déanaí ina bhfuair SURE tacaíocht leathan ó shaoránaigh an Aontais. Mar a tuairiscíodh sa dara tuarascáil dhébhliantúil, meastar gur shábháil na Ballstáit méid iomlán EUR 8.2 billiún ar íocaíochtaí úis trí chúnamh airgeadais a fháil trí SURE. </w:t>
      </w:r>
    </w:p>
    <w:p w14:paraId="5CE32FC2" w14:textId="370DCDD6" w:rsidR="00BB59EE" w:rsidRPr="00A17951" w:rsidRDefault="00BB59EE" w:rsidP="00BB59EE">
      <w:pPr>
        <w:spacing w:before="240"/>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 xml:space="preserve">Agus aghaidh á tabhairt ar an am atá amach romhainn, tá an chosaint a tugadh don fhostaíocht sa chéad 2 bhliain den phaindéim ina tacú le téarnamh atá níos gaiste i gcomparáid leis ná téarnaimh i ndiaidh géarchéimeanna roimhe seo. </w:t>
      </w:r>
      <w:r>
        <w:rPr>
          <w:rFonts w:ascii="Times New Roman" w:hAnsi="Times New Roman"/>
          <w:noProof/>
          <w:color w:val="000000" w:themeColor="text1"/>
          <w:sz w:val="24"/>
          <w:szCs w:val="24"/>
        </w:rPr>
        <w:t>In 2022,</w:t>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 xml:space="preserve">tuartar go ndéanfar caillteanas na holltáirgeachta intíre a tabhaíodh le linn ghéarchéim COVID-19 a fhritháireamh le fuílleach de bharr an téarnaimh, agus an luas téarnaimh a bhí ann tar éis na géarchéime airgeadais domhanda agus na géarchéime sa limistéar euro á sárú aige, tráthanna a d’fhan an olltáirgeacht intíre go mór faoi bhun an leibhéil ar a raibh sí roimh na géarchéimeanna sin dhá bhliain ina ndiaidh sin. Bhí SURE ina rannchuidiú leis sin trí scéimeanna a mhaoiniú chun gur féidir le gnólachtaí fostaithe agus scileanna a choimeád agus chun a éascú do dhaoine féinfhostaithe a bheith réidh chun leanúint dá ngníomhaíochtaí. </w:t>
      </w:r>
    </w:p>
    <w:p w14:paraId="12ABFA99" w14:textId="77777777" w:rsidR="00BB59EE" w:rsidRPr="00802B7A" w:rsidRDefault="00BB59EE" w:rsidP="00BB59EE">
      <w:pPr>
        <w:spacing w:before="240"/>
        <w:rPr>
          <w:rFonts w:ascii="Times New Roman" w:hAnsi="Times New Roman" w:cs="Times New Roman"/>
          <w:i/>
          <w:noProof/>
          <w:sz w:val="24"/>
          <w:szCs w:val="24"/>
        </w:rPr>
      </w:pPr>
      <w:r>
        <w:rPr>
          <w:rFonts w:ascii="Times New Roman" w:hAnsi="Times New Roman"/>
          <w:i/>
          <w:noProof/>
          <w:sz w:val="24"/>
          <w:szCs w:val="24"/>
        </w:rPr>
        <w:t xml:space="preserve">Leanúint de na tarlúintí eisceachtúla lena dtugtar údar do SURE </w:t>
      </w:r>
    </w:p>
    <w:p w14:paraId="6AB9803E" w14:textId="7AFB4C6E" w:rsidR="00BB59EE" w:rsidRPr="00FC7638" w:rsidRDefault="00BB59EE" w:rsidP="00BB59EE">
      <w:pPr>
        <w:jc w:val="both"/>
        <w:rPr>
          <w:rFonts w:ascii="Arial" w:hAnsi="Arial" w:cs="Arial"/>
          <w:noProof/>
          <w:color w:val="000000"/>
          <w:sz w:val="27"/>
          <w:szCs w:val="27"/>
        </w:rPr>
      </w:pPr>
      <w:r>
        <w:rPr>
          <w:rFonts w:ascii="Times New Roman" w:hAnsi="Times New Roman"/>
          <w:b/>
          <w:noProof/>
          <w:color w:val="000000" w:themeColor="text1"/>
          <w:sz w:val="24"/>
          <w:szCs w:val="24"/>
        </w:rPr>
        <w:t>Baineann éiginnteacht ard leis an dearcadh eacnamaíoch fós de bharr chineál dothuartha na paindéime – ar bunaíodh SURE ina haghaidh – agus de bharr staid gheopholaitiúil na hÚcráine atá ag athrú de shíor.</w:t>
      </w:r>
      <w:r>
        <w:rPr>
          <w:rFonts w:ascii="Arial" w:hAnsi="Arial"/>
          <w:noProof/>
          <w:color w:val="000000"/>
          <w:sz w:val="27"/>
          <w:szCs w:val="27"/>
        </w:rPr>
        <w:t xml:space="preserve"> </w:t>
      </w:r>
      <w:r>
        <w:rPr>
          <w:rFonts w:ascii="Times New Roman" w:hAnsi="Times New Roman"/>
          <w:noProof/>
          <w:color w:val="000000" w:themeColor="text1"/>
          <w:sz w:val="24"/>
          <w:szCs w:val="24"/>
        </w:rPr>
        <w:t>Sheachain formhór na mBallstát san Aontas bearta imshrianta leathana dochta a thabhairt isteach arís le linn an gheimhridh agus le linn ráig Omicron, ach rinne na srianta difear mór d’earnálacha áirithe go háirithe. Is ann d’éiginnteacht mhór go fóill maidir leis an víreas agus maidir le hathraithigh nua a d’fhéadfadh a bheith ann amach anseo.</w:t>
      </w:r>
      <w:r>
        <w:rPr>
          <w:noProof/>
        </w:rPr>
        <w:t xml:space="preserve"> </w:t>
      </w:r>
      <w:r>
        <w:rPr>
          <w:rFonts w:ascii="Times New Roman" w:hAnsi="Times New Roman"/>
          <w:noProof/>
          <w:color w:val="000000" w:themeColor="text1"/>
          <w:sz w:val="24"/>
          <w:szCs w:val="24"/>
        </w:rPr>
        <w:t xml:space="preserve">Ag deireadh na bliana, tháinig moilliú ar neart an fháis a bhí ag méadú in 2021 agus tá méadú tagtha ar an éiginnteacht eacnamaíoch de bharr an ionraidh ar an Úcráin. </w:t>
      </w:r>
    </w:p>
    <w:p w14:paraId="6979C15C" w14:textId="77777777" w:rsidR="00BB59EE" w:rsidRPr="00FC7638" w:rsidRDefault="00BB59EE" w:rsidP="00BB59EE">
      <w:pPr>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Maidir le bearta beartais chun tionchair na paindéime a mhaolú, d'éirigh siad ní ba spriocdhírithe chun an téarnamh a éascú agus thug an tSaoráid Téarnaimh agus Athléimneachta tacaíocht dóibh. </w:t>
      </w:r>
      <w:r>
        <w:rPr>
          <w:rFonts w:ascii="Times New Roman" w:hAnsi="Times New Roman"/>
          <w:noProof/>
          <w:color w:val="000000" w:themeColor="text1"/>
          <w:sz w:val="24"/>
          <w:szCs w:val="24"/>
        </w:rPr>
        <w:t xml:space="preserve">Os rud é go mbeidh SURE fós i bhfeidhm go dtí an 31 Nollaig 2022 agus go bhfuil EUR 5.6 billiún fós ar fáil faoi láthair, féadfar leanúint de chúnamh airgeadais faoin ionstraim a dheonú chun aghaidh a thabhairt ar shuaití eacnamaíocha tromchúiseacha a eascraíonn de bharr phaindéim COVID-19. </w:t>
      </w:r>
    </w:p>
    <w:p w14:paraId="7EFBC368" w14:textId="77777777" w:rsidR="00BB59EE" w:rsidRPr="00644251" w:rsidRDefault="00BB59EE" w:rsidP="00BB59EE">
      <w:pPr>
        <w:rPr>
          <w:rFonts w:ascii="Times New Roman" w:hAnsi="Times New Roman" w:cs="Times New Roman"/>
          <w:i/>
          <w:noProof/>
          <w:sz w:val="24"/>
          <w:szCs w:val="24"/>
        </w:rPr>
      </w:pPr>
      <w:r>
        <w:rPr>
          <w:rFonts w:ascii="Times New Roman" w:hAnsi="Times New Roman"/>
          <w:i/>
          <w:noProof/>
          <w:sz w:val="24"/>
          <w:szCs w:val="24"/>
        </w:rPr>
        <w:t>Faisnéis maidir le córais náisiúnta iniúchóireachta agus rialaithe</w:t>
      </w:r>
    </w:p>
    <w:p w14:paraId="1B845695" w14:textId="73D2B465" w:rsidR="00BB59EE" w:rsidRDefault="00BB59EE" w:rsidP="00BB59EE">
      <w:pPr>
        <w:jc w:val="both"/>
        <w:rPr>
          <w:rFonts w:ascii="Times New Roman" w:hAnsi="Times New Roman" w:cs="Times New Roman"/>
          <w:noProof/>
          <w:sz w:val="24"/>
          <w:szCs w:val="24"/>
        </w:rPr>
      </w:pPr>
      <w:r>
        <w:rPr>
          <w:rFonts w:ascii="Times New Roman" w:hAnsi="Times New Roman"/>
          <w:b/>
          <w:noProof/>
          <w:color w:val="000000" w:themeColor="text1"/>
          <w:sz w:val="24"/>
        </w:rPr>
        <w:t>Leis an tuarascáil seo, tugtar isteach iniúchadh ar na córais náisiúnta rialaithe agus iniúchóireachta mar a thuairiscigh na Ballstáit iad, de réir Rialachán SURE, chun m</w:t>
      </w:r>
      <w:r w:rsidR="00CB0984">
        <w:rPr>
          <w:rFonts w:ascii="Times New Roman" w:hAnsi="Times New Roman"/>
          <w:b/>
          <w:noProof/>
          <w:color w:val="000000" w:themeColor="text1"/>
          <w:sz w:val="24"/>
        </w:rPr>
        <w:t>í</w:t>
      </w:r>
      <w:r w:rsidR="00CB0984">
        <w:rPr>
          <w:rFonts w:ascii="Times New Roman" w:hAnsi="Times New Roman"/>
          <w:b/>
          <w:noProof/>
          <w:color w:val="000000" w:themeColor="text1"/>
          <w:sz w:val="24"/>
        </w:rPr>
        <w:noBreakHyphen/>
      </w:r>
      <w:r>
        <w:rPr>
          <w:rFonts w:ascii="Times New Roman" w:hAnsi="Times New Roman"/>
          <w:b/>
          <w:noProof/>
          <w:color w:val="000000" w:themeColor="text1"/>
          <w:sz w:val="24"/>
        </w:rPr>
        <w:t>úsáid chúnamh airgeadais SURE a chosc.</w:t>
      </w:r>
      <w:r>
        <w:rPr>
          <w:rFonts w:ascii="Times New Roman" w:hAnsi="Times New Roman"/>
          <w:noProof/>
          <w:color w:val="000000" w:themeColor="text1"/>
          <w:sz w:val="24"/>
        </w:rPr>
        <w:t xml:space="preserve"> Anuas ar chórais rialaithe an Choimisiúin agus ar leithligh uathu, </w:t>
      </w:r>
      <w:r>
        <w:rPr>
          <w:rFonts w:ascii="Times New Roman" w:hAnsi="Times New Roman"/>
          <w:noProof/>
          <w:sz w:val="24"/>
          <w:szCs w:val="24"/>
        </w:rPr>
        <w:t>ba cheart do na Ballstáit úsáid cheart na gcistí a áirithiú ar an leibhéal náisiúnta, neamhrialtachtaí agus calaois a chosc agus cistí ar baineadh m</w:t>
      </w:r>
      <w:r w:rsidR="00CB0984">
        <w:rPr>
          <w:rFonts w:ascii="Times New Roman" w:hAnsi="Times New Roman"/>
          <w:noProof/>
          <w:sz w:val="24"/>
          <w:szCs w:val="24"/>
        </w:rPr>
        <w:t>í</w:t>
      </w:r>
      <w:r w:rsidR="00CB0984">
        <w:rPr>
          <w:rFonts w:ascii="Times New Roman" w:hAnsi="Times New Roman"/>
          <w:noProof/>
          <w:sz w:val="24"/>
          <w:szCs w:val="24"/>
        </w:rPr>
        <w:noBreakHyphen/>
      </w:r>
      <w:r>
        <w:rPr>
          <w:rFonts w:ascii="Times New Roman" w:hAnsi="Times New Roman"/>
          <w:noProof/>
          <w:sz w:val="24"/>
          <w:szCs w:val="24"/>
        </w:rPr>
        <w:t xml:space="preserve">úsáid astu a aisghabháil, </w:t>
      </w:r>
      <w:r>
        <w:rPr>
          <w:rFonts w:ascii="Times New Roman" w:hAnsi="Times New Roman"/>
          <w:noProof/>
          <w:color w:val="000000" w:themeColor="text1"/>
          <w:sz w:val="24"/>
        </w:rPr>
        <w:t xml:space="preserve">i gcomhréir le Rialachán SURE agus le comhaontuithe iasachtaí déthaobhacha. Chun a áirithiú go bhfuil na córais is gá i bhfeidhm ag na Ballstáit chun an oibleagáid sin a urramú, </w:t>
      </w:r>
      <w:r>
        <w:rPr>
          <w:rFonts w:ascii="Times New Roman" w:hAnsi="Times New Roman"/>
          <w:noProof/>
          <w:sz w:val="24"/>
        </w:rPr>
        <w:t xml:space="preserve">d’iarr </w:t>
      </w:r>
      <w:r>
        <w:rPr>
          <w:rFonts w:ascii="Times New Roman" w:hAnsi="Times New Roman"/>
          <w:noProof/>
          <w:sz w:val="24"/>
          <w:szCs w:val="24"/>
        </w:rPr>
        <w:t xml:space="preserve">an Coimisiún ar na Ballstáit faisnéis a sholáthar maidir le córais náisiúnta rialaithe agus iniúchóireachta atá ábhartha maidir le SURE. Déantar achoimre sa tuarascáil seo ar an bhfaisnéis a thuairiscigh gach Ballstát is tairbhithe. </w:t>
      </w:r>
    </w:p>
    <w:p w14:paraId="249A39D8" w14:textId="0B7ADC0F" w:rsidR="00666C46" w:rsidRPr="000A11DB" w:rsidRDefault="00166DE2" w:rsidP="00666C46">
      <w:pPr>
        <w:jc w:val="both"/>
        <w:rPr>
          <w:rFonts w:cs="Times New Roman"/>
          <w:noProof/>
          <w:color w:val="1F497D"/>
        </w:rPr>
      </w:pPr>
      <w:r>
        <w:rPr>
          <w:rFonts w:ascii="Times New Roman" w:hAnsi="Times New Roman"/>
          <w:b/>
          <w:noProof/>
          <w:sz w:val="24"/>
          <w:szCs w:val="24"/>
        </w:rPr>
        <w:t>Tá éagsúlacht mhór idir struchtúir institiúideacha na gcóras náisiúnta rialaithe agus iniúchóireachta ar fud an Aontais.</w:t>
      </w:r>
      <w:r>
        <w:rPr>
          <w:rFonts w:ascii="Times New Roman" w:hAnsi="Times New Roman"/>
          <w:noProof/>
          <w:sz w:val="24"/>
          <w:szCs w:val="24"/>
        </w:rPr>
        <w:t xml:space="preserve"> I mbeagnach gach Ballstát, na hinstitiúidí a rinne rialú agus iniúchadh ar na bearta dár tugadh tacaíocht le SURE, bhí siad i bhfeidhm roimh phaindéim COVID-19. I mBallstát amháin, cuireadh institiúidí nua i bhfeidhm go sonrach le haghaidh na mbeart dár tugadh tacaíocht le SURE. </w:t>
      </w:r>
      <w:r>
        <w:rPr>
          <w:rFonts w:ascii="Times New Roman" w:hAnsi="Times New Roman"/>
          <w:noProof/>
          <w:color w:val="000000" w:themeColor="text1"/>
          <w:sz w:val="24"/>
          <w:szCs w:val="24"/>
        </w:rPr>
        <w:t>I mBallstát eile, níor cuireadh córais nua iniúchóireachta agus rialaithe i bhfeidhm ach le haghaidh beart sonrach amháin, anuas ar na córais a bhí ann cheana.</w:t>
      </w:r>
      <w:r>
        <w:rPr>
          <w:noProof/>
          <w:color w:val="000000" w:themeColor="text1"/>
        </w:rPr>
        <w:t xml:space="preserve"> </w:t>
      </w:r>
    </w:p>
    <w:p w14:paraId="3EFA57E3" w14:textId="6C8D5386" w:rsidR="00BB59EE" w:rsidRDefault="002175D4" w:rsidP="00BB59EE">
      <w:pPr>
        <w:jc w:val="both"/>
        <w:rPr>
          <w:rFonts w:ascii="Times New Roman" w:hAnsi="Times New Roman" w:cs="Times New Roman"/>
          <w:noProof/>
          <w:sz w:val="24"/>
          <w:szCs w:val="24"/>
        </w:rPr>
      </w:pPr>
      <w:r>
        <w:rPr>
          <w:rFonts w:ascii="Times New Roman" w:hAnsi="Times New Roman"/>
          <w:b/>
          <w:noProof/>
          <w:sz w:val="24"/>
          <w:szCs w:val="24"/>
        </w:rPr>
        <w:t xml:space="preserve">Tá rialuithe déanta ag gach Ballstát is tairbhí </w:t>
      </w:r>
      <w:r>
        <w:rPr>
          <w:rFonts w:ascii="Times New Roman" w:hAnsi="Times New Roman"/>
          <w:b/>
          <w:noProof/>
          <w:color w:val="000000" w:themeColor="text1"/>
          <w:sz w:val="24"/>
        </w:rPr>
        <w:t>chun m</w:t>
      </w:r>
      <w:r w:rsidR="00CB0984">
        <w:rPr>
          <w:rFonts w:ascii="Times New Roman" w:hAnsi="Times New Roman"/>
          <w:b/>
          <w:noProof/>
          <w:color w:val="000000" w:themeColor="text1"/>
          <w:sz w:val="24"/>
        </w:rPr>
        <w:t>í</w:t>
      </w:r>
      <w:r w:rsidR="00CB0984">
        <w:rPr>
          <w:rFonts w:ascii="Times New Roman" w:hAnsi="Times New Roman"/>
          <w:b/>
          <w:noProof/>
          <w:color w:val="000000" w:themeColor="text1"/>
          <w:sz w:val="24"/>
        </w:rPr>
        <w:noBreakHyphen/>
      </w:r>
      <w:r>
        <w:rPr>
          <w:rFonts w:ascii="Times New Roman" w:hAnsi="Times New Roman"/>
          <w:b/>
          <w:noProof/>
          <w:color w:val="000000" w:themeColor="text1"/>
          <w:sz w:val="24"/>
        </w:rPr>
        <w:t>úsáid chúnamh airgeadais SURE a chosc</w:t>
      </w:r>
      <w:r>
        <w:rPr>
          <w:rFonts w:ascii="Times New Roman" w:hAnsi="Times New Roman"/>
          <w:b/>
          <w:noProof/>
          <w:sz w:val="24"/>
          <w:szCs w:val="24"/>
        </w:rPr>
        <w:t>.</w:t>
      </w:r>
      <w:r>
        <w:rPr>
          <w:rFonts w:ascii="Times New Roman" w:hAnsi="Times New Roman"/>
          <w:noProof/>
          <w:sz w:val="24"/>
          <w:szCs w:val="24"/>
        </w:rPr>
        <w:t xml:space="preserve"> I ngach Ballstát seachas Ballstát amháin, braitheadh le rialuithe agus le hiniúchtaí cásanna áirithe neamhrialtachtaí nó calaoise. Thuairiscigh na Ballstáit neamhrialtachtaí nó calaois den chineál céanna agus rinne gach Ballstát a </w:t>
      </w:r>
      <w:r w:rsidR="00CB0984">
        <w:rPr>
          <w:rFonts w:ascii="Times New Roman" w:hAnsi="Times New Roman"/>
          <w:noProof/>
          <w:sz w:val="24"/>
          <w:szCs w:val="24"/>
        </w:rPr>
        <w:t>n</w:t>
      </w:r>
      <w:r w:rsidR="00CB0984">
        <w:rPr>
          <w:rFonts w:ascii="Times New Roman" w:hAnsi="Times New Roman"/>
          <w:noProof/>
          <w:sz w:val="24"/>
          <w:szCs w:val="24"/>
        </w:rPr>
        <w:noBreakHyphen/>
      </w:r>
      <w:r>
        <w:rPr>
          <w:rFonts w:ascii="Times New Roman" w:hAnsi="Times New Roman"/>
          <w:noProof/>
          <w:sz w:val="24"/>
          <w:szCs w:val="24"/>
        </w:rPr>
        <w:t xml:space="preserve">obair a dhoiciméadú. Rinne 13 Bhallstát imeachtaí a thionscnamh chun cistí ar baineadh úsáid mhíchuí astu a aisghabháil. I roinnt Ballstát, rinneadh cistí a aisghabháil gan imeachtaí a thionscnamh. </w:t>
      </w:r>
    </w:p>
    <w:p w14:paraId="250A7D6D" w14:textId="77777777" w:rsidR="009D29AB" w:rsidRPr="009D29AB" w:rsidRDefault="00B22841" w:rsidP="00B22841">
      <w:pPr>
        <w:keepNext/>
        <w:spacing w:before="240" w:after="240" w:line="240" w:lineRule="auto"/>
        <w:jc w:val="both"/>
        <w:outlineLvl w:val="0"/>
        <w:rPr>
          <w:rFonts w:ascii="Times New Roman" w:eastAsia="Times New Roman" w:hAnsi="Times New Roman" w:cs="Times New Roman"/>
          <w:b/>
          <w:smallCaps/>
          <w:noProof/>
          <w:sz w:val="24"/>
          <w:szCs w:val="20"/>
        </w:rPr>
      </w:pPr>
      <w:r>
        <w:rPr>
          <w:noProof/>
        </w:rPr>
        <w:br w:type="page"/>
      </w:r>
      <w:r>
        <w:rPr>
          <w:rFonts w:ascii="Times New Roman" w:hAnsi="Times New Roman"/>
          <w:b/>
          <w:smallCaps/>
          <w:noProof/>
          <w:sz w:val="24"/>
          <w:szCs w:val="20"/>
        </w:rPr>
        <w:t>Réamhrá</w:t>
      </w:r>
    </w:p>
    <w:p w14:paraId="1E7A8FE6" w14:textId="77777777" w:rsidR="00C637C7" w:rsidRPr="00466068" w:rsidRDefault="00C637C7" w:rsidP="00C637C7">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 xml:space="preserve">Is í an tuarascáil seo an 3ú tuarascáil dhébhliantúil maidir leis an Ionstraim Eorpach le haghaidh tacaíocht shealadach chun rioscaí dífhostaíochta a mhaolú i gcás éigeandála (SURE). </w:t>
      </w:r>
      <w:r>
        <w:rPr>
          <w:rFonts w:ascii="Times New Roman" w:hAnsi="Times New Roman"/>
          <w:noProof/>
          <w:color w:val="000000" w:themeColor="text1"/>
          <w:sz w:val="24"/>
        </w:rPr>
        <w:t>Chruthaigh an tAontas Eorpach (AE) SURE i mí na Bealtaine 2020 chun cabhrú leis na Ballstáit poist agus ioncam oibrithe a chosaint le linn phaindéim COVID-19</w:t>
      </w:r>
      <w:r>
        <w:rPr>
          <w:rStyle w:val="FootnoteReference"/>
          <w:noProof/>
          <w:color w:val="000000" w:themeColor="text1"/>
        </w:rPr>
        <w:footnoteReference w:id="2"/>
      </w:r>
      <w:r>
        <w:rPr>
          <w:rFonts w:ascii="Times New Roman" w:hAnsi="Times New Roman"/>
          <w:noProof/>
          <w:color w:val="000000" w:themeColor="text1"/>
          <w:sz w:val="24"/>
        </w:rPr>
        <w:t>. Le SURE, tugtar cúnamh airgeadais ón Aontas do na Ballstáit iarrthacha</w:t>
      </w:r>
      <w:r>
        <w:rPr>
          <w:rFonts w:ascii="Times New Roman" w:hAnsi="Times New Roman"/>
          <w:noProof/>
          <w:color w:val="000000" w:themeColor="text1"/>
          <w:sz w:val="16"/>
          <w:szCs w:val="16"/>
        </w:rPr>
        <w:t xml:space="preserve"> </w:t>
      </w:r>
      <w:r>
        <w:rPr>
          <w:rFonts w:ascii="Times New Roman" w:hAnsi="Times New Roman"/>
          <w:noProof/>
          <w:color w:val="000000" w:themeColor="text1"/>
          <w:sz w:val="24"/>
        </w:rPr>
        <w:t>i bhfoirm iasachtaí le coinníollacha fabhracha. Tá cúnamh airgeadais suas le EUR 100 billiún ar fáil faoi SURE chun cabhrú le scéimeanna maidir le hobair ghearr-ama de chuid na mBallstát nó bearta comhchosúla a mhaoiniú, arb é is aidhm dóibh fostaithe agus daoine féinfhostaithe a chosaint agus, mar ghné choimhdeach, bearta a bhaineann le sláinte, go háirithe sa láthair oibre.</w:t>
      </w:r>
    </w:p>
    <w:p w14:paraId="5EEF211A" w14:textId="76D8A60E" w:rsidR="00C637C7" w:rsidRPr="006B5FD7" w:rsidRDefault="00C637C7" w:rsidP="00C637C7">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Tá an tuarascáil dhébhliantúil seo ina hoibleagáid dhlíthiúil.</w:t>
      </w:r>
      <w:r>
        <w:rPr>
          <w:rFonts w:ascii="Times New Roman" w:hAnsi="Times New Roman"/>
          <w:noProof/>
          <w:color w:val="000000" w:themeColor="text1"/>
          <w:sz w:val="24"/>
        </w:rPr>
        <w:t xml:space="preserve"> Ghlac an Coimisiún Eorpach (dá ngairtear ‘An Coimisiún’ anseo feasta) í i gcomhréir le hAirteagal 14 de Rialachán (AE) 2020/672 ón gComhairle (Rialachán SURE)</w:t>
      </w:r>
      <w:r>
        <w:rPr>
          <w:rFonts w:ascii="Times New Roman" w:hAnsi="Times New Roman" w:cs="Times New Roman"/>
          <w:noProof/>
          <w:color w:val="000000" w:themeColor="text1"/>
          <w:sz w:val="24"/>
          <w:vertAlign w:val="superscript"/>
          <w:lang w:val="en-GB"/>
        </w:rPr>
        <w:footnoteReference w:id="3"/>
      </w:r>
      <w:r>
        <w:rPr>
          <w:rFonts w:ascii="Times New Roman" w:hAnsi="Times New Roman"/>
          <w:noProof/>
          <w:color w:val="000000" w:themeColor="text1"/>
          <w:sz w:val="24"/>
        </w:rPr>
        <w:t xml:space="preserve"> chun an oibleagáid atá air a chomhlíonadh maidir le tuairisciú do Pharlaimint na hEorpa, don Chomhairle, don Coiste Eacnamaíoch agus Airgeadais (CEE) agus don Coiste Fostaíochta</w:t>
      </w:r>
      <w:r>
        <w:rPr>
          <w:rStyle w:val="FootnoteReference"/>
          <w:noProof/>
          <w:color w:val="000000" w:themeColor="text1"/>
        </w:rPr>
        <w:footnoteReference w:id="4"/>
      </w:r>
      <w:r>
        <w:rPr>
          <w:rFonts w:ascii="Times New Roman" w:hAnsi="Times New Roman"/>
          <w:noProof/>
          <w:color w:val="000000" w:themeColor="text1"/>
          <w:sz w:val="24"/>
        </w:rPr>
        <w:t>. Beidh an chéad tuarascáil eile dlite faoi dheireadh mhí Mheán Fómhair 2022. Maidir le faisnéis a áireamh sa tuarascáil seo, ba é an 7 Feabhra 2022 an scoithdháta lena aghaidh sin i gcás thuairisciú na mBallstát agus ba é an 6 Márta 2022 an scoithdháta le haghaidh sonraí eipidéimeolaíocha agus eacnamaíocha a thuairisciú</w:t>
      </w:r>
      <w:r>
        <w:rPr>
          <w:rStyle w:val="FootnoteReference"/>
          <w:rFonts w:ascii="Times New Roman" w:hAnsi="Times New Roman" w:cs="Times New Roman"/>
          <w:noProof/>
          <w:color w:val="000000" w:themeColor="text1"/>
          <w:sz w:val="24"/>
          <w:lang w:val="en-GB"/>
        </w:rPr>
        <w:footnoteReference w:id="5"/>
      </w:r>
      <w:r>
        <w:rPr>
          <w:rFonts w:ascii="Times New Roman" w:hAnsi="Times New Roman"/>
          <w:noProof/>
          <w:color w:val="000000" w:themeColor="text1"/>
          <w:sz w:val="24"/>
        </w:rPr>
        <w:t xml:space="preserve">. </w:t>
      </w:r>
    </w:p>
    <w:p w14:paraId="16D5C547" w14:textId="77777777" w:rsidR="00C637C7" w:rsidRPr="006B5FD7" w:rsidRDefault="00A8486C" w:rsidP="00C637C7">
      <w:pPr>
        <w:spacing w:before="120" w:after="0"/>
        <w:jc w:val="both"/>
        <w:rPr>
          <w:rFonts w:ascii="Times New Roman" w:hAnsi="Times New Roman" w:cs="Times New Roman"/>
          <w:b/>
          <w:noProof/>
          <w:color w:val="000000" w:themeColor="text1"/>
          <w:sz w:val="24"/>
        </w:rPr>
      </w:pPr>
      <w:r>
        <w:rPr>
          <w:rFonts w:ascii="Times New Roman" w:hAnsi="Times New Roman"/>
          <w:b/>
          <w:noProof/>
          <w:color w:val="000000" w:themeColor="text1"/>
          <w:sz w:val="24"/>
        </w:rPr>
        <w:t>Leis an tuarascáil seo, athdhearbhaítear, ó mhí Eanáir 2022, na measúnuithe dearfacha ar SURE a cuireadh i láthair sa chéad dhá thuarascáil dhébhliantúla. Féadfar achoimre a dhéanamh ar na príomhthorthaí mar a leanas:</w:t>
      </w:r>
    </w:p>
    <w:p w14:paraId="21FDFEAD" w14:textId="3075D846" w:rsidR="00C637C7" w:rsidRDefault="00015050"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Pr>
          <w:rFonts w:ascii="Times New Roman" w:hAnsi="Times New Roman"/>
          <w:noProof/>
          <w:color w:val="000000" w:themeColor="text1"/>
          <w:sz w:val="24"/>
          <w:szCs w:val="20"/>
        </w:rPr>
        <w:t>Meastar gur cumhdaíodh thart ar 31 mhilliún daoine agus 2½ milliún gnólachtaí le SURE 2020.</w:t>
      </w:r>
    </w:p>
    <w:p w14:paraId="281FEA12" w14:textId="7212EA38" w:rsidR="00BC28B1" w:rsidRPr="002B4D88" w:rsidRDefault="009C45F7"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Pr>
          <w:rFonts w:ascii="Times New Roman" w:hAnsi="Times New Roman"/>
          <w:noProof/>
          <w:color w:val="000000" w:themeColor="text1"/>
          <w:sz w:val="24"/>
          <w:szCs w:val="20"/>
        </w:rPr>
        <w:t>Cumhdaíodh 3 mhilliún duine agus os cionn 400 000 gnólacht le SURE in 2021 in 13 Bhallstát.</w:t>
      </w:r>
    </w:p>
    <w:p w14:paraId="6B63895B" w14:textId="1CE50DFA" w:rsidR="00B103E6" w:rsidRPr="002B4D88" w:rsidRDefault="00AF20D8" w:rsidP="00B103E6">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Pr>
          <w:rFonts w:ascii="Times New Roman" w:hAnsi="Times New Roman"/>
          <w:noProof/>
          <w:color w:val="000000" w:themeColor="text1"/>
          <w:sz w:val="24"/>
        </w:rPr>
        <w:t xml:space="preserve">Moladh: </w:t>
      </w:r>
      <w:r>
        <w:rPr>
          <w:rFonts w:ascii="Times New Roman" w:hAnsi="Times New Roman"/>
          <w:noProof/>
          <w:color w:val="000000" w:themeColor="text1"/>
          <w:sz w:val="24"/>
          <w:szCs w:val="24"/>
        </w:rPr>
        <w:t>Na bearta náisiúnta maidir leis an margadh saothair</w:t>
      </w:r>
      <w:r>
        <w:rPr>
          <w:rFonts w:ascii="Times New Roman" w:hAnsi="Times New Roman"/>
          <w:noProof/>
          <w:color w:val="000000" w:themeColor="text1"/>
          <w:sz w:val="24"/>
          <w:szCs w:val="20"/>
        </w:rPr>
        <w:t xml:space="preserve"> dár tugadh tacaíocht le SURE, meastar go raibh siad ina gcuidiú éifeachtach chun an dífhostaíocht a chosc i gcás beagnach 1½ milliún duine in 2020;</w:t>
      </w:r>
    </w:p>
    <w:p w14:paraId="64995993" w14:textId="1A55E878" w:rsidR="00C637C7" w:rsidRPr="00A8486C" w:rsidRDefault="00C637C7"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Pr>
          <w:rFonts w:ascii="Times New Roman" w:hAnsi="Times New Roman"/>
          <w:noProof/>
          <w:color w:val="000000" w:themeColor="text1"/>
          <w:sz w:val="24"/>
          <w:szCs w:val="20"/>
        </w:rPr>
        <w:t>Rinne 19 mBallstát iarratas ar chúnamh airgeadais faoi SURE agus deonaíodh an cúnamh airgeadais sin dóibh.</w:t>
      </w:r>
    </w:p>
    <w:p w14:paraId="6A0E3D6F" w14:textId="7B900EB0" w:rsidR="00C637C7" w:rsidRPr="009C45F7" w:rsidRDefault="00015050"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Pr>
          <w:rFonts w:ascii="Times New Roman" w:hAnsi="Times New Roman"/>
          <w:noProof/>
          <w:color w:val="000000" w:themeColor="text1"/>
          <w:sz w:val="24"/>
          <w:szCs w:val="20"/>
        </w:rPr>
        <w:t>Ina measc siúd, dheonaigh an Chomhairle tacaíocht bhreisithe do 7 mBallstát, agus is é an Ungáir an ceann ba dhéanaí díobh sin in Eanáir 2022.</w:t>
      </w:r>
    </w:p>
    <w:p w14:paraId="3F57ADC8" w14:textId="1E9B9113" w:rsidR="00C637C7" w:rsidRPr="00A94D8F" w:rsidRDefault="00015050"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Pr>
          <w:rFonts w:ascii="Times New Roman" w:hAnsi="Times New Roman"/>
          <w:noProof/>
          <w:color w:val="000000" w:themeColor="text1"/>
          <w:sz w:val="24"/>
          <w:szCs w:val="20"/>
        </w:rPr>
        <w:t>Leithdháileadh os cionn EUR 94 billiún agus eisíocadh beagnach EUR 90 billiún.</w:t>
      </w:r>
    </w:p>
    <w:p w14:paraId="21740C86" w14:textId="0330A7E0" w:rsidR="004C1264" w:rsidRDefault="00015050"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Pr>
          <w:rFonts w:ascii="Times New Roman" w:hAnsi="Times New Roman"/>
          <w:noProof/>
          <w:color w:val="000000" w:themeColor="text1"/>
          <w:sz w:val="24"/>
          <w:szCs w:val="20"/>
        </w:rPr>
        <w:t xml:space="preserve">Leithdháil na Ballstáit os cionn leathchuid den chúnamh airgeadais faoi SURE chun tacú le scéimeanna maidir le hobair ghearr-ama agus os cionn 40 % chun tacú le bearta comhchosúla, lena </w:t>
      </w:r>
      <w:r w:rsidR="00CB0984">
        <w:rPr>
          <w:rFonts w:ascii="Times New Roman" w:hAnsi="Times New Roman"/>
          <w:noProof/>
          <w:color w:val="000000" w:themeColor="text1"/>
          <w:sz w:val="24"/>
          <w:szCs w:val="20"/>
        </w:rPr>
        <w:t>n</w:t>
      </w:r>
      <w:r w:rsidR="00CB0984">
        <w:rPr>
          <w:rFonts w:ascii="Times New Roman" w:hAnsi="Times New Roman"/>
          <w:noProof/>
          <w:color w:val="000000" w:themeColor="text1"/>
          <w:sz w:val="24"/>
          <w:szCs w:val="20"/>
        </w:rPr>
        <w:noBreakHyphen/>
      </w:r>
      <w:r>
        <w:rPr>
          <w:rFonts w:ascii="Times New Roman" w:hAnsi="Times New Roman"/>
          <w:noProof/>
          <w:color w:val="000000" w:themeColor="text1"/>
          <w:sz w:val="24"/>
          <w:szCs w:val="20"/>
        </w:rPr>
        <w:t xml:space="preserve">áirítear beagnach aon trian den chúnamh iomlán le haghaidh bearta maidir le daoine féinfhostaithe. </w:t>
      </w:r>
    </w:p>
    <w:p w14:paraId="21B29F0F" w14:textId="13912709" w:rsidR="00C637C7" w:rsidRPr="00A94D8F" w:rsidRDefault="00C637C7"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Pr>
          <w:rFonts w:ascii="Times New Roman" w:hAnsi="Times New Roman"/>
          <w:noProof/>
          <w:color w:val="000000" w:themeColor="text1"/>
          <w:sz w:val="24"/>
          <w:szCs w:val="20"/>
        </w:rPr>
        <w:t>Leithdháileadh 5 %</w:t>
      </w:r>
      <w:r w:rsidR="00CB0984" w:rsidRPr="00CB0984">
        <w:rPr>
          <w:rFonts w:ascii="Times New Roman" w:hAnsi="Times New Roman"/>
          <w:noProof/>
          <w:color w:val="000000" w:themeColor="text1"/>
          <w:sz w:val="24"/>
          <w:szCs w:val="20"/>
        </w:rPr>
        <w:t xml:space="preserve"> </w:t>
      </w:r>
      <w:r>
        <w:rPr>
          <w:rFonts w:ascii="Times New Roman" w:hAnsi="Times New Roman"/>
          <w:noProof/>
          <w:color w:val="000000" w:themeColor="text1"/>
          <w:sz w:val="24"/>
          <w:szCs w:val="24"/>
        </w:rPr>
        <w:t>ar bhearta a bhaineann le sláinte, bearta atá ina ‘ngnéithe coimhdeacha’, i gcomhréir le Rialachán SURE.</w:t>
      </w:r>
    </w:p>
    <w:p w14:paraId="420A304E" w14:textId="3FDF6FEF" w:rsidR="00190588" w:rsidRPr="007856A9" w:rsidRDefault="00015050"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Pr>
          <w:rFonts w:ascii="Times New Roman" w:hAnsi="Times New Roman"/>
          <w:noProof/>
          <w:color w:val="000000" w:themeColor="text1"/>
          <w:sz w:val="24"/>
        </w:rPr>
        <w:t>Tá ionsú chúnamh airgeadais SURE ard maidir le 17 mBallstát de na 19 mBallstát.</w:t>
      </w:r>
    </w:p>
    <w:p w14:paraId="5C8CCE46" w14:textId="14B54C89" w:rsidR="00BC28B1" w:rsidRDefault="00190588"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Pr>
          <w:rFonts w:ascii="Times New Roman" w:hAnsi="Times New Roman"/>
          <w:noProof/>
          <w:color w:val="000000" w:themeColor="text1"/>
          <w:sz w:val="24"/>
        </w:rPr>
        <w:t>Tá ionsú an chúnaimh airgeadais a</w:t>
      </w:r>
      <w:r w:rsidR="00CB0984">
        <w:rPr>
          <w:rFonts w:ascii="Times New Roman" w:hAnsi="Times New Roman"/>
          <w:noProof/>
          <w:color w:val="000000" w:themeColor="text1"/>
          <w:sz w:val="24"/>
        </w:rPr>
        <w:t>n</w:t>
      </w:r>
      <w:r w:rsidR="00CB0984">
        <w:rPr>
          <w:rFonts w:ascii="Times New Roman" w:hAnsi="Times New Roman"/>
          <w:noProof/>
          <w:color w:val="000000" w:themeColor="text1"/>
          <w:sz w:val="24"/>
        </w:rPr>
        <w:noBreakHyphen/>
      </w:r>
      <w:r>
        <w:rPr>
          <w:rFonts w:ascii="Times New Roman" w:hAnsi="Times New Roman"/>
          <w:noProof/>
          <w:color w:val="000000" w:themeColor="text1"/>
          <w:sz w:val="24"/>
        </w:rPr>
        <w:t xml:space="preserve">íseal go fóill i mBallstát amháin agus tá </w:t>
      </w:r>
      <w:r>
        <w:rPr>
          <w:rFonts w:ascii="Times New Roman" w:hAnsi="Times New Roman"/>
          <w:noProof/>
          <w:color w:val="000000" w:themeColor="text1"/>
          <w:sz w:val="24"/>
          <w:szCs w:val="20"/>
        </w:rPr>
        <w:t>dlúthfhaireachán á dhéanamh air i mBallstát eile</w:t>
      </w:r>
      <w:r>
        <w:rPr>
          <w:rStyle w:val="FootnoteReference"/>
          <w:rFonts w:ascii="Times New Roman" w:eastAsia="Times New Roman" w:hAnsi="Times New Roman" w:cs="Times New Roman"/>
          <w:noProof/>
          <w:color w:val="000000" w:themeColor="text1"/>
          <w:sz w:val="24"/>
          <w:szCs w:val="20"/>
          <w:lang w:val="en-GB"/>
        </w:rPr>
        <w:footnoteReference w:id="6"/>
      </w:r>
      <w:r>
        <w:rPr>
          <w:rFonts w:ascii="Times New Roman" w:hAnsi="Times New Roman"/>
          <w:noProof/>
          <w:color w:val="000000" w:themeColor="text1"/>
          <w:sz w:val="24"/>
          <w:szCs w:val="20"/>
        </w:rPr>
        <w:t xml:space="preserve">. Ní saincheist a thuilleadh é an </w:t>
      </w:r>
      <w:r w:rsidR="00CB0984">
        <w:rPr>
          <w:rFonts w:ascii="Times New Roman" w:hAnsi="Times New Roman"/>
          <w:noProof/>
          <w:color w:val="000000" w:themeColor="text1"/>
          <w:sz w:val="24"/>
          <w:szCs w:val="20"/>
        </w:rPr>
        <w:t>t</w:t>
      </w:r>
      <w:r w:rsidR="00CB0984">
        <w:rPr>
          <w:rFonts w:ascii="Times New Roman" w:hAnsi="Times New Roman"/>
          <w:noProof/>
          <w:color w:val="000000" w:themeColor="text1"/>
          <w:sz w:val="24"/>
          <w:szCs w:val="20"/>
        </w:rPr>
        <w:noBreakHyphen/>
      </w:r>
      <w:r>
        <w:rPr>
          <w:rFonts w:ascii="Times New Roman" w:hAnsi="Times New Roman"/>
          <w:noProof/>
          <w:color w:val="000000" w:themeColor="text1"/>
          <w:sz w:val="24"/>
          <w:szCs w:val="20"/>
        </w:rPr>
        <w:t>ionsú sa dá Bhallstát eile a sainaithníodh sa tuarascáil dhébhliantúil a rinneadh roimhe seo.</w:t>
      </w:r>
    </w:p>
    <w:p w14:paraId="66B078D3" w14:textId="597FCBDA" w:rsidR="00586404" w:rsidRPr="00EC2234" w:rsidRDefault="00586404" w:rsidP="00586404">
      <w:pPr>
        <w:numPr>
          <w:ilvl w:val="0"/>
          <w:numId w:val="23"/>
        </w:numPr>
        <w:spacing w:after="60" w:line="240" w:lineRule="auto"/>
        <w:jc w:val="both"/>
        <w:rPr>
          <w:rFonts w:ascii="Times New Roman" w:eastAsia="Times New Roman" w:hAnsi="Times New Roman" w:cs="Times New Roman"/>
          <w:noProof/>
          <w:color w:val="000000" w:themeColor="text1"/>
          <w:sz w:val="24"/>
          <w:szCs w:val="20"/>
        </w:rPr>
      </w:pPr>
      <w:r>
        <w:rPr>
          <w:rFonts w:ascii="Times New Roman" w:hAnsi="Times New Roman"/>
          <w:noProof/>
          <w:color w:val="000000" w:themeColor="text1"/>
          <w:sz w:val="24"/>
          <w:szCs w:val="20"/>
        </w:rPr>
        <w:t>Tá rialuithe ag gach Ballstát chun m</w:t>
      </w:r>
      <w:r w:rsidR="00CB0984">
        <w:rPr>
          <w:rFonts w:ascii="Times New Roman" w:hAnsi="Times New Roman"/>
          <w:noProof/>
          <w:color w:val="000000" w:themeColor="text1"/>
          <w:sz w:val="24"/>
          <w:szCs w:val="20"/>
        </w:rPr>
        <w:t>í</w:t>
      </w:r>
      <w:r w:rsidR="00CB0984">
        <w:rPr>
          <w:rFonts w:ascii="Times New Roman" w:hAnsi="Times New Roman"/>
          <w:noProof/>
          <w:color w:val="000000" w:themeColor="text1"/>
          <w:sz w:val="24"/>
          <w:szCs w:val="20"/>
        </w:rPr>
        <w:noBreakHyphen/>
      </w:r>
      <w:r>
        <w:rPr>
          <w:rFonts w:ascii="Times New Roman" w:hAnsi="Times New Roman"/>
          <w:noProof/>
          <w:color w:val="000000" w:themeColor="text1"/>
          <w:sz w:val="24"/>
          <w:szCs w:val="20"/>
        </w:rPr>
        <w:t xml:space="preserve">úsáid chúnamh airgeadais SURE a chosc. I ngach Ballstát seachas Ballstát amháin, braitheadh le rialuithe agus le hiniúchtaí cásanna neamhrialtachtaí agus calaoise.  </w:t>
      </w:r>
    </w:p>
    <w:p w14:paraId="3ED6CB6C" w14:textId="03B6D38E" w:rsidR="00C637C7" w:rsidRDefault="00015050"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Pr>
          <w:rFonts w:ascii="Times New Roman" w:hAnsi="Times New Roman"/>
          <w:noProof/>
          <w:color w:val="000000" w:themeColor="text1"/>
          <w:sz w:val="24"/>
          <w:szCs w:val="20"/>
        </w:rPr>
        <w:t>Sa bhreis ar na sochair shóisialta agus fostaíochta, meastar gur shábháil na Ballstáit EUR 8.2 billiún ar íocaíochtaí úis</w:t>
      </w:r>
      <w:r>
        <w:rPr>
          <w:rStyle w:val="FootnoteReference"/>
          <w:rFonts w:ascii="Times New Roman" w:eastAsia="Times New Roman" w:hAnsi="Times New Roman" w:cs="Times New Roman"/>
          <w:noProof/>
          <w:color w:val="000000" w:themeColor="text1"/>
          <w:sz w:val="24"/>
          <w:szCs w:val="20"/>
          <w:lang w:val="en-GB"/>
        </w:rPr>
        <w:footnoteReference w:id="7"/>
      </w:r>
      <w:r>
        <w:rPr>
          <w:rFonts w:ascii="Times New Roman" w:hAnsi="Times New Roman"/>
          <w:noProof/>
          <w:color w:val="000000" w:themeColor="text1"/>
          <w:sz w:val="24"/>
          <w:szCs w:val="20"/>
        </w:rPr>
        <w:t>.</w:t>
      </w:r>
    </w:p>
    <w:p w14:paraId="22B89B1D" w14:textId="16CDA3C4" w:rsidR="00C637C7" w:rsidRPr="00A8486C" w:rsidRDefault="00015050" w:rsidP="00E83235">
      <w:pPr>
        <w:numPr>
          <w:ilvl w:val="0"/>
          <w:numId w:val="23"/>
        </w:numPr>
        <w:spacing w:after="60" w:line="240" w:lineRule="auto"/>
        <w:jc w:val="both"/>
        <w:rPr>
          <w:rFonts w:ascii="Times New Roman" w:eastAsia="Times New Roman" w:hAnsi="Times New Roman" w:cs="Times New Roman"/>
          <w:noProof/>
          <w:color w:val="000000" w:themeColor="text1"/>
          <w:sz w:val="24"/>
          <w:szCs w:val="20"/>
        </w:rPr>
      </w:pPr>
      <w:r>
        <w:rPr>
          <w:rFonts w:ascii="Times New Roman" w:hAnsi="Times New Roman"/>
          <w:noProof/>
          <w:color w:val="000000" w:themeColor="text1"/>
          <w:sz w:val="24"/>
          <w:szCs w:val="20"/>
        </w:rPr>
        <w:t xml:space="preserve">Tá os cionn EUR 5 bhilliún ar fáil go fóill faoi SURE go dtí deireadh 2022, agus d’fhéadfadh sé go </w:t>
      </w:r>
      <w:r w:rsidR="00CB0984">
        <w:rPr>
          <w:rFonts w:ascii="Times New Roman" w:hAnsi="Times New Roman"/>
          <w:noProof/>
          <w:color w:val="000000" w:themeColor="text1"/>
          <w:sz w:val="24"/>
          <w:szCs w:val="20"/>
        </w:rPr>
        <w:t>n</w:t>
      </w:r>
      <w:r w:rsidR="00CB0984">
        <w:rPr>
          <w:rFonts w:ascii="Times New Roman" w:hAnsi="Times New Roman"/>
          <w:noProof/>
          <w:color w:val="000000" w:themeColor="text1"/>
          <w:sz w:val="24"/>
          <w:szCs w:val="20"/>
        </w:rPr>
        <w:noBreakHyphen/>
      </w:r>
      <w:r>
        <w:rPr>
          <w:rFonts w:ascii="Times New Roman" w:hAnsi="Times New Roman"/>
          <w:noProof/>
          <w:color w:val="000000" w:themeColor="text1"/>
          <w:sz w:val="24"/>
          <w:szCs w:val="20"/>
        </w:rPr>
        <w:t>úsáidfear é chun leanúint d’aghaidh a thabhairt ar na suaití eacnamaíocha a eascraíonn as paindéim COVID-19.</w:t>
      </w:r>
    </w:p>
    <w:p w14:paraId="3DBAF1D1" w14:textId="60FE773F" w:rsidR="00586404" w:rsidRPr="00A8486C" w:rsidRDefault="00586404" w:rsidP="00586404">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Pr>
          <w:rFonts w:ascii="Times New Roman" w:hAnsi="Times New Roman"/>
          <w:noProof/>
          <w:color w:val="000000" w:themeColor="text1"/>
          <w:sz w:val="24"/>
          <w:szCs w:val="20"/>
        </w:rPr>
        <w:t>Anuas ar na torthaí sin, léirítear i suirbhé Eorabharaiméadair a foilsíodh i mí na Nollaig 2021 go gceapann 82 % de shaoránaigh na hEorpa gur dea-smaoineamh a bhí in iasachtaí SURE.</w:t>
      </w:r>
    </w:p>
    <w:p w14:paraId="1F235E03" w14:textId="77777777" w:rsidR="00C637C7" w:rsidRPr="000E7519" w:rsidRDefault="00C637C7" w:rsidP="00C637C7">
      <w:pPr>
        <w:spacing w:before="120" w:after="120" w:line="240" w:lineRule="auto"/>
        <w:contextualSpacing/>
        <w:jc w:val="both"/>
        <w:rPr>
          <w:rFonts w:ascii="Times New Roman" w:eastAsia="Times New Roman" w:hAnsi="Times New Roman" w:cs="Times New Roman"/>
          <w:noProof/>
          <w:color w:val="FF0000"/>
          <w:sz w:val="24"/>
          <w:szCs w:val="20"/>
        </w:rPr>
      </w:pPr>
    </w:p>
    <w:p w14:paraId="2ADA4E97" w14:textId="52B85A57" w:rsidR="00C637C7" w:rsidRPr="00411D20" w:rsidRDefault="00C637C7" w:rsidP="00C637C7">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 xml:space="preserve">Leis an tuarascáil seo, tugtar an fhaisnéis a bhí sa chéad dhá thuarascáil dhébhliantúla maidir le SURE cothrom le dáta agus leathnaítear an anailís i réimsí áirithe. </w:t>
      </w:r>
      <w:r>
        <w:rPr>
          <w:rFonts w:ascii="Times New Roman" w:hAnsi="Times New Roman"/>
          <w:noProof/>
          <w:color w:val="000000" w:themeColor="text1"/>
          <w:sz w:val="24"/>
        </w:rPr>
        <w:t>Cumhdaítear</w:t>
      </w:r>
      <w:r>
        <w:rPr>
          <w:rFonts w:ascii="Times New Roman" w:hAnsi="Times New Roman"/>
          <w:b/>
          <w:noProof/>
          <w:color w:val="000000" w:themeColor="text1"/>
          <w:sz w:val="24"/>
        </w:rPr>
        <w:t xml:space="preserve"> </w:t>
      </w:r>
      <w:r>
        <w:rPr>
          <w:rFonts w:ascii="Times New Roman" w:hAnsi="Times New Roman"/>
          <w:noProof/>
          <w:color w:val="000000" w:themeColor="text1"/>
          <w:sz w:val="24"/>
        </w:rPr>
        <w:t xml:space="preserve">leis forbairtí institiúideacha ó bhí scoithdháta an dara tuarascáil ann i mí Mheán Fómhair 2021, lena </w:t>
      </w:r>
      <w:r w:rsidR="00CB0984">
        <w:rPr>
          <w:rFonts w:ascii="Times New Roman" w:hAnsi="Times New Roman"/>
          <w:noProof/>
          <w:color w:val="000000" w:themeColor="text1"/>
          <w:sz w:val="24"/>
        </w:rPr>
        <w:t>n</w:t>
      </w:r>
      <w:r w:rsidR="00CB0984">
        <w:rPr>
          <w:rFonts w:ascii="Times New Roman" w:hAnsi="Times New Roman"/>
          <w:noProof/>
          <w:color w:val="000000" w:themeColor="text1"/>
          <w:sz w:val="24"/>
        </w:rPr>
        <w:noBreakHyphen/>
      </w:r>
      <w:r>
        <w:rPr>
          <w:rFonts w:ascii="Times New Roman" w:hAnsi="Times New Roman"/>
          <w:noProof/>
          <w:color w:val="000000" w:themeColor="text1"/>
          <w:sz w:val="24"/>
        </w:rPr>
        <w:t>áirítear deonú cúnaimh airgeadais bhreise don Ungáir agus leasú a dhéanamh ar an gCinneadh Cur Chun Feidhme ón gComhairle maidir leis an bPortaingéil chun bearta incháilithe breise a áireamh agus méid an chúnaimh airgeadais fós gan athrú. Tugtar an anailís a bhí sna tuarascálacha roimhe seo cothrom le dáta, go háirithe maidir le caiteachas poiblí na mBallstát a chumhdaítear le SURE – bunaithe ar thuairisciú débhliantúil arna dhéanamh ag na Ballstáit i mí Eanáir 2022 – agus an anailís maidir le tionchar measta SURE – bunaithe ar na figiúirí maicreacnamaíocha is déanaí. Cuireann sé leis an anailís maidir le cumhdach SURE fostaithe, daoine féinfhostaithe agus gnólachtaí trí fhorbairtí in 2021 a bhreithniú. Rud nach beag a thábhacht, agus i gcomhréir le Rialachán SURE agus comhaontuithe iasachtaí déthaobhacha, tugtar isteach leis an tuarascáil seo scrúdú maidir leis na córais náisiúnta rialaithe agus iniúchóireachta a chuireann na Ballstáit i bhfeidhm chun m</w:t>
      </w:r>
      <w:r w:rsidR="00CB0984">
        <w:rPr>
          <w:rFonts w:ascii="Times New Roman" w:hAnsi="Times New Roman"/>
          <w:noProof/>
          <w:color w:val="000000" w:themeColor="text1"/>
          <w:sz w:val="24"/>
        </w:rPr>
        <w:t>í</w:t>
      </w:r>
      <w:r w:rsidR="00CB0984">
        <w:rPr>
          <w:rFonts w:ascii="Times New Roman" w:hAnsi="Times New Roman"/>
          <w:noProof/>
          <w:color w:val="000000" w:themeColor="text1"/>
          <w:sz w:val="24"/>
        </w:rPr>
        <w:noBreakHyphen/>
      </w:r>
      <w:r>
        <w:rPr>
          <w:rFonts w:ascii="Times New Roman" w:hAnsi="Times New Roman"/>
          <w:noProof/>
          <w:color w:val="000000" w:themeColor="text1"/>
          <w:sz w:val="24"/>
        </w:rPr>
        <w:t>úsáid chúnamh airgeadais SURE a chosc.</w:t>
      </w:r>
    </w:p>
    <w:p w14:paraId="1405C4DC" w14:textId="0AE603BF" w:rsidR="00C637C7" w:rsidRDefault="00C637C7" w:rsidP="00C637C7">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Leis an tuarascáil, déantar athbhreithniú ar úsáid ionstraim SURE go dtí seo agus déantar anailís ar a tionchair shocheacnamaíocha.</w:t>
      </w:r>
      <w:r>
        <w:rPr>
          <w:rFonts w:ascii="Times New Roman" w:hAnsi="Times New Roman"/>
          <w:noProof/>
          <w:color w:val="000000" w:themeColor="text1"/>
          <w:sz w:val="24"/>
        </w:rPr>
        <w:t xml:space="preserve"> Déantar é a struchtúrú ina 6 roinn. Le Roinn I, leagtar amach an cúnamh airgeadais a deonaíodh do na Ballstáit, lena </w:t>
      </w:r>
      <w:r w:rsidR="00CB0984">
        <w:rPr>
          <w:rFonts w:ascii="Times New Roman" w:hAnsi="Times New Roman"/>
          <w:noProof/>
          <w:color w:val="000000" w:themeColor="text1"/>
          <w:sz w:val="24"/>
        </w:rPr>
        <w:t>n</w:t>
      </w:r>
      <w:r w:rsidR="00CB0984">
        <w:rPr>
          <w:rFonts w:ascii="Times New Roman" w:hAnsi="Times New Roman"/>
          <w:noProof/>
          <w:color w:val="000000" w:themeColor="text1"/>
          <w:sz w:val="24"/>
        </w:rPr>
        <w:noBreakHyphen/>
      </w:r>
      <w:r>
        <w:rPr>
          <w:rFonts w:ascii="Times New Roman" w:hAnsi="Times New Roman"/>
          <w:noProof/>
          <w:color w:val="000000" w:themeColor="text1"/>
          <w:sz w:val="24"/>
        </w:rPr>
        <w:t>áirítear méideanna a eisíocadh agus méideanna atá gan íoc agus an sceideal aisíocaíochta a ghabhann leo. Le Roinn II, déantar achoimre ar chaiteachas poiblí iomlán na mBallstát ar bhearta náisiúnta dá dtugtar tacaíocht le SURE</w:t>
      </w:r>
      <w:r>
        <w:rPr>
          <w:rFonts w:ascii="Times New Roman" w:hAnsi="Times New Roman" w:cs="Times New Roman"/>
          <w:noProof/>
          <w:color w:val="000000" w:themeColor="text1"/>
          <w:sz w:val="24"/>
          <w:vertAlign w:val="superscript"/>
          <w:lang w:val="en-GB"/>
        </w:rPr>
        <w:footnoteReference w:id="8"/>
      </w:r>
      <w:r>
        <w:rPr>
          <w:rFonts w:ascii="Times New Roman" w:hAnsi="Times New Roman"/>
          <w:noProof/>
          <w:color w:val="000000" w:themeColor="text1"/>
          <w:sz w:val="24"/>
        </w:rPr>
        <w:t>. Le Roinn III, tugtar cothrom le dáta an measúnú tosaigh maidir le tionchar SURE a soláthraíodh sna tuarascálacha roimhe seo. Le Roinn IV, scrúdaítear na tarlúintí eisceachtúla lena dtugtar údar leis go leanfaí de SURE. Le Roinn V, déantar tuairisciú ar chórais náisiúnta rialaithe agus iniúchóireachta. Ar deireadh, soláthraítear le Roinn VI an tuairisciú ábhartha a gealladh faoi Roinn 2.4 de Chreat Bannaí Sóisialta SURE an Aontais, rud a chumasctar sa tuarascáil seo</w:t>
      </w:r>
      <w:r>
        <w:rPr>
          <w:rFonts w:ascii="Times New Roman" w:hAnsi="Times New Roman" w:cs="Times New Roman"/>
          <w:noProof/>
          <w:color w:val="000000" w:themeColor="text1"/>
          <w:sz w:val="24"/>
          <w:vertAlign w:val="superscript"/>
          <w:lang w:val="en-GB"/>
        </w:rPr>
        <w:footnoteReference w:id="9"/>
      </w:r>
      <w:r>
        <w:rPr>
          <w:rFonts w:ascii="Times New Roman" w:hAnsi="Times New Roman"/>
          <w:noProof/>
          <w:color w:val="000000" w:themeColor="text1"/>
          <w:sz w:val="24"/>
        </w:rPr>
        <w:t xml:space="preserve">. </w:t>
      </w:r>
    </w:p>
    <w:p w14:paraId="3C5DE2C5" w14:textId="77777777" w:rsidR="009D7A73" w:rsidRPr="000E7519" w:rsidRDefault="009D7A73" w:rsidP="00C637C7">
      <w:pPr>
        <w:spacing w:before="120" w:after="120"/>
        <w:jc w:val="both"/>
        <w:rPr>
          <w:rFonts w:ascii="Times New Roman" w:hAnsi="Times New Roman" w:cs="Times New Roman"/>
          <w:noProof/>
          <w:color w:val="FF0000"/>
          <w:sz w:val="24"/>
        </w:rPr>
      </w:pPr>
    </w:p>
    <w:p w14:paraId="78D177E7" w14:textId="77777777" w:rsidR="009D29AB" w:rsidRPr="009D29AB" w:rsidRDefault="009D29AB" w:rsidP="00D61F7B">
      <w:pPr>
        <w:numPr>
          <w:ilvl w:val="0"/>
          <w:numId w:val="5"/>
        </w:numPr>
        <w:spacing w:before="120" w:after="120" w:line="240" w:lineRule="auto"/>
        <w:jc w:val="both"/>
        <w:rPr>
          <w:rFonts w:ascii="Times New Roman" w:eastAsia="Times New Roman" w:hAnsi="Times New Roman" w:cs="Times New Roman"/>
          <w:b/>
          <w:noProof/>
          <w:color w:val="000000" w:themeColor="text1"/>
          <w:sz w:val="24"/>
          <w:szCs w:val="20"/>
        </w:rPr>
      </w:pPr>
      <w:r>
        <w:rPr>
          <w:rFonts w:ascii="Times New Roman" w:hAnsi="Times New Roman"/>
          <w:b/>
          <w:smallCaps/>
          <w:noProof/>
          <w:sz w:val="24"/>
          <w:szCs w:val="20"/>
        </w:rPr>
        <w:t>Úsáid an chúnaimh airgeadais faoi SURE: méideanna a deonaíodh agus a eisíocadh agus gnéithe airgeadais eile</w:t>
      </w:r>
      <w:r>
        <w:rPr>
          <w:rFonts w:ascii="Times New Roman" w:hAnsi="Times New Roman"/>
          <w:b/>
          <w:noProof/>
          <w:color w:val="000000" w:themeColor="text1"/>
          <w:sz w:val="24"/>
          <w:szCs w:val="20"/>
        </w:rPr>
        <w:t xml:space="preserve"> </w:t>
      </w:r>
    </w:p>
    <w:p w14:paraId="16F1DF0B" w14:textId="77777777" w:rsidR="009D29AB" w:rsidRPr="009D29AB" w:rsidRDefault="00053203" w:rsidP="009D29AB">
      <w:pPr>
        <w:spacing w:before="120" w:after="120"/>
        <w:jc w:val="both"/>
        <w:rPr>
          <w:rFonts w:ascii="Times New Roman" w:hAnsi="Times New Roman" w:cs="Times New Roman"/>
          <w:i/>
          <w:noProof/>
          <w:color w:val="000000" w:themeColor="text1"/>
        </w:rPr>
      </w:pPr>
      <w:r>
        <w:rPr>
          <w:rFonts w:ascii="Times New Roman" w:hAnsi="Times New Roman"/>
          <w:i/>
          <w:noProof/>
          <w:color w:val="000000" w:themeColor="text1"/>
        </w:rPr>
        <w:t xml:space="preserve">1.1 </w:t>
      </w:r>
      <w:r>
        <w:rPr>
          <w:rFonts w:ascii="Times New Roman" w:hAnsi="Times New Roman"/>
          <w:i/>
          <w:noProof/>
          <w:color w:val="000000" w:themeColor="text1"/>
          <w:sz w:val="24"/>
        </w:rPr>
        <w:t xml:space="preserve">Forbhreathnú ar na Ballstáit is tairbhithe agus ar na méideanna a deonaíodh </w:t>
      </w:r>
    </w:p>
    <w:p w14:paraId="580661DE" w14:textId="77777777" w:rsidR="00003CCB" w:rsidRPr="00003CCB" w:rsidRDefault="00003CCB" w:rsidP="00466068">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 xml:space="preserve">Deonaíodh cúnamh airgeadais breise i mí Eanáir 2022 ar Bhallstát amháin, an Ungáir, atá ag tairbhiú de SURE cheana. </w:t>
      </w:r>
      <w:r>
        <w:rPr>
          <w:rFonts w:ascii="Times New Roman" w:hAnsi="Times New Roman"/>
          <w:noProof/>
          <w:color w:val="000000" w:themeColor="text1"/>
          <w:sz w:val="24"/>
        </w:rPr>
        <w:t>Rinne an Ungáir iarratas ar thacaíocht bhreisithe dar luach EUR 147 milliún i mí na Nollag 2021 tar éis an bhorrtha a tháinig faoin bpaindéim ní ba luaithe sa bhliain, ar tacaíocht bhreise í a dheonaigh an Chomhairle an 25 Eanáir 2022 bunaithe ar thogra ón gCoimisiún an 21 Nollaig 2021</w:t>
      </w:r>
      <w:r>
        <w:rPr>
          <w:rStyle w:val="FootnoteReference"/>
          <w:rFonts w:ascii="Times New Roman" w:hAnsi="Times New Roman" w:cs="Times New Roman"/>
          <w:noProof/>
          <w:color w:val="000000" w:themeColor="text1"/>
          <w:sz w:val="24"/>
          <w:lang w:val="en-GB"/>
        </w:rPr>
        <w:footnoteReference w:id="10"/>
      </w:r>
      <w:r>
        <w:rPr>
          <w:rFonts w:ascii="Times New Roman" w:hAnsi="Times New Roman"/>
          <w:noProof/>
          <w:color w:val="000000" w:themeColor="text1"/>
          <w:sz w:val="24"/>
        </w:rPr>
        <w:t>. Fágann sin gurb é EUR 94.4 billiún an cúnamh airgeadais iomlán SURE a deonaíodh (féach Tábla 1).</w:t>
      </w:r>
    </w:p>
    <w:p w14:paraId="042D4502" w14:textId="7F6EDBAD" w:rsidR="00EC6540" w:rsidRPr="000E7519" w:rsidRDefault="00EC6540">
      <w:pPr>
        <w:rPr>
          <w:rFonts w:ascii="Times New Roman" w:hAnsi="Times New Roman" w:cs="Times New Roman"/>
          <w:b/>
          <w:noProof/>
          <w:sz w:val="24"/>
        </w:rPr>
      </w:pPr>
    </w:p>
    <w:p w14:paraId="57BD2090" w14:textId="77777777" w:rsidR="009D29AB" w:rsidRPr="009D29AB" w:rsidRDefault="00565876" w:rsidP="00D87080">
      <w:pPr>
        <w:keepNext/>
        <w:spacing w:after="0"/>
        <w:jc w:val="center"/>
        <w:rPr>
          <w:rFonts w:ascii="Times New Roman" w:hAnsi="Times New Roman" w:cs="Times New Roman"/>
          <w:noProof/>
          <w:sz w:val="24"/>
        </w:rPr>
      </w:pPr>
      <w:r>
        <w:rPr>
          <w:rFonts w:ascii="Times New Roman" w:hAnsi="Times New Roman"/>
          <w:b/>
          <w:noProof/>
          <w:sz w:val="24"/>
        </w:rPr>
        <w:t>Tábla 1: Forbhreathnú ar an tacaíocht arna deonú faoi SURE (EUR)</w:t>
      </w:r>
    </w:p>
    <w:tbl>
      <w:tblPr>
        <w:tblStyle w:val="TableGrid"/>
        <w:tblW w:w="0" w:type="auto"/>
        <w:jc w:val="center"/>
        <w:tblLook w:val="04A0" w:firstRow="1" w:lastRow="0" w:firstColumn="1" w:lastColumn="0" w:noHBand="0" w:noVBand="1"/>
      </w:tblPr>
      <w:tblGrid>
        <w:gridCol w:w="1418"/>
        <w:gridCol w:w="2180"/>
        <w:gridCol w:w="1843"/>
        <w:gridCol w:w="1843"/>
        <w:gridCol w:w="1984"/>
      </w:tblGrid>
      <w:tr w:rsidR="006015F0" w:rsidRPr="00D12936" w14:paraId="392C3FE1" w14:textId="77777777" w:rsidTr="005D327C">
        <w:trPr>
          <w:trHeight w:hRule="exact" w:val="502"/>
          <w:jc w:val="center"/>
        </w:trPr>
        <w:tc>
          <w:tcPr>
            <w:tcW w:w="1418" w:type="dxa"/>
            <w:shd w:val="clear" w:color="auto" w:fill="auto"/>
            <w:vAlign w:val="center"/>
          </w:tcPr>
          <w:p w14:paraId="0D970F0E" w14:textId="77777777" w:rsidR="006015F0" w:rsidRPr="00D12936" w:rsidRDefault="006015F0" w:rsidP="00D87080">
            <w:pPr>
              <w:keepNext/>
              <w:contextualSpacing/>
              <w:jc w:val="center"/>
              <w:rPr>
                <w:rFonts w:ascii="Times New Roman" w:hAnsi="Times New Roman" w:cs="Times New Roman"/>
                <w:noProof/>
                <w:sz w:val="20"/>
              </w:rPr>
            </w:pPr>
            <w:r>
              <w:rPr>
                <w:rFonts w:ascii="Times New Roman" w:hAnsi="Times New Roman"/>
                <w:b/>
                <w:i/>
                <w:noProof/>
                <w:color w:val="000000" w:themeColor="text1"/>
                <w:sz w:val="20"/>
              </w:rPr>
              <w:t>An Ballstát</w:t>
            </w:r>
          </w:p>
        </w:tc>
        <w:tc>
          <w:tcPr>
            <w:tcW w:w="2180" w:type="dxa"/>
            <w:shd w:val="clear" w:color="auto" w:fill="auto"/>
            <w:vAlign w:val="center"/>
          </w:tcPr>
          <w:p w14:paraId="77293E49" w14:textId="77777777" w:rsidR="006015F0" w:rsidRPr="00D12936" w:rsidRDefault="006015F0" w:rsidP="00D87080">
            <w:pPr>
              <w:keepNext/>
              <w:contextualSpacing/>
              <w:jc w:val="center"/>
              <w:rPr>
                <w:rFonts w:ascii="Times New Roman" w:hAnsi="Times New Roman" w:cs="Times New Roman"/>
                <w:noProof/>
                <w:sz w:val="20"/>
              </w:rPr>
            </w:pPr>
            <w:r>
              <w:rPr>
                <w:rFonts w:ascii="Times New Roman" w:hAnsi="Times New Roman"/>
                <w:b/>
                <w:i/>
                <w:noProof/>
                <w:color w:val="000000" w:themeColor="text1"/>
                <w:sz w:val="20"/>
              </w:rPr>
              <w:t>Méid Iomlán arna Dheonú*</w:t>
            </w:r>
          </w:p>
        </w:tc>
        <w:tc>
          <w:tcPr>
            <w:tcW w:w="1843" w:type="dxa"/>
            <w:vAlign w:val="center"/>
          </w:tcPr>
          <w:p w14:paraId="04476B30" w14:textId="77777777" w:rsidR="006015F0" w:rsidRPr="00D12936" w:rsidRDefault="006015F0" w:rsidP="00D87080">
            <w:pPr>
              <w:keepNext/>
              <w:contextualSpacing/>
              <w:jc w:val="center"/>
              <w:rPr>
                <w:rFonts w:ascii="Times New Roman" w:hAnsi="Times New Roman" w:cs="Times New Roman"/>
                <w:b/>
                <w:i/>
                <w:noProof/>
                <w:color w:val="000000" w:themeColor="text1"/>
                <w:sz w:val="20"/>
              </w:rPr>
            </w:pPr>
            <w:r>
              <w:rPr>
                <w:rFonts w:ascii="Times New Roman" w:hAnsi="Times New Roman"/>
                <w:b/>
                <w:i/>
                <w:noProof/>
                <w:color w:val="000000" w:themeColor="text1"/>
                <w:sz w:val="20"/>
              </w:rPr>
              <w:t>Ar Tacaíocht Bhreisithe é</w:t>
            </w:r>
          </w:p>
        </w:tc>
        <w:tc>
          <w:tcPr>
            <w:tcW w:w="1843" w:type="dxa"/>
            <w:vAlign w:val="center"/>
          </w:tcPr>
          <w:p w14:paraId="42E7BCDF" w14:textId="77777777" w:rsidR="006015F0" w:rsidRPr="00D12936" w:rsidRDefault="006015F0" w:rsidP="00D87080">
            <w:pPr>
              <w:keepNext/>
              <w:contextualSpacing/>
              <w:jc w:val="center"/>
              <w:rPr>
                <w:rFonts w:ascii="Times New Roman" w:hAnsi="Times New Roman" w:cs="Times New Roman"/>
                <w:b/>
                <w:i/>
                <w:noProof/>
                <w:color w:val="000000" w:themeColor="text1"/>
                <w:sz w:val="20"/>
              </w:rPr>
            </w:pPr>
            <w:r>
              <w:rPr>
                <w:rFonts w:ascii="Times New Roman" w:hAnsi="Times New Roman"/>
                <w:b/>
                <w:i/>
                <w:noProof/>
                <w:color w:val="000000" w:themeColor="text1"/>
                <w:sz w:val="20"/>
              </w:rPr>
              <w:t>Méid arna Eisíoc*</w:t>
            </w:r>
          </w:p>
        </w:tc>
        <w:tc>
          <w:tcPr>
            <w:tcW w:w="1984" w:type="dxa"/>
            <w:shd w:val="clear" w:color="auto" w:fill="auto"/>
            <w:vAlign w:val="center"/>
          </w:tcPr>
          <w:p w14:paraId="4F4585D6" w14:textId="77777777" w:rsidR="006015F0" w:rsidRPr="00D12936" w:rsidRDefault="006015F0" w:rsidP="00D87080">
            <w:pPr>
              <w:keepNext/>
              <w:contextualSpacing/>
              <w:jc w:val="center"/>
              <w:rPr>
                <w:rFonts w:ascii="Times New Roman" w:hAnsi="Times New Roman" w:cs="Times New Roman"/>
                <w:noProof/>
                <w:sz w:val="20"/>
              </w:rPr>
            </w:pPr>
            <w:r>
              <w:rPr>
                <w:rFonts w:ascii="Times New Roman" w:hAnsi="Times New Roman"/>
                <w:b/>
                <w:i/>
                <w:noProof/>
                <w:color w:val="000000" w:themeColor="text1"/>
                <w:sz w:val="20"/>
              </w:rPr>
              <w:t>Méid gan Íoc</w:t>
            </w:r>
          </w:p>
        </w:tc>
      </w:tr>
      <w:tr w:rsidR="00FE6519" w:rsidRPr="00D12936" w14:paraId="00EDA390" w14:textId="77777777" w:rsidTr="00FE6519">
        <w:trPr>
          <w:trHeight w:hRule="exact" w:val="232"/>
          <w:jc w:val="center"/>
        </w:trPr>
        <w:tc>
          <w:tcPr>
            <w:tcW w:w="1418" w:type="dxa"/>
            <w:shd w:val="clear" w:color="auto" w:fill="auto"/>
            <w:vAlign w:val="center"/>
          </w:tcPr>
          <w:p w14:paraId="719B6C1C" w14:textId="77777777" w:rsidR="00FE6519" w:rsidRPr="00D12936" w:rsidRDefault="00FE6519" w:rsidP="00D87080">
            <w:pPr>
              <w:keepNext/>
              <w:contextualSpacing/>
              <w:jc w:val="center"/>
              <w:rPr>
                <w:rFonts w:ascii="Times New Roman" w:hAnsi="Times New Roman" w:cs="Times New Roman"/>
                <w:noProof/>
                <w:sz w:val="20"/>
              </w:rPr>
            </w:pPr>
            <w:r>
              <w:rPr>
                <w:rFonts w:ascii="Times New Roman" w:hAnsi="Times New Roman"/>
                <w:noProof/>
                <w:color w:val="000000"/>
                <w:sz w:val="20"/>
              </w:rPr>
              <w:t>an Bheilg</w:t>
            </w:r>
          </w:p>
        </w:tc>
        <w:tc>
          <w:tcPr>
            <w:tcW w:w="2180" w:type="dxa"/>
            <w:shd w:val="clear" w:color="auto" w:fill="auto"/>
            <w:vAlign w:val="center"/>
          </w:tcPr>
          <w:p w14:paraId="728F520C" w14:textId="77777777" w:rsidR="00FE6519" w:rsidRPr="00D12936" w:rsidRDefault="00FE6519" w:rsidP="00D87080">
            <w:pPr>
              <w:keepNext/>
              <w:contextualSpacing/>
              <w:jc w:val="right"/>
              <w:rPr>
                <w:rFonts w:ascii="Times New Roman" w:hAnsi="Times New Roman" w:cs="Times New Roman"/>
                <w:noProof/>
                <w:color w:val="FF0000"/>
                <w:sz w:val="20"/>
              </w:rPr>
            </w:pPr>
            <w:r>
              <w:rPr>
                <w:rFonts w:ascii="Times New Roman" w:hAnsi="Times New Roman"/>
                <w:noProof/>
                <w:color w:val="000000"/>
                <w:sz w:val="20"/>
                <w:szCs w:val="20"/>
              </w:rPr>
              <w:t>8 197 530 000</w:t>
            </w:r>
          </w:p>
        </w:tc>
        <w:tc>
          <w:tcPr>
            <w:tcW w:w="1843" w:type="dxa"/>
            <w:vAlign w:val="center"/>
          </w:tcPr>
          <w:p w14:paraId="7F4B9B81" w14:textId="77777777" w:rsidR="00FE6519" w:rsidRPr="00D12936" w:rsidRDefault="00FE6519" w:rsidP="00D87080">
            <w:pPr>
              <w:keepNext/>
              <w:contextualSpacing/>
              <w:jc w:val="right"/>
              <w:rPr>
                <w:rFonts w:ascii="Times New Roman" w:hAnsi="Times New Roman" w:cs="Times New Roman"/>
                <w:noProof/>
                <w:sz w:val="20"/>
              </w:rPr>
            </w:pPr>
            <w:r>
              <w:rPr>
                <w:rFonts w:ascii="Times New Roman" w:hAnsi="Times New Roman"/>
                <w:noProof/>
                <w:color w:val="000000"/>
                <w:sz w:val="20"/>
                <w:szCs w:val="20"/>
              </w:rPr>
              <w:t>394 150 000</w:t>
            </w:r>
          </w:p>
        </w:tc>
        <w:tc>
          <w:tcPr>
            <w:tcW w:w="1843" w:type="dxa"/>
            <w:vAlign w:val="center"/>
          </w:tcPr>
          <w:p w14:paraId="12999B87" w14:textId="77777777" w:rsidR="00FE6519" w:rsidRPr="00D12936" w:rsidRDefault="00FE6519" w:rsidP="00D87080">
            <w:pPr>
              <w:keepNext/>
              <w:contextualSpacing/>
              <w:jc w:val="right"/>
              <w:rPr>
                <w:rFonts w:ascii="Times New Roman" w:hAnsi="Times New Roman" w:cs="Times New Roman"/>
                <w:noProof/>
                <w:sz w:val="20"/>
              </w:rPr>
            </w:pPr>
            <w:r>
              <w:rPr>
                <w:rFonts w:ascii="Times New Roman" w:hAnsi="Times New Roman"/>
                <w:noProof/>
                <w:color w:val="000000"/>
                <w:sz w:val="20"/>
                <w:szCs w:val="20"/>
              </w:rPr>
              <w:t>8 197 000 000</w:t>
            </w:r>
          </w:p>
        </w:tc>
        <w:tc>
          <w:tcPr>
            <w:tcW w:w="1984" w:type="dxa"/>
            <w:shd w:val="clear" w:color="auto" w:fill="auto"/>
            <w:vAlign w:val="center"/>
          </w:tcPr>
          <w:p w14:paraId="29F040AB" w14:textId="77777777" w:rsidR="00FE6519" w:rsidRPr="00D12936" w:rsidRDefault="00FE6519" w:rsidP="00D87080">
            <w:pPr>
              <w:keepNext/>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464F921C" w14:textId="77777777" w:rsidTr="00FE6519">
        <w:trPr>
          <w:trHeight w:hRule="exact" w:val="232"/>
          <w:jc w:val="center"/>
        </w:trPr>
        <w:tc>
          <w:tcPr>
            <w:tcW w:w="1418" w:type="dxa"/>
            <w:shd w:val="clear" w:color="auto" w:fill="auto"/>
            <w:vAlign w:val="center"/>
          </w:tcPr>
          <w:p w14:paraId="37A86AB5"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an Bhulgáir</w:t>
            </w:r>
          </w:p>
        </w:tc>
        <w:tc>
          <w:tcPr>
            <w:tcW w:w="2180" w:type="dxa"/>
            <w:shd w:val="clear" w:color="auto" w:fill="auto"/>
            <w:vAlign w:val="center"/>
          </w:tcPr>
          <w:p w14:paraId="53127FB7" w14:textId="77777777" w:rsidR="00FE6519" w:rsidRPr="00D12936" w:rsidRDefault="00FE6519" w:rsidP="00D85486">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511 000 000</w:t>
            </w:r>
          </w:p>
        </w:tc>
        <w:tc>
          <w:tcPr>
            <w:tcW w:w="1843" w:type="dxa"/>
            <w:vAlign w:val="center"/>
          </w:tcPr>
          <w:p w14:paraId="07BA6C3F"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14:paraId="15D75B6C"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511 000 000</w:t>
            </w:r>
          </w:p>
        </w:tc>
        <w:tc>
          <w:tcPr>
            <w:tcW w:w="1984" w:type="dxa"/>
            <w:shd w:val="clear" w:color="auto" w:fill="auto"/>
            <w:vAlign w:val="center"/>
          </w:tcPr>
          <w:p w14:paraId="01DAE9FF"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5210DE9D" w14:textId="77777777" w:rsidTr="00FE6519">
        <w:trPr>
          <w:trHeight w:hRule="exact" w:val="232"/>
          <w:jc w:val="center"/>
        </w:trPr>
        <w:tc>
          <w:tcPr>
            <w:tcW w:w="1418" w:type="dxa"/>
            <w:shd w:val="clear" w:color="auto" w:fill="auto"/>
            <w:vAlign w:val="center"/>
          </w:tcPr>
          <w:p w14:paraId="75A51809"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an Chipir</w:t>
            </w:r>
          </w:p>
        </w:tc>
        <w:tc>
          <w:tcPr>
            <w:tcW w:w="2180" w:type="dxa"/>
            <w:shd w:val="clear" w:color="auto" w:fill="auto"/>
            <w:vAlign w:val="center"/>
          </w:tcPr>
          <w:p w14:paraId="5997F646" w14:textId="77777777" w:rsidR="00FE6519" w:rsidRPr="00D12936" w:rsidRDefault="00FE6519" w:rsidP="00D85486">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603 770 000</w:t>
            </w:r>
          </w:p>
        </w:tc>
        <w:tc>
          <w:tcPr>
            <w:tcW w:w="1843" w:type="dxa"/>
            <w:vAlign w:val="center"/>
          </w:tcPr>
          <w:p w14:paraId="35CFAF93"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124 700 000</w:t>
            </w:r>
          </w:p>
        </w:tc>
        <w:tc>
          <w:tcPr>
            <w:tcW w:w="1843" w:type="dxa"/>
            <w:vAlign w:val="center"/>
          </w:tcPr>
          <w:p w14:paraId="7B8F7390"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603 000 000</w:t>
            </w:r>
          </w:p>
        </w:tc>
        <w:tc>
          <w:tcPr>
            <w:tcW w:w="1984" w:type="dxa"/>
            <w:shd w:val="clear" w:color="auto" w:fill="auto"/>
            <w:vAlign w:val="center"/>
          </w:tcPr>
          <w:p w14:paraId="4951615C"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3C022B98" w14:textId="77777777" w:rsidTr="00FE6519">
        <w:trPr>
          <w:trHeight w:hRule="exact" w:val="232"/>
          <w:jc w:val="center"/>
        </w:trPr>
        <w:tc>
          <w:tcPr>
            <w:tcW w:w="1418" w:type="dxa"/>
            <w:shd w:val="clear" w:color="auto" w:fill="auto"/>
            <w:vAlign w:val="center"/>
          </w:tcPr>
          <w:p w14:paraId="6C38FEDB"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An tSeicia</w:t>
            </w:r>
          </w:p>
        </w:tc>
        <w:tc>
          <w:tcPr>
            <w:tcW w:w="2180" w:type="dxa"/>
            <w:shd w:val="clear" w:color="auto" w:fill="auto"/>
            <w:vAlign w:val="center"/>
          </w:tcPr>
          <w:p w14:paraId="6195FEE2" w14:textId="77777777" w:rsidR="00FE6519" w:rsidRPr="00D12936" w:rsidRDefault="00FE6519" w:rsidP="00D85486">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2 000 000 000</w:t>
            </w:r>
          </w:p>
        </w:tc>
        <w:tc>
          <w:tcPr>
            <w:tcW w:w="1843" w:type="dxa"/>
            <w:vAlign w:val="center"/>
          </w:tcPr>
          <w:p w14:paraId="52601086"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14:paraId="4A66B826"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2 000 000 000</w:t>
            </w:r>
          </w:p>
        </w:tc>
        <w:tc>
          <w:tcPr>
            <w:tcW w:w="1984" w:type="dxa"/>
            <w:shd w:val="clear" w:color="auto" w:fill="auto"/>
            <w:vAlign w:val="center"/>
          </w:tcPr>
          <w:p w14:paraId="61B370FB"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29CD8141" w14:textId="77777777" w:rsidTr="00FE6519">
        <w:trPr>
          <w:trHeight w:hRule="exact" w:val="232"/>
          <w:jc w:val="center"/>
        </w:trPr>
        <w:tc>
          <w:tcPr>
            <w:tcW w:w="1418" w:type="dxa"/>
            <w:shd w:val="clear" w:color="auto" w:fill="auto"/>
            <w:vAlign w:val="center"/>
          </w:tcPr>
          <w:p w14:paraId="3A4F3AF7"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an Ghréig</w:t>
            </w:r>
          </w:p>
        </w:tc>
        <w:tc>
          <w:tcPr>
            <w:tcW w:w="2180" w:type="dxa"/>
            <w:shd w:val="clear" w:color="auto" w:fill="auto"/>
            <w:vAlign w:val="center"/>
          </w:tcPr>
          <w:p w14:paraId="0C95D9EB" w14:textId="77777777" w:rsidR="00FE6519" w:rsidRPr="00D12936" w:rsidRDefault="00FE6519" w:rsidP="00D85486">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5 265 000 000</w:t>
            </w:r>
          </w:p>
        </w:tc>
        <w:tc>
          <w:tcPr>
            <w:tcW w:w="1843" w:type="dxa"/>
            <w:vAlign w:val="center"/>
          </w:tcPr>
          <w:p w14:paraId="6BD5CB15"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2 537 000 000</w:t>
            </w:r>
          </w:p>
        </w:tc>
        <w:tc>
          <w:tcPr>
            <w:tcW w:w="1843" w:type="dxa"/>
            <w:vAlign w:val="center"/>
          </w:tcPr>
          <w:p w14:paraId="03DCE61C"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5 265 000 000</w:t>
            </w:r>
          </w:p>
        </w:tc>
        <w:tc>
          <w:tcPr>
            <w:tcW w:w="1984" w:type="dxa"/>
            <w:shd w:val="clear" w:color="auto" w:fill="auto"/>
            <w:vAlign w:val="center"/>
          </w:tcPr>
          <w:p w14:paraId="4C746EDA"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3442A8F2" w14:textId="77777777" w:rsidTr="00FE6519">
        <w:trPr>
          <w:trHeight w:hRule="exact" w:val="232"/>
          <w:jc w:val="center"/>
        </w:trPr>
        <w:tc>
          <w:tcPr>
            <w:tcW w:w="1418" w:type="dxa"/>
            <w:shd w:val="clear" w:color="auto" w:fill="auto"/>
            <w:vAlign w:val="center"/>
          </w:tcPr>
          <w:p w14:paraId="4BE46F35"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an Spáinn</w:t>
            </w:r>
          </w:p>
        </w:tc>
        <w:tc>
          <w:tcPr>
            <w:tcW w:w="2180" w:type="dxa"/>
            <w:shd w:val="clear" w:color="auto" w:fill="auto"/>
            <w:vAlign w:val="center"/>
          </w:tcPr>
          <w:p w14:paraId="158B20DE" w14:textId="77777777" w:rsidR="00FE6519" w:rsidRPr="00D12936" w:rsidRDefault="00FE6519" w:rsidP="00D85486">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21 324 820 449</w:t>
            </w:r>
          </w:p>
        </w:tc>
        <w:tc>
          <w:tcPr>
            <w:tcW w:w="1843" w:type="dxa"/>
            <w:vAlign w:val="center"/>
          </w:tcPr>
          <w:p w14:paraId="1578AB9C"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14:paraId="515C33AC"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21 324 000 000</w:t>
            </w:r>
          </w:p>
        </w:tc>
        <w:tc>
          <w:tcPr>
            <w:tcW w:w="1984" w:type="dxa"/>
            <w:shd w:val="clear" w:color="auto" w:fill="auto"/>
            <w:vAlign w:val="center"/>
          </w:tcPr>
          <w:p w14:paraId="59372992"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7787E84F" w14:textId="77777777" w:rsidTr="00FE6519">
        <w:trPr>
          <w:trHeight w:hRule="exact" w:val="232"/>
          <w:jc w:val="center"/>
        </w:trPr>
        <w:tc>
          <w:tcPr>
            <w:tcW w:w="1418" w:type="dxa"/>
            <w:shd w:val="clear" w:color="auto" w:fill="auto"/>
            <w:vAlign w:val="center"/>
          </w:tcPr>
          <w:p w14:paraId="7C581CC2"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an Chróit</w:t>
            </w:r>
          </w:p>
        </w:tc>
        <w:tc>
          <w:tcPr>
            <w:tcW w:w="2180" w:type="dxa"/>
            <w:shd w:val="clear" w:color="auto" w:fill="auto"/>
            <w:vAlign w:val="center"/>
          </w:tcPr>
          <w:p w14:paraId="5B543E4E" w14:textId="77777777" w:rsidR="00FE6519" w:rsidRPr="00D12936" w:rsidRDefault="00FE6519" w:rsidP="00D85486">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1 020 600 000</w:t>
            </w:r>
          </w:p>
        </w:tc>
        <w:tc>
          <w:tcPr>
            <w:tcW w:w="1843" w:type="dxa"/>
            <w:vAlign w:val="center"/>
          </w:tcPr>
          <w:p w14:paraId="49E70BAE"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14:paraId="3FB7E7C8"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1 020 000 000</w:t>
            </w:r>
          </w:p>
        </w:tc>
        <w:tc>
          <w:tcPr>
            <w:tcW w:w="1984" w:type="dxa"/>
            <w:shd w:val="clear" w:color="auto" w:fill="auto"/>
            <w:vAlign w:val="center"/>
          </w:tcPr>
          <w:p w14:paraId="0D43A7C5"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49E4B146" w14:textId="77777777" w:rsidTr="00FE6519">
        <w:trPr>
          <w:trHeight w:hRule="exact" w:val="232"/>
          <w:jc w:val="center"/>
        </w:trPr>
        <w:tc>
          <w:tcPr>
            <w:tcW w:w="1418" w:type="dxa"/>
            <w:shd w:val="clear" w:color="auto" w:fill="auto"/>
            <w:vAlign w:val="center"/>
          </w:tcPr>
          <w:p w14:paraId="33E8244C"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an Iodáil</w:t>
            </w:r>
          </w:p>
        </w:tc>
        <w:tc>
          <w:tcPr>
            <w:tcW w:w="2180" w:type="dxa"/>
            <w:shd w:val="clear" w:color="auto" w:fill="auto"/>
            <w:vAlign w:val="center"/>
          </w:tcPr>
          <w:p w14:paraId="6BC54C5A" w14:textId="77777777" w:rsidR="00FE6519" w:rsidRPr="00D12936" w:rsidRDefault="00FE6519" w:rsidP="00D85486">
            <w:pPr>
              <w:contextualSpacing/>
              <w:jc w:val="right"/>
              <w:rPr>
                <w:rFonts w:ascii="Times New Roman" w:hAnsi="Times New Roman" w:cs="Times New Roman"/>
                <w:noProof/>
                <w:color w:val="FF0000"/>
                <w:sz w:val="20"/>
              </w:rPr>
            </w:pPr>
            <w:r>
              <w:rPr>
                <w:rFonts w:ascii="Times New Roman" w:hAnsi="Times New Roman"/>
                <w:noProof/>
                <w:color w:val="000000"/>
                <w:sz w:val="20"/>
                <w:szCs w:val="20"/>
              </w:rPr>
              <w:t>27 438 486 464</w:t>
            </w:r>
          </w:p>
        </w:tc>
        <w:tc>
          <w:tcPr>
            <w:tcW w:w="1843" w:type="dxa"/>
            <w:vAlign w:val="center"/>
          </w:tcPr>
          <w:p w14:paraId="0B0F033F"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14:paraId="59FC46C0"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27 438 000 000</w:t>
            </w:r>
          </w:p>
        </w:tc>
        <w:tc>
          <w:tcPr>
            <w:tcW w:w="1984" w:type="dxa"/>
            <w:shd w:val="clear" w:color="auto" w:fill="auto"/>
            <w:vAlign w:val="center"/>
          </w:tcPr>
          <w:p w14:paraId="3E331CCD"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3540032F" w14:textId="77777777" w:rsidTr="00FE6519">
        <w:trPr>
          <w:trHeight w:hRule="exact" w:val="232"/>
          <w:jc w:val="center"/>
        </w:trPr>
        <w:tc>
          <w:tcPr>
            <w:tcW w:w="1418" w:type="dxa"/>
            <w:shd w:val="clear" w:color="auto" w:fill="auto"/>
            <w:vAlign w:val="center"/>
          </w:tcPr>
          <w:p w14:paraId="6571AB3C"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an Liotuáin</w:t>
            </w:r>
          </w:p>
        </w:tc>
        <w:tc>
          <w:tcPr>
            <w:tcW w:w="2180" w:type="dxa"/>
            <w:shd w:val="clear" w:color="auto" w:fill="auto"/>
            <w:vAlign w:val="center"/>
          </w:tcPr>
          <w:p w14:paraId="54C310B6" w14:textId="77777777" w:rsidR="00FE6519" w:rsidRPr="00D12936" w:rsidRDefault="00FE6519" w:rsidP="00D85486">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957 260 000</w:t>
            </w:r>
          </w:p>
        </w:tc>
        <w:tc>
          <w:tcPr>
            <w:tcW w:w="1843" w:type="dxa"/>
            <w:vAlign w:val="center"/>
          </w:tcPr>
          <w:p w14:paraId="5A64EFE1"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354 950 000</w:t>
            </w:r>
          </w:p>
        </w:tc>
        <w:tc>
          <w:tcPr>
            <w:tcW w:w="1843" w:type="dxa"/>
            <w:vAlign w:val="center"/>
          </w:tcPr>
          <w:p w14:paraId="6D537BCD"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957 000 000</w:t>
            </w:r>
          </w:p>
        </w:tc>
        <w:tc>
          <w:tcPr>
            <w:tcW w:w="1984" w:type="dxa"/>
            <w:shd w:val="clear" w:color="auto" w:fill="auto"/>
            <w:vAlign w:val="center"/>
          </w:tcPr>
          <w:p w14:paraId="36C16B59"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73987B07" w14:textId="77777777" w:rsidTr="00FE6519">
        <w:trPr>
          <w:trHeight w:hRule="exact" w:val="232"/>
          <w:jc w:val="center"/>
        </w:trPr>
        <w:tc>
          <w:tcPr>
            <w:tcW w:w="1418" w:type="dxa"/>
            <w:shd w:val="clear" w:color="auto" w:fill="auto"/>
            <w:vAlign w:val="center"/>
          </w:tcPr>
          <w:p w14:paraId="73C6F158"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an Laitvia</w:t>
            </w:r>
          </w:p>
        </w:tc>
        <w:tc>
          <w:tcPr>
            <w:tcW w:w="2180" w:type="dxa"/>
            <w:shd w:val="clear" w:color="auto" w:fill="auto"/>
            <w:vAlign w:val="center"/>
          </w:tcPr>
          <w:p w14:paraId="3225C3EA" w14:textId="77777777" w:rsidR="00FE6519" w:rsidRPr="00D12936" w:rsidRDefault="00FE6519" w:rsidP="00D85486">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305 200 000</w:t>
            </w:r>
          </w:p>
        </w:tc>
        <w:tc>
          <w:tcPr>
            <w:tcW w:w="1843" w:type="dxa"/>
            <w:vAlign w:val="center"/>
          </w:tcPr>
          <w:p w14:paraId="6DD9C717"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112 500 000</w:t>
            </w:r>
          </w:p>
        </w:tc>
        <w:tc>
          <w:tcPr>
            <w:tcW w:w="1843" w:type="dxa"/>
            <w:vAlign w:val="center"/>
          </w:tcPr>
          <w:p w14:paraId="56B7AA73"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305 000 000</w:t>
            </w:r>
          </w:p>
        </w:tc>
        <w:tc>
          <w:tcPr>
            <w:tcW w:w="1984" w:type="dxa"/>
            <w:shd w:val="clear" w:color="auto" w:fill="auto"/>
            <w:vAlign w:val="center"/>
          </w:tcPr>
          <w:p w14:paraId="5F12E999"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79589447" w14:textId="77777777" w:rsidTr="00FE6519">
        <w:trPr>
          <w:trHeight w:hRule="exact" w:val="232"/>
          <w:jc w:val="center"/>
        </w:trPr>
        <w:tc>
          <w:tcPr>
            <w:tcW w:w="1418" w:type="dxa"/>
            <w:shd w:val="clear" w:color="auto" w:fill="auto"/>
            <w:vAlign w:val="center"/>
          </w:tcPr>
          <w:p w14:paraId="3BB4C3B0"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Málta</w:t>
            </w:r>
          </w:p>
        </w:tc>
        <w:tc>
          <w:tcPr>
            <w:tcW w:w="2180" w:type="dxa"/>
            <w:shd w:val="clear" w:color="auto" w:fill="auto"/>
            <w:vAlign w:val="center"/>
          </w:tcPr>
          <w:p w14:paraId="20C4126D" w14:textId="77777777" w:rsidR="00FE6519" w:rsidRPr="00D12936" w:rsidRDefault="00FE6519" w:rsidP="00D85486">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420 817 000</w:t>
            </w:r>
          </w:p>
        </w:tc>
        <w:tc>
          <w:tcPr>
            <w:tcW w:w="1843" w:type="dxa"/>
            <w:vAlign w:val="center"/>
          </w:tcPr>
          <w:p w14:paraId="1D03B11F"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177 185 000</w:t>
            </w:r>
          </w:p>
        </w:tc>
        <w:tc>
          <w:tcPr>
            <w:tcW w:w="1843" w:type="dxa"/>
            <w:vAlign w:val="center"/>
          </w:tcPr>
          <w:p w14:paraId="31AEBDB7"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420 000 000</w:t>
            </w:r>
          </w:p>
        </w:tc>
        <w:tc>
          <w:tcPr>
            <w:tcW w:w="1984" w:type="dxa"/>
            <w:shd w:val="clear" w:color="auto" w:fill="auto"/>
            <w:vAlign w:val="center"/>
          </w:tcPr>
          <w:p w14:paraId="17B0EBF3"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7E8CB797" w14:textId="77777777" w:rsidTr="00FE6519">
        <w:trPr>
          <w:trHeight w:hRule="exact" w:val="232"/>
          <w:jc w:val="center"/>
        </w:trPr>
        <w:tc>
          <w:tcPr>
            <w:tcW w:w="1418" w:type="dxa"/>
            <w:shd w:val="clear" w:color="auto" w:fill="auto"/>
            <w:vAlign w:val="center"/>
          </w:tcPr>
          <w:p w14:paraId="563D612D"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an Pholainn</w:t>
            </w:r>
          </w:p>
        </w:tc>
        <w:tc>
          <w:tcPr>
            <w:tcW w:w="2180" w:type="dxa"/>
            <w:shd w:val="clear" w:color="auto" w:fill="auto"/>
            <w:vAlign w:val="center"/>
          </w:tcPr>
          <w:p w14:paraId="0BC5DF15" w14:textId="77777777" w:rsidR="00FE6519" w:rsidRPr="00D12936" w:rsidRDefault="00FE6519" w:rsidP="00D85486">
            <w:pPr>
              <w:contextualSpacing/>
              <w:jc w:val="right"/>
              <w:rPr>
                <w:rFonts w:ascii="Times New Roman" w:hAnsi="Times New Roman" w:cs="Times New Roman"/>
                <w:noProof/>
                <w:color w:val="FF0000"/>
                <w:sz w:val="20"/>
              </w:rPr>
            </w:pPr>
            <w:r>
              <w:rPr>
                <w:rFonts w:ascii="Times New Roman" w:hAnsi="Times New Roman"/>
                <w:noProof/>
                <w:color w:val="000000"/>
                <w:sz w:val="20"/>
                <w:szCs w:val="20"/>
              </w:rPr>
              <w:t>11 236 693 087</w:t>
            </w:r>
          </w:p>
        </w:tc>
        <w:tc>
          <w:tcPr>
            <w:tcW w:w="1843" w:type="dxa"/>
            <w:vAlign w:val="center"/>
          </w:tcPr>
          <w:p w14:paraId="410BD30A"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14:paraId="7DABF920"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8 236 000 000</w:t>
            </w:r>
          </w:p>
        </w:tc>
        <w:tc>
          <w:tcPr>
            <w:tcW w:w="1984" w:type="dxa"/>
            <w:shd w:val="clear" w:color="auto" w:fill="auto"/>
            <w:vAlign w:val="center"/>
          </w:tcPr>
          <w:p w14:paraId="4981404D"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3 000 000 000</w:t>
            </w:r>
          </w:p>
        </w:tc>
      </w:tr>
      <w:tr w:rsidR="00FE6519" w:rsidRPr="00D12936" w14:paraId="25AC2F47" w14:textId="77777777" w:rsidTr="00FE6519">
        <w:trPr>
          <w:trHeight w:hRule="exact" w:val="232"/>
          <w:jc w:val="center"/>
        </w:trPr>
        <w:tc>
          <w:tcPr>
            <w:tcW w:w="1418" w:type="dxa"/>
            <w:shd w:val="clear" w:color="auto" w:fill="auto"/>
            <w:vAlign w:val="center"/>
          </w:tcPr>
          <w:p w14:paraId="776C1217"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an Phortaingéil</w:t>
            </w:r>
          </w:p>
        </w:tc>
        <w:tc>
          <w:tcPr>
            <w:tcW w:w="2180" w:type="dxa"/>
            <w:shd w:val="clear" w:color="auto" w:fill="auto"/>
            <w:vAlign w:val="center"/>
          </w:tcPr>
          <w:p w14:paraId="07FEEE7A" w14:textId="77777777" w:rsidR="00FE6519" w:rsidRPr="00D12936" w:rsidRDefault="00FE6519" w:rsidP="00D85486">
            <w:pPr>
              <w:contextualSpacing/>
              <w:jc w:val="right"/>
              <w:rPr>
                <w:rFonts w:ascii="Times New Roman" w:hAnsi="Times New Roman" w:cs="Times New Roman"/>
                <w:noProof/>
                <w:color w:val="FF0000"/>
                <w:sz w:val="20"/>
              </w:rPr>
            </w:pPr>
            <w:r>
              <w:rPr>
                <w:rFonts w:ascii="Times New Roman" w:hAnsi="Times New Roman"/>
                <w:noProof/>
                <w:color w:val="000000"/>
                <w:sz w:val="20"/>
                <w:szCs w:val="20"/>
              </w:rPr>
              <w:t>5 934 462 488</w:t>
            </w:r>
          </w:p>
        </w:tc>
        <w:tc>
          <w:tcPr>
            <w:tcW w:w="1843" w:type="dxa"/>
            <w:vAlign w:val="center"/>
          </w:tcPr>
          <w:p w14:paraId="5A0F6402"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14:paraId="1B7C8894"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5 411 000 000</w:t>
            </w:r>
          </w:p>
        </w:tc>
        <w:tc>
          <w:tcPr>
            <w:tcW w:w="1984" w:type="dxa"/>
            <w:shd w:val="clear" w:color="auto" w:fill="auto"/>
            <w:vAlign w:val="center"/>
          </w:tcPr>
          <w:p w14:paraId="1390662B"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523 000 000</w:t>
            </w:r>
          </w:p>
        </w:tc>
      </w:tr>
      <w:tr w:rsidR="00FE6519" w:rsidRPr="00D12936" w14:paraId="36030DD0" w14:textId="77777777" w:rsidTr="00FE6519">
        <w:trPr>
          <w:trHeight w:hRule="exact" w:val="232"/>
          <w:jc w:val="center"/>
        </w:trPr>
        <w:tc>
          <w:tcPr>
            <w:tcW w:w="1418" w:type="dxa"/>
            <w:shd w:val="clear" w:color="auto" w:fill="auto"/>
            <w:vAlign w:val="center"/>
          </w:tcPr>
          <w:p w14:paraId="599E7E59"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an Rómáin</w:t>
            </w:r>
          </w:p>
        </w:tc>
        <w:tc>
          <w:tcPr>
            <w:tcW w:w="2180" w:type="dxa"/>
            <w:shd w:val="clear" w:color="auto" w:fill="auto"/>
            <w:vAlign w:val="center"/>
          </w:tcPr>
          <w:p w14:paraId="30620815" w14:textId="77777777" w:rsidR="00FE6519" w:rsidRPr="00D12936" w:rsidRDefault="00FE6519" w:rsidP="00D85486">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4 099 244 587</w:t>
            </w:r>
          </w:p>
        </w:tc>
        <w:tc>
          <w:tcPr>
            <w:tcW w:w="1843" w:type="dxa"/>
            <w:vAlign w:val="center"/>
          </w:tcPr>
          <w:p w14:paraId="3BDCC8BF"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14:paraId="200E2D4B"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3 000 000 000</w:t>
            </w:r>
          </w:p>
        </w:tc>
        <w:tc>
          <w:tcPr>
            <w:tcW w:w="1984" w:type="dxa"/>
            <w:shd w:val="clear" w:color="auto" w:fill="auto"/>
            <w:vAlign w:val="center"/>
          </w:tcPr>
          <w:p w14:paraId="5AEC4AEB"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1 099 000 000</w:t>
            </w:r>
          </w:p>
        </w:tc>
      </w:tr>
      <w:tr w:rsidR="00FE6519" w:rsidRPr="00D12936" w14:paraId="688D1F59" w14:textId="77777777" w:rsidTr="00FE6519">
        <w:trPr>
          <w:trHeight w:hRule="exact" w:val="232"/>
          <w:jc w:val="center"/>
        </w:trPr>
        <w:tc>
          <w:tcPr>
            <w:tcW w:w="1418" w:type="dxa"/>
            <w:shd w:val="clear" w:color="auto" w:fill="auto"/>
            <w:vAlign w:val="center"/>
          </w:tcPr>
          <w:p w14:paraId="2E35A261"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an tSlóivéin</w:t>
            </w:r>
          </w:p>
        </w:tc>
        <w:tc>
          <w:tcPr>
            <w:tcW w:w="2180" w:type="dxa"/>
            <w:shd w:val="clear" w:color="auto" w:fill="auto"/>
            <w:vAlign w:val="center"/>
          </w:tcPr>
          <w:p w14:paraId="5AA33775" w14:textId="77777777" w:rsidR="00FE6519" w:rsidRPr="00D12936" w:rsidRDefault="00FE6519" w:rsidP="00D85486">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1 113 670 000</w:t>
            </w:r>
          </w:p>
        </w:tc>
        <w:tc>
          <w:tcPr>
            <w:tcW w:w="1843" w:type="dxa"/>
            <w:vAlign w:val="center"/>
          </w:tcPr>
          <w:p w14:paraId="429363A3"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14:paraId="2B623FC7"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1 113 000 000</w:t>
            </w:r>
          </w:p>
        </w:tc>
        <w:tc>
          <w:tcPr>
            <w:tcW w:w="1984" w:type="dxa"/>
            <w:shd w:val="clear" w:color="auto" w:fill="auto"/>
            <w:vAlign w:val="center"/>
          </w:tcPr>
          <w:p w14:paraId="73358DC8"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10664095" w14:textId="77777777" w:rsidTr="00FE6519">
        <w:trPr>
          <w:trHeight w:hRule="exact" w:val="232"/>
          <w:jc w:val="center"/>
        </w:trPr>
        <w:tc>
          <w:tcPr>
            <w:tcW w:w="1418" w:type="dxa"/>
            <w:shd w:val="clear" w:color="auto" w:fill="auto"/>
            <w:vAlign w:val="center"/>
          </w:tcPr>
          <w:p w14:paraId="08F8968A"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an tSlóvaic</w:t>
            </w:r>
          </w:p>
        </w:tc>
        <w:tc>
          <w:tcPr>
            <w:tcW w:w="2180" w:type="dxa"/>
            <w:shd w:val="clear" w:color="auto" w:fill="auto"/>
            <w:vAlign w:val="center"/>
          </w:tcPr>
          <w:p w14:paraId="43B3F39D" w14:textId="77777777" w:rsidR="00FE6519" w:rsidRPr="00D12936" w:rsidRDefault="00FE6519" w:rsidP="00D85486">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630 883 600</w:t>
            </w:r>
          </w:p>
        </w:tc>
        <w:tc>
          <w:tcPr>
            <w:tcW w:w="1843" w:type="dxa"/>
            <w:vAlign w:val="center"/>
          </w:tcPr>
          <w:p w14:paraId="6995B2D0"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14:paraId="2EF9BB2B"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630 000 000</w:t>
            </w:r>
          </w:p>
        </w:tc>
        <w:tc>
          <w:tcPr>
            <w:tcW w:w="1984" w:type="dxa"/>
            <w:shd w:val="clear" w:color="auto" w:fill="auto"/>
            <w:vAlign w:val="center"/>
          </w:tcPr>
          <w:p w14:paraId="3D8E1FC9"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09DEAA35" w14:textId="77777777" w:rsidTr="00FE6519">
        <w:trPr>
          <w:trHeight w:hRule="exact" w:val="232"/>
          <w:jc w:val="center"/>
        </w:trPr>
        <w:tc>
          <w:tcPr>
            <w:tcW w:w="1418" w:type="dxa"/>
            <w:shd w:val="clear" w:color="auto" w:fill="auto"/>
            <w:vAlign w:val="center"/>
          </w:tcPr>
          <w:p w14:paraId="3DC85072" w14:textId="77777777" w:rsidR="00FE6519" w:rsidRPr="00D12936" w:rsidRDefault="00FE6519" w:rsidP="00FE6519">
            <w:pPr>
              <w:contextualSpacing/>
              <w:jc w:val="center"/>
              <w:rPr>
                <w:rFonts w:ascii="Times New Roman" w:hAnsi="Times New Roman" w:cs="Times New Roman"/>
                <w:noProof/>
                <w:color w:val="000000" w:themeColor="text1"/>
                <w:sz w:val="20"/>
              </w:rPr>
            </w:pPr>
            <w:r>
              <w:rPr>
                <w:rFonts w:ascii="Times New Roman" w:hAnsi="Times New Roman"/>
                <w:noProof/>
                <w:color w:val="000000" w:themeColor="text1"/>
                <w:sz w:val="20"/>
              </w:rPr>
              <w:t>an Ungáir</w:t>
            </w:r>
          </w:p>
        </w:tc>
        <w:tc>
          <w:tcPr>
            <w:tcW w:w="2180" w:type="dxa"/>
            <w:shd w:val="clear" w:color="auto" w:fill="auto"/>
            <w:vAlign w:val="center"/>
          </w:tcPr>
          <w:p w14:paraId="48C307B8" w14:textId="77777777" w:rsidR="00FE6519" w:rsidRPr="00D12936" w:rsidRDefault="00781D76" w:rsidP="00781D76">
            <w:pPr>
              <w:contextualSpacing/>
              <w:jc w:val="right"/>
              <w:rPr>
                <w:rFonts w:ascii="Times New Roman" w:hAnsi="Times New Roman" w:cs="Times New Roman"/>
                <w:noProof/>
                <w:color w:val="000000" w:themeColor="text1"/>
                <w:sz w:val="20"/>
              </w:rPr>
            </w:pPr>
            <w:r>
              <w:rPr>
                <w:rFonts w:ascii="Times New Roman" w:hAnsi="Times New Roman"/>
                <w:noProof/>
                <w:color w:val="000000" w:themeColor="text1"/>
                <w:sz w:val="20"/>
                <w:szCs w:val="20"/>
              </w:rPr>
              <w:t>651 470 000</w:t>
            </w:r>
          </w:p>
        </w:tc>
        <w:tc>
          <w:tcPr>
            <w:tcW w:w="1843" w:type="dxa"/>
            <w:vAlign w:val="center"/>
          </w:tcPr>
          <w:p w14:paraId="7D0C03AB" w14:textId="77777777" w:rsidR="00FE6519" w:rsidRPr="00D12936" w:rsidRDefault="00CA625B" w:rsidP="00D44E51">
            <w:pPr>
              <w:contextualSpacing/>
              <w:jc w:val="right"/>
              <w:rPr>
                <w:rFonts w:ascii="Times New Roman" w:hAnsi="Times New Roman" w:cs="Times New Roman"/>
                <w:noProof/>
                <w:color w:val="000000" w:themeColor="text1"/>
                <w:sz w:val="20"/>
              </w:rPr>
            </w:pPr>
            <w:r>
              <w:rPr>
                <w:rFonts w:ascii="Times New Roman" w:hAnsi="Times New Roman"/>
                <w:noProof/>
                <w:color w:val="000000" w:themeColor="text1"/>
                <w:sz w:val="20"/>
                <w:szCs w:val="20"/>
              </w:rPr>
              <w:t>147 140 000</w:t>
            </w:r>
          </w:p>
        </w:tc>
        <w:tc>
          <w:tcPr>
            <w:tcW w:w="1843" w:type="dxa"/>
            <w:vAlign w:val="center"/>
          </w:tcPr>
          <w:p w14:paraId="50F5B18E" w14:textId="77777777" w:rsidR="00FE6519" w:rsidRPr="00D12936" w:rsidRDefault="00A8486C" w:rsidP="00781D76">
            <w:pPr>
              <w:contextualSpacing/>
              <w:jc w:val="right"/>
              <w:rPr>
                <w:rFonts w:ascii="Times New Roman" w:hAnsi="Times New Roman" w:cs="Times New Roman"/>
                <w:noProof/>
                <w:color w:val="000000" w:themeColor="text1"/>
                <w:sz w:val="20"/>
              </w:rPr>
            </w:pPr>
            <w:r>
              <w:rPr>
                <w:rFonts w:ascii="Times New Roman" w:hAnsi="Times New Roman"/>
                <w:noProof/>
                <w:color w:val="000000" w:themeColor="text1"/>
                <w:sz w:val="20"/>
                <w:szCs w:val="20"/>
              </w:rPr>
              <w:t>504 000 000</w:t>
            </w:r>
          </w:p>
        </w:tc>
        <w:tc>
          <w:tcPr>
            <w:tcW w:w="1984" w:type="dxa"/>
            <w:shd w:val="clear" w:color="auto" w:fill="auto"/>
            <w:vAlign w:val="center"/>
          </w:tcPr>
          <w:p w14:paraId="7CA966EE" w14:textId="77777777" w:rsidR="00FE6519" w:rsidRPr="00D12936" w:rsidRDefault="00D44E51" w:rsidP="00D85486">
            <w:pPr>
              <w:contextualSpacing/>
              <w:jc w:val="right"/>
              <w:rPr>
                <w:rFonts w:ascii="Times New Roman" w:hAnsi="Times New Roman" w:cs="Times New Roman"/>
                <w:noProof/>
                <w:color w:val="000000" w:themeColor="text1"/>
                <w:sz w:val="20"/>
              </w:rPr>
            </w:pPr>
            <w:r>
              <w:rPr>
                <w:rFonts w:ascii="Times New Roman" w:hAnsi="Times New Roman"/>
                <w:noProof/>
                <w:color w:val="000000" w:themeColor="text1"/>
                <w:sz w:val="20"/>
                <w:szCs w:val="20"/>
              </w:rPr>
              <w:t>147 000 000</w:t>
            </w:r>
          </w:p>
        </w:tc>
      </w:tr>
      <w:tr w:rsidR="00FE6519" w:rsidRPr="00D12936" w14:paraId="355D42BE" w14:textId="77777777" w:rsidTr="00FE6519">
        <w:trPr>
          <w:trHeight w:hRule="exact" w:val="232"/>
          <w:jc w:val="center"/>
        </w:trPr>
        <w:tc>
          <w:tcPr>
            <w:tcW w:w="1418" w:type="dxa"/>
            <w:shd w:val="clear" w:color="auto" w:fill="auto"/>
            <w:vAlign w:val="center"/>
          </w:tcPr>
          <w:p w14:paraId="3E345C8A"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Éire</w:t>
            </w:r>
          </w:p>
        </w:tc>
        <w:tc>
          <w:tcPr>
            <w:tcW w:w="2180" w:type="dxa"/>
            <w:shd w:val="clear" w:color="auto" w:fill="auto"/>
            <w:vAlign w:val="center"/>
          </w:tcPr>
          <w:p w14:paraId="79CEF731" w14:textId="77777777" w:rsidR="00FE6519" w:rsidRPr="00D12936" w:rsidRDefault="00FE6519" w:rsidP="00D85486">
            <w:pPr>
              <w:contextualSpacing/>
              <w:jc w:val="right"/>
              <w:rPr>
                <w:rFonts w:ascii="Times New Roman" w:hAnsi="Times New Roman" w:cs="Times New Roman"/>
                <w:noProof/>
                <w:color w:val="FF0000"/>
                <w:sz w:val="20"/>
              </w:rPr>
            </w:pPr>
            <w:r>
              <w:rPr>
                <w:rFonts w:ascii="Times New Roman" w:hAnsi="Times New Roman"/>
                <w:noProof/>
                <w:color w:val="000000"/>
                <w:sz w:val="20"/>
                <w:szCs w:val="20"/>
              </w:rPr>
              <w:t>2 473 887 900</w:t>
            </w:r>
          </w:p>
        </w:tc>
        <w:tc>
          <w:tcPr>
            <w:tcW w:w="1843" w:type="dxa"/>
            <w:vAlign w:val="center"/>
          </w:tcPr>
          <w:p w14:paraId="13EE0392"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14:paraId="2D0BB9C1"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2 473 000 000</w:t>
            </w:r>
          </w:p>
        </w:tc>
        <w:tc>
          <w:tcPr>
            <w:tcW w:w="1984" w:type="dxa"/>
            <w:shd w:val="clear" w:color="auto" w:fill="auto"/>
            <w:vAlign w:val="center"/>
          </w:tcPr>
          <w:p w14:paraId="35E1E00E"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4CF26FE6" w14:textId="77777777" w:rsidTr="00FE6519">
        <w:trPr>
          <w:trHeight w:hRule="exact" w:val="232"/>
          <w:jc w:val="center"/>
        </w:trPr>
        <w:tc>
          <w:tcPr>
            <w:tcW w:w="1418" w:type="dxa"/>
            <w:shd w:val="clear" w:color="auto" w:fill="auto"/>
            <w:vAlign w:val="center"/>
          </w:tcPr>
          <w:p w14:paraId="55D63BB4" w14:textId="77777777" w:rsidR="00FE6519" w:rsidRPr="00D12936" w:rsidRDefault="00FE6519" w:rsidP="00FE6519">
            <w:pPr>
              <w:contextualSpacing/>
              <w:jc w:val="center"/>
              <w:rPr>
                <w:rFonts w:ascii="Times New Roman" w:hAnsi="Times New Roman" w:cs="Times New Roman"/>
                <w:noProof/>
                <w:color w:val="000000"/>
                <w:sz w:val="20"/>
              </w:rPr>
            </w:pPr>
            <w:r>
              <w:rPr>
                <w:rFonts w:ascii="Times New Roman" w:hAnsi="Times New Roman"/>
                <w:noProof/>
                <w:color w:val="000000"/>
                <w:sz w:val="20"/>
              </w:rPr>
              <w:t>an Eastóin</w:t>
            </w:r>
          </w:p>
        </w:tc>
        <w:tc>
          <w:tcPr>
            <w:tcW w:w="2180" w:type="dxa"/>
            <w:shd w:val="clear" w:color="auto" w:fill="auto"/>
            <w:vAlign w:val="center"/>
          </w:tcPr>
          <w:p w14:paraId="16BD4993" w14:textId="77777777" w:rsidR="00FE6519" w:rsidRPr="00D12936" w:rsidRDefault="00FE6519" w:rsidP="00D85486">
            <w:pPr>
              <w:contextualSpacing/>
              <w:jc w:val="right"/>
              <w:rPr>
                <w:rFonts w:ascii="Times New Roman" w:hAnsi="Times New Roman" w:cs="Times New Roman"/>
                <w:noProof/>
                <w:color w:val="000000"/>
                <w:sz w:val="20"/>
              </w:rPr>
            </w:pPr>
            <w:r>
              <w:rPr>
                <w:rFonts w:ascii="Times New Roman" w:hAnsi="Times New Roman"/>
                <w:noProof/>
                <w:color w:val="000000"/>
                <w:sz w:val="20"/>
                <w:szCs w:val="20"/>
              </w:rPr>
              <w:t>230 000 000</w:t>
            </w:r>
          </w:p>
        </w:tc>
        <w:tc>
          <w:tcPr>
            <w:tcW w:w="1843" w:type="dxa"/>
            <w:vAlign w:val="center"/>
          </w:tcPr>
          <w:p w14:paraId="76BC566E"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14:paraId="324CA57C"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230 000 000</w:t>
            </w:r>
          </w:p>
        </w:tc>
        <w:tc>
          <w:tcPr>
            <w:tcW w:w="1984" w:type="dxa"/>
            <w:shd w:val="clear" w:color="auto" w:fill="auto"/>
            <w:vAlign w:val="center"/>
          </w:tcPr>
          <w:p w14:paraId="417552B3"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48D9FB40" w14:textId="77777777" w:rsidTr="00FE6519">
        <w:trPr>
          <w:trHeight w:hRule="exact" w:val="232"/>
          <w:jc w:val="center"/>
        </w:trPr>
        <w:tc>
          <w:tcPr>
            <w:tcW w:w="1418" w:type="dxa"/>
            <w:shd w:val="clear" w:color="auto" w:fill="auto"/>
            <w:vAlign w:val="center"/>
          </w:tcPr>
          <w:p w14:paraId="0BBBA05A"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b/>
                <w:noProof/>
                <w:color w:val="000000"/>
                <w:sz w:val="20"/>
              </w:rPr>
              <w:t>Iomlán</w:t>
            </w:r>
          </w:p>
        </w:tc>
        <w:tc>
          <w:tcPr>
            <w:tcW w:w="2180" w:type="dxa"/>
            <w:shd w:val="clear" w:color="auto" w:fill="auto"/>
            <w:vAlign w:val="center"/>
          </w:tcPr>
          <w:p w14:paraId="38034F59" w14:textId="77777777" w:rsidR="00781D76" w:rsidRPr="00D12936" w:rsidRDefault="00781D76" w:rsidP="00781D76">
            <w:pPr>
              <w:jc w:val="right"/>
              <w:rPr>
                <w:rFonts w:ascii="Times New Roman" w:hAnsi="Times New Roman" w:cs="Times New Roman"/>
                <w:b/>
                <w:bCs/>
                <w:noProof/>
                <w:color w:val="000000"/>
                <w:sz w:val="20"/>
                <w:szCs w:val="20"/>
              </w:rPr>
            </w:pPr>
            <w:r>
              <w:rPr>
                <w:rFonts w:ascii="Times New Roman" w:hAnsi="Times New Roman"/>
                <w:b/>
                <w:bCs/>
                <w:noProof/>
                <w:color w:val="000000"/>
                <w:sz w:val="20"/>
                <w:szCs w:val="20"/>
              </w:rPr>
              <w:t>94 414 795 575</w:t>
            </w:r>
          </w:p>
          <w:p w14:paraId="7207DB13" w14:textId="77777777" w:rsidR="00FE6519" w:rsidRPr="00D12936" w:rsidRDefault="00FE6519" w:rsidP="00D85486">
            <w:pPr>
              <w:contextualSpacing/>
              <w:jc w:val="right"/>
              <w:rPr>
                <w:rFonts w:ascii="Times New Roman" w:hAnsi="Times New Roman" w:cs="Times New Roman"/>
                <w:b/>
                <w:bCs/>
                <w:noProof/>
                <w:color w:val="000000"/>
                <w:sz w:val="20"/>
                <w:szCs w:val="20"/>
                <w:lang w:val="en-IE"/>
              </w:rPr>
            </w:pPr>
          </w:p>
        </w:tc>
        <w:tc>
          <w:tcPr>
            <w:tcW w:w="1843" w:type="dxa"/>
            <w:vAlign w:val="center"/>
          </w:tcPr>
          <w:p w14:paraId="326C6EA0" w14:textId="77777777" w:rsidR="00FE6519" w:rsidRPr="00D12936" w:rsidRDefault="00CA625B" w:rsidP="00CA625B">
            <w:pPr>
              <w:contextualSpacing/>
              <w:jc w:val="right"/>
              <w:rPr>
                <w:rFonts w:ascii="Times New Roman" w:hAnsi="Times New Roman" w:cs="Times New Roman"/>
                <w:b/>
                <w:bCs/>
                <w:noProof/>
                <w:color w:val="000000"/>
                <w:sz w:val="20"/>
                <w:szCs w:val="20"/>
              </w:rPr>
            </w:pPr>
            <w:r>
              <w:rPr>
                <w:rFonts w:ascii="Times New Roman" w:hAnsi="Times New Roman"/>
                <w:b/>
                <w:bCs/>
                <w:noProof/>
                <w:color w:val="000000"/>
                <w:sz w:val="20"/>
                <w:szCs w:val="20"/>
              </w:rPr>
              <w:t>3 847 625 000</w:t>
            </w:r>
          </w:p>
        </w:tc>
        <w:tc>
          <w:tcPr>
            <w:tcW w:w="1843" w:type="dxa"/>
            <w:vAlign w:val="center"/>
          </w:tcPr>
          <w:p w14:paraId="04DCBA62" w14:textId="77777777" w:rsidR="00781D76" w:rsidRPr="00D12936" w:rsidRDefault="00A8486C" w:rsidP="00781D76">
            <w:pPr>
              <w:jc w:val="right"/>
              <w:rPr>
                <w:rFonts w:ascii="Times New Roman" w:hAnsi="Times New Roman" w:cs="Times New Roman"/>
                <w:b/>
                <w:bCs/>
                <w:noProof/>
                <w:color w:val="000000"/>
                <w:sz w:val="20"/>
                <w:szCs w:val="20"/>
              </w:rPr>
            </w:pPr>
            <w:r>
              <w:rPr>
                <w:rFonts w:ascii="Times New Roman" w:hAnsi="Times New Roman"/>
                <w:b/>
                <w:bCs/>
                <w:noProof/>
                <w:color w:val="000000"/>
                <w:sz w:val="20"/>
                <w:szCs w:val="20"/>
              </w:rPr>
              <w:t>89 637 000 000</w:t>
            </w:r>
          </w:p>
          <w:p w14:paraId="22E6F54E" w14:textId="77777777" w:rsidR="00FE6519" w:rsidRPr="00D12936" w:rsidRDefault="00FE6519" w:rsidP="00D85486">
            <w:pPr>
              <w:contextualSpacing/>
              <w:jc w:val="right"/>
              <w:rPr>
                <w:rFonts w:ascii="Times New Roman" w:hAnsi="Times New Roman" w:cs="Times New Roman"/>
                <w:b/>
                <w:bCs/>
                <w:noProof/>
                <w:color w:val="000000"/>
                <w:sz w:val="20"/>
                <w:szCs w:val="20"/>
                <w:lang w:val="en-IE"/>
              </w:rPr>
            </w:pPr>
          </w:p>
        </w:tc>
        <w:tc>
          <w:tcPr>
            <w:tcW w:w="1984" w:type="dxa"/>
            <w:shd w:val="clear" w:color="auto" w:fill="auto"/>
            <w:vAlign w:val="center"/>
          </w:tcPr>
          <w:p w14:paraId="115D718D" w14:textId="77777777" w:rsidR="00FE6519" w:rsidRPr="00D12936" w:rsidRDefault="00FE6519" w:rsidP="00CA625B">
            <w:pPr>
              <w:contextualSpacing/>
              <w:jc w:val="right"/>
              <w:rPr>
                <w:rFonts w:ascii="Times New Roman" w:hAnsi="Times New Roman" w:cs="Times New Roman"/>
                <w:b/>
                <w:noProof/>
                <w:sz w:val="20"/>
              </w:rPr>
            </w:pPr>
            <w:r>
              <w:rPr>
                <w:rFonts w:ascii="Times New Roman" w:hAnsi="Times New Roman"/>
                <w:b/>
                <w:bCs/>
                <w:noProof/>
                <w:color w:val="000000"/>
                <w:sz w:val="20"/>
                <w:szCs w:val="20"/>
              </w:rPr>
              <w:t>4 769 000 000</w:t>
            </w:r>
          </w:p>
        </w:tc>
      </w:tr>
    </w:tbl>
    <w:p w14:paraId="6D889599" w14:textId="351B2CC1" w:rsidR="00FC40EF" w:rsidRPr="005D327C" w:rsidRDefault="00FC40EF" w:rsidP="005D327C">
      <w:pPr>
        <w:spacing w:after="0"/>
        <w:jc w:val="both"/>
        <w:rPr>
          <w:rFonts w:ascii="Times New Roman" w:hAnsi="Times New Roman" w:cs="Times New Roman"/>
          <w:noProof/>
          <w:sz w:val="20"/>
        </w:rPr>
      </w:pPr>
      <w:r>
        <w:rPr>
          <w:rFonts w:ascii="Times New Roman" w:hAnsi="Times New Roman"/>
          <w:noProof/>
          <w:sz w:val="20"/>
        </w:rPr>
        <w:t xml:space="preserve">*I gcur chun feidhme na </w:t>
      </w:r>
      <w:r w:rsidR="00CB0984">
        <w:rPr>
          <w:rFonts w:ascii="Times New Roman" w:hAnsi="Times New Roman"/>
          <w:noProof/>
          <w:sz w:val="20"/>
        </w:rPr>
        <w:t>n</w:t>
      </w:r>
      <w:r w:rsidR="00CB0984">
        <w:rPr>
          <w:rFonts w:ascii="Times New Roman" w:hAnsi="Times New Roman"/>
          <w:noProof/>
          <w:sz w:val="20"/>
        </w:rPr>
        <w:noBreakHyphen/>
      </w:r>
      <w:r>
        <w:rPr>
          <w:rFonts w:ascii="Times New Roman" w:hAnsi="Times New Roman"/>
          <w:noProof/>
          <w:sz w:val="20"/>
        </w:rPr>
        <w:t>eisíocaíochtaí, rinneadh na méideanna a deonaíodh a shlánú síos chun críoch oibríochtúil.</w:t>
      </w:r>
    </w:p>
    <w:p w14:paraId="2BDFF622" w14:textId="77777777" w:rsidR="00550DA2" w:rsidRPr="000E7519" w:rsidRDefault="00550DA2" w:rsidP="009D29AB">
      <w:pPr>
        <w:spacing w:before="120" w:after="120"/>
        <w:jc w:val="both"/>
        <w:rPr>
          <w:rFonts w:ascii="Times New Roman" w:hAnsi="Times New Roman" w:cs="Times New Roman"/>
          <w:i/>
          <w:noProof/>
          <w:color w:val="000000" w:themeColor="text1"/>
          <w:sz w:val="24"/>
        </w:rPr>
      </w:pPr>
    </w:p>
    <w:p w14:paraId="7E66CA1C" w14:textId="77777777" w:rsidR="00160B1D" w:rsidRDefault="00160B1D">
      <w:pPr>
        <w:rPr>
          <w:rFonts w:ascii="Times New Roman" w:hAnsi="Times New Roman" w:cs="Times New Roman"/>
          <w:i/>
          <w:noProof/>
          <w:color w:val="000000" w:themeColor="text1"/>
          <w:sz w:val="24"/>
        </w:rPr>
      </w:pPr>
      <w:r>
        <w:rPr>
          <w:noProof/>
        </w:rPr>
        <w:br w:type="page"/>
      </w:r>
    </w:p>
    <w:p w14:paraId="49F25164" w14:textId="4D16CA96" w:rsidR="009D29AB" w:rsidRPr="002C34E6" w:rsidRDefault="00053203" w:rsidP="009D29AB">
      <w:pPr>
        <w:spacing w:before="120" w:after="120"/>
        <w:jc w:val="both"/>
        <w:rPr>
          <w:rFonts w:ascii="Times New Roman" w:hAnsi="Times New Roman" w:cs="Times New Roman"/>
          <w:i/>
          <w:noProof/>
          <w:color w:val="000000" w:themeColor="text1"/>
          <w:sz w:val="24"/>
        </w:rPr>
      </w:pPr>
      <w:r>
        <w:rPr>
          <w:rFonts w:ascii="Times New Roman" w:hAnsi="Times New Roman"/>
          <w:i/>
          <w:noProof/>
          <w:color w:val="000000" w:themeColor="text1"/>
          <w:sz w:val="24"/>
        </w:rPr>
        <w:t xml:space="preserve">1.2 Eisíocaíochtaí, an méid gan íoc agus an sceideal aisíocaíochta is infheidhme </w:t>
      </w:r>
    </w:p>
    <w:p w14:paraId="70293767" w14:textId="41034F9C" w:rsidR="00550DA2" w:rsidRPr="00CD490C" w:rsidRDefault="00CA625B" w:rsidP="00550DA2">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Faoi mhí Feabhra 2022, eisíocadh beagnach EUR 90 billiún de chúnamh airgeadais SURE le 19 mBallstát</w:t>
      </w:r>
      <w:r>
        <w:rPr>
          <w:rFonts w:ascii="Times New Roman" w:hAnsi="Times New Roman"/>
          <w:noProof/>
          <w:color w:val="000000" w:themeColor="text1"/>
          <w:sz w:val="24"/>
        </w:rPr>
        <w:t xml:space="preserve"> (féach Tábla 1). 95 % de chúnamh airgeadais iomlán SURE a dheonaigh an Chomhairle ar na Ballstáit atá san fhigiúr sin.</w:t>
      </w:r>
      <w:r>
        <w:rPr>
          <w:rFonts w:ascii="Times New Roman" w:hAnsi="Times New Roman"/>
          <w:b/>
          <w:noProof/>
          <w:color w:val="000000" w:themeColor="text1"/>
          <w:sz w:val="24"/>
        </w:rPr>
        <w:t xml:space="preserve"> </w:t>
      </w:r>
      <w:r>
        <w:rPr>
          <w:rFonts w:ascii="Times New Roman" w:hAnsi="Times New Roman"/>
          <w:noProof/>
          <w:color w:val="000000" w:themeColor="text1"/>
          <w:sz w:val="24"/>
        </w:rPr>
        <w:t>Anuas ar an tacaíocht bhreisithe a deonaíodh don Ungáir,</w:t>
      </w:r>
      <w:r>
        <w:rPr>
          <w:rFonts w:ascii="Times New Roman" w:hAnsi="Times New Roman"/>
          <w:b/>
          <w:noProof/>
          <w:color w:val="000000" w:themeColor="text1"/>
          <w:sz w:val="24"/>
        </w:rPr>
        <w:t xml:space="preserve"> </w:t>
      </w:r>
      <w:r>
        <w:rPr>
          <w:rFonts w:ascii="Times New Roman" w:hAnsi="Times New Roman"/>
          <w:noProof/>
          <w:color w:val="000000" w:themeColor="text1"/>
          <w:sz w:val="24"/>
        </w:rPr>
        <w:t xml:space="preserve">tá méid cistí réasúnta beag atá le heisíoc go fóill, a bhfuil moill orthu arna iarraidh sin do na Ballstáit lena mbaineann nó go dtí go ndéanfar ionsú na gcistí a áirithiú. Méid níos lú ná EUR 5 billiún, sin méid iomlán na </w:t>
      </w:r>
      <w:r w:rsidR="00CB0984">
        <w:rPr>
          <w:rFonts w:ascii="Times New Roman" w:hAnsi="Times New Roman"/>
          <w:noProof/>
          <w:color w:val="000000" w:themeColor="text1"/>
          <w:sz w:val="24"/>
        </w:rPr>
        <w:t>n</w:t>
      </w:r>
      <w:r w:rsidR="00CB0984">
        <w:rPr>
          <w:rFonts w:ascii="Times New Roman" w:hAnsi="Times New Roman"/>
          <w:noProof/>
          <w:color w:val="000000" w:themeColor="text1"/>
          <w:sz w:val="24"/>
        </w:rPr>
        <w:noBreakHyphen/>
      </w:r>
      <w:r>
        <w:rPr>
          <w:rFonts w:ascii="Times New Roman" w:hAnsi="Times New Roman"/>
          <w:noProof/>
          <w:color w:val="000000" w:themeColor="text1"/>
          <w:sz w:val="24"/>
        </w:rPr>
        <w:t>eisíocaíochtaí atá gan íoc. Tuairiscítear mionsonraí breise maidir le hidirbhearta agus eisíocaíochtaí SURE leis na Ballstáit i dTábla A1 san Iarscríbhinn.</w:t>
      </w:r>
    </w:p>
    <w:p w14:paraId="783F4E98" w14:textId="77777777" w:rsidR="00EC6540" w:rsidRDefault="00550DA2" w:rsidP="00EC6540">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 xml:space="preserve">Déantar an sceideal aisíocaíochta comhiomlánaithe maidir le hiasachtaí SURE atá gan aisíoc a chur i láthair thíos. </w:t>
      </w:r>
      <w:r>
        <w:rPr>
          <w:rFonts w:ascii="Times New Roman" w:hAnsi="Times New Roman"/>
          <w:noProof/>
          <w:color w:val="000000" w:themeColor="text1"/>
          <w:sz w:val="24"/>
        </w:rPr>
        <w:t xml:space="preserve">Léirítear i dTábla 2 méid iomlán na príomhshuime atá le haisíoc agus íocaíochtaí úis le haghaidh gach bliana.  </w:t>
      </w:r>
    </w:p>
    <w:p w14:paraId="2FB717E1" w14:textId="43142BD1" w:rsidR="00EC6540" w:rsidRPr="00C233AA" w:rsidRDefault="00EC6540" w:rsidP="00EC6540">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 xml:space="preserve">Is é 14.5 bliain meánaibíocht na </w:t>
      </w:r>
      <w:r w:rsidR="00CB0984">
        <w:rPr>
          <w:rFonts w:ascii="Times New Roman" w:hAnsi="Times New Roman"/>
          <w:b/>
          <w:noProof/>
          <w:color w:val="000000" w:themeColor="text1"/>
          <w:sz w:val="24"/>
        </w:rPr>
        <w:t>n</w:t>
      </w:r>
      <w:r w:rsidR="00CB0984">
        <w:rPr>
          <w:rFonts w:ascii="Times New Roman" w:hAnsi="Times New Roman"/>
          <w:b/>
          <w:noProof/>
          <w:color w:val="000000" w:themeColor="text1"/>
          <w:sz w:val="24"/>
        </w:rPr>
        <w:noBreakHyphen/>
      </w:r>
      <w:r>
        <w:rPr>
          <w:rFonts w:ascii="Times New Roman" w:hAnsi="Times New Roman"/>
          <w:b/>
          <w:noProof/>
          <w:color w:val="000000" w:themeColor="text1"/>
          <w:sz w:val="24"/>
        </w:rPr>
        <w:t xml:space="preserve">eisíocaíochtaí leis na Ballstáit. </w:t>
      </w:r>
      <w:r>
        <w:rPr>
          <w:rFonts w:ascii="Times New Roman" w:hAnsi="Times New Roman"/>
          <w:noProof/>
          <w:color w:val="000000" w:themeColor="text1"/>
          <w:sz w:val="24"/>
        </w:rPr>
        <w:t xml:space="preserve">Tá sé sin gar don mhéid uasta 15 bliana a sholáthraítear leis na Cinntí Cur Chun Feidhme faoi seach. </w:t>
      </w:r>
    </w:p>
    <w:p w14:paraId="2C8FA6A2" w14:textId="0C2AB8AD" w:rsidR="00EC6540" w:rsidRPr="000E7519" w:rsidRDefault="00EC6540">
      <w:pPr>
        <w:rPr>
          <w:rFonts w:ascii="Times New Roman" w:hAnsi="Times New Roman" w:cs="Times New Roman"/>
          <w:b/>
          <w:noProof/>
          <w:color w:val="000000" w:themeColor="text1"/>
          <w:sz w:val="24"/>
        </w:rPr>
      </w:pPr>
    </w:p>
    <w:p w14:paraId="1DF86999" w14:textId="77777777" w:rsidR="00C233AA" w:rsidRPr="002C34E6" w:rsidRDefault="00C233AA" w:rsidP="00C233AA">
      <w:pPr>
        <w:spacing w:after="0"/>
        <w:jc w:val="center"/>
        <w:rPr>
          <w:rFonts w:ascii="Times New Roman" w:hAnsi="Times New Roman" w:cs="Times New Roman"/>
          <w:b/>
          <w:noProof/>
          <w:color w:val="000000" w:themeColor="text1"/>
          <w:sz w:val="24"/>
        </w:rPr>
      </w:pPr>
      <w:r>
        <w:rPr>
          <w:rFonts w:ascii="Times New Roman" w:hAnsi="Times New Roman"/>
          <w:b/>
          <w:noProof/>
          <w:color w:val="000000" w:themeColor="text1"/>
          <w:sz w:val="24"/>
        </w:rPr>
        <w:t>Tábla 2:</w:t>
      </w:r>
      <w:r>
        <w:rPr>
          <w:rFonts w:ascii="Times New Roman" w:hAnsi="Times New Roman"/>
          <w:noProof/>
          <w:color w:val="000000" w:themeColor="text1"/>
          <w:sz w:val="24"/>
        </w:rPr>
        <w:t xml:space="preserve"> </w:t>
      </w:r>
      <w:r>
        <w:rPr>
          <w:rFonts w:ascii="Times New Roman" w:hAnsi="Times New Roman"/>
          <w:b/>
          <w:noProof/>
          <w:color w:val="000000" w:themeColor="text1"/>
          <w:sz w:val="24"/>
        </w:rPr>
        <w:t>An Sceideal Aisíocaíochta maidir le hiasachtaí SURE an Aontais atá gan íoc</w:t>
      </w:r>
    </w:p>
    <w:tbl>
      <w:tblPr>
        <w:tblStyle w:val="TableGrid"/>
        <w:tblW w:w="6998" w:type="dxa"/>
        <w:jc w:val="center"/>
        <w:tblLayout w:type="fixed"/>
        <w:tblLook w:val="04A0" w:firstRow="1" w:lastRow="0" w:firstColumn="1" w:lastColumn="0" w:noHBand="0" w:noVBand="1"/>
      </w:tblPr>
      <w:tblGrid>
        <w:gridCol w:w="1489"/>
        <w:gridCol w:w="1894"/>
        <w:gridCol w:w="1879"/>
        <w:gridCol w:w="1736"/>
      </w:tblGrid>
      <w:tr w:rsidR="00C233AA" w:rsidRPr="002C34E6" w14:paraId="7FC8A53A" w14:textId="77777777" w:rsidTr="00794954">
        <w:trPr>
          <w:trHeight w:val="149"/>
          <w:jc w:val="center"/>
        </w:trPr>
        <w:tc>
          <w:tcPr>
            <w:tcW w:w="1489" w:type="dxa"/>
            <w:vAlign w:val="center"/>
            <w:hideMark/>
          </w:tcPr>
          <w:p w14:paraId="5DF7D6C4" w14:textId="77777777" w:rsidR="00C233AA" w:rsidRPr="002C34E6" w:rsidRDefault="00C233AA" w:rsidP="00794954">
            <w:pPr>
              <w:jc w:val="center"/>
              <w:rPr>
                <w:rFonts w:ascii="Times New Roman" w:hAnsi="Times New Roman" w:cs="Times New Roman"/>
                <w:b/>
                <w:bCs/>
                <w:noProof/>
                <w:color w:val="000000" w:themeColor="text1"/>
                <w:sz w:val="20"/>
              </w:rPr>
            </w:pPr>
            <w:r>
              <w:rPr>
                <w:rFonts w:ascii="Times New Roman" w:hAnsi="Times New Roman"/>
                <w:b/>
                <w:bCs/>
                <w:noProof/>
                <w:color w:val="000000" w:themeColor="text1"/>
                <w:sz w:val="20"/>
              </w:rPr>
              <w:t>Bliain féilire</w:t>
            </w:r>
          </w:p>
        </w:tc>
        <w:tc>
          <w:tcPr>
            <w:tcW w:w="1894" w:type="dxa"/>
            <w:noWrap/>
            <w:vAlign w:val="center"/>
            <w:hideMark/>
          </w:tcPr>
          <w:p w14:paraId="07F70249" w14:textId="77777777" w:rsidR="00C233AA" w:rsidRPr="002C34E6" w:rsidRDefault="00C233AA" w:rsidP="00794954">
            <w:pPr>
              <w:jc w:val="center"/>
              <w:rPr>
                <w:rFonts w:ascii="Times New Roman" w:hAnsi="Times New Roman" w:cs="Times New Roman"/>
                <w:b/>
                <w:bCs/>
                <w:noProof/>
                <w:color w:val="000000" w:themeColor="text1"/>
                <w:sz w:val="20"/>
              </w:rPr>
            </w:pPr>
            <w:r>
              <w:rPr>
                <w:rFonts w:ascii="Times New Roman" w:hAnsi="Times New Roman"/>
                <w:b/>
                <w:noProof/>
                <w:color w:val="000000" w:themeColor="text1"/>
                <w:sz w:val="20"/>
              </w:rPr>
              <w:t>Príomhshuim</w:t>
            </w:r>
          </w:p>
        </w:tc>
        <w:tc>
          <w:tcPr>
            <w:tcW w:w="1879" w:type="dxa"/>
            <w:vAlign w:val="center"/>
          </w:tcPr>
          <w:p w14:paraId="2A1F5F45" w14:textId="77777777" w:rsidR="00C233AA" w:rsidRPr="002C34E6" w:rsidRDefault="00C233AA" w:rsidP="00794954">
            <w:pPr>
              <w:jc w:val="center"/>
              <w:rPr>
                <w:rFonts w:ascii="Times New Roman" w:hAnsi="Times New Roman" w:cs="Times New Roman"/>
                <w:b/>
                <w:bCs/>
                <w:noProof/>
                <w:color w:val="000000" w:themeColor="text1"/>
                <w:sz w:val="20"/>
              </w:rPr>
            </w:pPr>
            <w:r>
              <w:rPr>
                <w:rFonts w:ascii="Times New Roman" w:hAnsi="Times New Roman"/>
                <w:b/>
                <w:bCs/>
                <w:noProof/>
                <w:color w:val="000000" w:themeColor="text1"/>
                <w:sz w:val="20"/>
              </w:rPr>
              <w:t>Ús</w:t>
            </w:r>
          </w:p>
        </w:tc>
        <w:tc>
          <w:tcPr>
            <w:tcW w:w="1736" w:type="dxa"/>
            <w:noWrap/>
            <w:vAlign w:val="center"/>
            <w:hideMark/>
          </w:tcPr>
          <w:p w14:paraId="1096AF1D" w14:textId="77777777" w:rsidR="00C233AA" w:rsidRPr="002C34E6" w:rsidRDefault="00C233AA" w:rsidP="00794954">
            <w:pPr>
              <w:jc w:val="center"/>
              <w:rPr>
                <w:rFonts w:ascii="Times New Roman" w:hAnsi="Times New Roman" w:cs="Times New Roman"/>
                <w:b/>
                <w:bCs/>
                <w:noProof/>
                <w:color w:val="000000" w:themeColor="text1"/>
                <w:sz w:val="20"/>
              </w:rPr>
            </w:pPr>
            <w:r>
              <w:rPr>
                <w:rFonts w:ascii="Times New Roman" w:hAnsi="Times New Roman"/>
                <w:b/>
                <w:bCs/>
                <w:noProof/>
                <w:color w:val="000000" w:themeColor="text1"/>
                <w:sz w:val="20"/>
              </w:rPr>
              <w:t>Iomlán SURE</w:t>
            </w:r>
          </w:p>
        </w:tc>
      </w:tr>
      <w:tr w:rsidR="00C233AA" w:rsidRPr="002C34E6" w14:paraId="525B6038" w14:textId="77777777" w:rsidTr="00794954">
        <w:trPr>
          <w:trHeight w:val="132"/>
          <w:jc w:val="center"/>
        </w:trPr>
        <w:tc>
          <w:tcPr>
            <w:tcW w:w="1489" w:type="dxa"/>
            <w:noWrap/>
            <w:vAlign w:val="center"/>
            <w:hideMark/>
          </w:tcPr>
          <w:p w14:paraId="4F779D07"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2021</w:t>
            </w:r>
          </w:p>
        </w:tc>
        <w:tc>
          <w:tcPr>
            <w:tcW w:w="1894" w:type="dxa"/>
            <w:noWrap/>
            <w:hideMark/>
          </w:tcPr>
          <w:p w14:paraId="3ACFF23B"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568C8F5C"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35 480 000 </w:t>
            </w:r>
          </w:p>
        </w:tc>
        <w:tc>
          <w:tcPr>
            <w:tcW w:w="1736" w:type="dxa"/>
            <w:noWrap/>
            <w:hideMark/>
          </w:tcPr>
          <w:p w14:paraId="696492AA"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35 480 000 </w:t>
            </w:r>
          </w:p>
        </w:tc>
      </w:tr>
      <w:tr w:rsidR="00C233AA" w:rsidRPr="002C34E6" w14:paraId="11A71D61" w14:textId="77777777" w:rsidTr="00794954">
        <w:trPr>
          <w:trHeight w:val="132"/>
          <w:jc w:val="center"/>
        </w:trPr>
        <w:tc>
          <w:tcPr>
            <w:tcW w:w="1489" w:type="dxa"/>
            <w:noWrap/>
            <w:vAlign w:val="center"/>
            <w:hideMark/>
          </w:tcPr>
          <w:p w14:paraId="168723BB"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2022</w:t>
            </w:r>
          </w:p>
        </w:tc>
        <w:tc>
          <w:tcPr>
            <w:tcW w:w="1894" w:type="dxa"/>
            <w:noWrap/>
            <w:hideMark/>
          </w:tcPr>
          <w:p w14:paraId="5972792D"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179F8EB0"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111 110 000 </w:t>
            </w:r>
          </w:p>
        </w:tc>
        <w:tc>
          <w:tcPr>
            <w:tcW w:w="1736" w:type="dxa"/>
            <w:noWrap/>
            <w:hideMark/>
          </w:tcPr>
          <w:p w14:paraId="5F31B985"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111 110 000 </w:t>
            </w:r>
          </w:p>
        </w:tc>
      </w:tr>
      <w:tr w:rsidR="00C233AA" w:rsidRPr="002C34E6" w14:paraId="2BD214CF" w14:textId="77777777" w:rsidTr="00794954">
        <w:trPr>
          <w:trHeight w:val="132"/>
          <w:jc w:val="center"/>
        </w:trPr>
        <w:tc>
          <w:tcPr>
            <w:tcW w:w="1489" w:type="dxa"/>
            <w:noWrap/>
            <w:vAlign w:val="center"/>
            <w:hideMark/>
          </w:tcPr>
          <w:p w14:paraId="531EC198"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2023</w:t>
            </w:r>
          </w:p>
        </w:tc>
        <w:tc>
          <w:tcPr>
            <w:tcW w:w="1894" w:type="dxa"/>
            <w:noWrap/>
            <w:hideMark/>
          </w:tcPr>
          <w:p w14:paraId="5DF5B644"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365E2492"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c>
          <w:tcPr>
            <w:tcW w:w="1736" w:type="dxa"/>
            <w:noWrap/>
            <w:hideMark/>
          </w:tcPr>
          <w:p w14:paraId="54ADD505"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r>
      <w:tr w:rsidR="00C233AA" w:rsidRPr="002C34E6" w14:paraId="5C6D98E2" w14:textId="77777777" w:rsidTr="00794954">
        <w:trPr>
          <w:trHeight w:val="132"/>
          <w:jc w:val="center"/>
        </w:trPr>
        <w:tc>
          <w:tcPr>
            <w:tcW w:w="1489" w:type="dxa"/>
            <w:noWrap/>
            <w:vAlign w:val="center"/>
            <w:hideMark/>
          </w:tcPr>
          <w:p w14:paraId="35750392"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2024</w:t>
            </w:r>
          </w:p>
        </w:tc>
        <w:tc>
          <w:tcPr>
            <w:tcW w:w="1894" w:type="dxa"/>
            <w:noWrap/>
            <w:hideMark/>
          </w:tcPr>
          <w:p w14:paraId="6516BE9F"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349BB7A6"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c>
          <w:tcPr>
            <w:tcW w:w="1736" w:type="dxa"/>
            <w:noWrap/>
            <w:hideMark/>
          </w:tcPr>
          <w:p w14:paraId="54E125A2"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r>
      <w:tr w:rsidR="00C233AA" w:rsidRPr="002C34E6" w14:paraId="71B752C6" w14:textId="77777777" w:rsidTr="00794954">
        <w:trPr>
          <w:trHeight w:val="132"/>
          <w:jc w:val="center"/>
        </w:trPr>
        <w:tc>
          <w:tcPr>
            <w:tcW w:w="1489" w:type="dxa"/>
            <w:noWrap/>
            <w:vAlign w:val="center"/>
            <w:hideMark/>
          </w:tcPr>
          <w:p w14:paraId="738EF88E"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2025</w:t>
            </w:r>
          </w:p>
        </w:tc>
        <w:tc>
          <w:tcPr>
            <w:tcW w:w="1894" w:type="dxa"/>
            <w:noWrap/>
            <w:hideMark/>
          </w:tcPr>
          <w:p w14:paraId="4EE25359"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8 000 000 000 </w:t>
            </w:r>
          </w:p>
        </w:tc>
        <w:tc>
          <w:tcPr>
            <w:tcW w:w="1879" w:type="dxa"/>
            <w:noWrap/>
            <w:hideMark/>
          </w:tcPr>
          <w:p w14:paraId="5BA46F99"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c>
          <w:tcPr>
            <w:tcW w:w="1736" w:type="dxa"/>
            <w:noWrap/>
            <w:hideMark/>
          </w:tcPr>
          <w:p w14:paraId="4E5A1A7F"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8 122 500 000 </w:t>
            </w:r>
          </w:p>
        </w:tc>
      </w:tr>
      <w:tr w:rsidR="00C233AA" w:rsidRPr="002C34E6" w14:paraId="53E0BD5B" w14:textId="77777777" w:rsidTr="00794954">
        <w:trPr>
          <w:trHeight w:val="132"/>
          <w:jc w:val="center"/>
        </w:trPr>
        <w:tc>
          <w:tcPr>
            <w:tcW w:w="1489" w:type="dxa"/>
            <w:noWrap/>
            <w:vAlign w:val="center"/>
            <w:hideMark/>
          </w:tcPr>
          <w:p w14:paraId="20EF7190"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2026</w:t>
            </w:r>
          </w:p>
        </w:tc>
        <w:tc>
          <w:tcPr>
            <w:tcW w:w="1894" w:type="dxa"/>
            <w:noWrap/>
            <w:hideMark/>
          </w:tcPr>
          <w:p w14:paraId="1CE47011"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8 000 000 000 </w:t>
            </w:r>
          </w:p>
        </w:tc>
        <w:tc>
          <w:tcPr>
            <w:tcW w:w="1879" w:type="dxa"/>
            <w:noWrap/>
            <w:hideMark/>
          </w:tcPr>
          <w:p w14:paraId="02ABEBFC"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c>
          <w:tcPr>
            <w:tcW w:w="1736" w:type="dxa"/>
            <w:noWrap/>
            <w:hideMark/>
          </w:tcPr>
          <w:p w14:paraId="1888D1AE"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8 122 500 000 </w:t>
            </w:r>
          </w:p>
        </w:tc>
      </w:tr>
      <w:tr w:rsidR="00C233AA" w:rsidRPr="002C34E6" w14:paraId="36A7F60C" w14:textId="77777777" w:rsidTr="00794954">
        <w:trPr>
          <w:trHeight w:val="132"/>
          <w:jc w:val="center"/>
        </w:trPr>
        <w:tc>
          <w:tcPr>
            <w:tcW w:w="1489" w:type="dxa"/>
            <w:noWrap/>
            <w:vAlign w:val="center"/>
            <w:hideMark/>
          </w:tcPr>
          <w:p w14:paraId="6FCD1EED"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2027</w:t>
            </w:r>
          </w:p>
        </w:tc>
        <w:tc>
          <w:tcPr>
            <w:tcW w:w="1894" w:type="dxa"/>
            <w:noWrap/>
            <w:hideMark/>
          </w:tcPr>
          <w:p w14:paraId="2B286641"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47E7A4B4"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c>
          <w:tcPr>
            <w:tcW w:w="1736" w:type="dxa"/>
            <w:noWrap/>
            <w:hideMark/>
          </w:tcPr>
          <w:p w14:paraId="1CA6661C"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r>
      <w:tr w:rsidR="00C233AA" w:rsidRPr="002C34E6" w14:paraId="1B62CAB1" w14:textId="77777777" w:rsidTr="00794954">
        <w:trPr>
          <w:trHeight w:val="132"/>
          <w:jc w:val="center"/>
        </w:trPr>
        <w:tc>
          <w:tcPr>
            <w:tcW w:w="1489" w:type="dxa"/>
            <w:noWrap/>
            <w:vAlign w:val="center"/>
            <w:hideMark/>
          </w:tcPr>
          <w:p w14:paraId="6496F4D6"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2028</w:t>
            </w:r>
          </w:p>
        </w:tc>
        <w:tc>
          <w:tcPr>
            <w:tcW w:w="1894" w:type="dxa"/>
            <w:noWrap/>
            <w:hideMark/>
          </w:tcPr>
          <w:p w14:paraId="0E3BA4B7"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10 000 000 000 </w:t>
            </w:r>
          </w:p>
        </w:tc>
        <w:tc>
          <w:tcPr>
            <w:tcW w:w="1879" w:type="dxa"/>
            <w:noWrap/>
            <w:hideMark/>
          </w:tcPr>
          <w:p w14:paraId="212AB455"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c>
          <w:tcPr>
            <w:tcW w:w="1736" w:type="dxa"/>
            <w:noWrap/>
            <w:hideMark/>
          </w:tcPr>
          <w:p w14:paraId="7E54EF07"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10 122 500 000 </w:t>
            </w:r>
          </w:p>
        </w:tc>
      </w:tr>
      <w:tr w:rsidR="00C233AA" w:rsidRPr="002C34E6" w14:paraId="7C0C7AB9" w14:textId="77777777" w:rsidTr="00794954">
        <w:trPr>
          <w:trHeight w:val="132"/>
          <w:jc w:val="center"/>
        </w:trPr>
        <w:tc>
          <w:tcPr>
            <w:tcW w:w="1489" w:type="dxa"/>
            <w:noWrap/>
            <w:vAlign w:val="center"/>
            <w:hideMark/>
          </w:tcPr>
          <w:p w14:paraId="3806B88D"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2029</w:t>
            </w:r>
          </w:p>
        </w:tc>
        <w:tc>
          <w:tcPr>
            <w:tcW w:w="1894" w:type="dxa"/>
            <w:noWrap/>
            <w:hideMark/>
          </w:tcPr>
          <w:p w14:paraId="74E2C14D"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8 137 000 000 </w:t>
            </w:r>
          </w:p>
        </w:tc>
        <w:tc>
          <w:tcPr>
            <w:tcW w:w="1879" w:type="dxa"/>
            <w:noWrap/>
            <w:hideMark/>
          </w:tcPr>
          <w:p w14:paraId="3A1E9D23"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c>
          <w:tcPr>
            <w:tcW w:w="1736" w:type="dxa"/>
            <w:noWrap/>
            <w:hideMark/>
          </w:tcPr>
          <w:p w14:paraId="437F0C6D"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8 259 500 000 </w:t>
            </w:r>
          </w:p>
        </w:tc>
      </w:tr>
      <w:tr w:rsidR="00C233AA" w:rsidRPr="002C34E6" w14:paraId="13B753C3" w14:textId="77777777" w:rsidTr="00794954">
        <w:trPr>
          <w:trHeight w:val="132"/>
          <w:jc w:val="center"/>
        </w:trPr>
        <w:tc>
          <w:tcPr>
            <w:tcW w:w="1489" w:type="dxa"/>
            <w:noWrap/>
            <w:vAlign w:val="center"/>
            <w:hideMark/>
          </w:tcPr>
          <w:p w14:paraId="05CD1634"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2030</w:t>
            </w:r>
          </w:p>
        </w:tc>
        <w:tc>
          <w:tcPr>
            <w:tcW w:w="1894" w:type="dxa"/>
            <w:noWrap/>
            <w:hideMark/>
          </w:tcPr>
          <w:p w14:paraId="27D97A45"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10 000 000 000 </w:t>
            </w:r>
          </w:p>
        </w:tc>
        <w:tc>
          <w:tcPr>
            <w:tcW w:w="1879" w:type="dxa"/>
            <w:noWrap/>
            <w:hideMark/>
          </w:tcPr>
          <w:p w14:paraId="5D347771"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c>
          <w:tcPr>
            <w:tcW w:w="1736" w:type="dxa"/>
            <w:noWrap/>
            <w:hideMark/>
          </w:tcPr>
          <w:p w14:paraId="40D703BD"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10 122 500 000 </w:t>
            </w:r>
          </w:p>
        </w:tc>
      </w:tr>
      <w:tr w:rsidR="00C233AA" w:rsidRPr="002C34E6" w14:paraId="4FD5DCDB" w14:textId="77777777" w:rsidTr="00794954">
        <w:trPr>
          <w:trHeight w:val="132"/>
          <w:jc w:val="center"/>
        </w:trPr>
        <w:tc>
          <w:tcPr>
            <w:tcW w:w="1489" w:type="dxa"/>
            <w:noWrap/>
            <w:vAlign w:val="center"/>
            <w:hideMark/>
          </w:tcPr>
          <w:p w14:paraId="7B151B1B"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2031</w:t>
            </w:r>
          </w:p>
        </w:tc>
        <w:tc>
          <w:tcPr>
            <w:tcW w:w="1894" w:type="dxa"/>
            <w:noWrap/>
            <w:hideMark/>
          </w:tcPr>
          <w:p w14:paraId="73BDCEA5"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53AD8940"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c>
          <w:tcPr>
            <w:tcW w:w="1736" w:type="dxa"/>
            <w:noWrap/>
            <w:hideMark/>
          </w:tcPr>
          <w:p w14:paraId="43773916"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r>
      <w:tr w:rsidR="00C233AA" w:rsidRPr="002C34E6" w14:paraId="479DE68A" w14:textId="77777777" w:rsidTr="00794954">
        <w:trPr>
          <w:trHeight w:val="132"/>
          <w:jc w:val="center"/>
        </w:trPr>
        <w:tc>
          <w:tcPr>
            <w:tcW w:w="1489" w:type="dxa"/>
            <w:noWrap/>
            <w:vAlign w:val="center"/>
            <w:hideMark/>
          </w:tcPr>
          <w:p w14:paraId="5A868B8F"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2032</w:t>
            </w:r>
          </w:p>
        </w:tc>
        <w:tc>
          <w:tcPr>
            <w:tcW w:w="1894" w:type="dxa"/>
            <w:noWrap/>
            <w:hideMark/>
          </w:tcPr>
          <w:p w14:paraId="76A4CA28"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2AEC5F3D"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c>
          <w:tcPr>
            <w:tcW w:w="1736" w:type="dxa"/>
            <w:noWrap/>
            <w:hideMark/>
          </w:tcPr>
          <w:p w14:paraId="490E60A1"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r>
      <w:tr w:rsidR="00C233AA" w:rsidRPr="002C34E6" w14:paraId="69095E85" w14:textId="77777777" w:rsidTr="00794954">
        <w:trPr>
          <w:trHeight w:val="132"/>
          <w:jc w:val="center"/>
        </w:trPr>
        <w:tc>
          <w:tcPr>
            <w:tcW w:w="1489" w:type="dxa"/>
            <w:noWrap/>
            <w:vAlign w:val="center"/>
            <w:hideMark/>
          </w:tcPr>
          <w:p w14:paraId="0FA2251C"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2033</w:t>
            </w:r>
          </w:p>
        </w:tc>
        <w:tc>
          <w:tcPr>
            <w:tcW w:w="1894" w:type="dxa"/>
            <w:noWrap/>
            <w:hideMark/>
          </w:tcPr>
          <w:p w14:paraId="5A766901"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0BA7304C"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c>
          <w:tcPr>
            <w:tcW w:w="1736" w:type="dxa"/>
            <w:noWrap/>
            <w:hideMark/>
          </w:tcPr>
          <w:p w14:paraId="27F47A6D"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r>
      <w:tr w:rsidR="00C233AA" w:rsidRPr="002C34E6" w14:paraId="36313F4B" w14:textId="77777777" w:rsidTr="00794954">
        <w:trPr>
          <w:trHeight w:val="132"/>
          <w:jc w:val="center"/>
        </w:trPr>
        <w:tc>
          <w:tcPr>
            <w:tcW w:w="1489" w:type="dxa"/>
            <w:noWrap/>
            <w:vAlign w:val="center"/>
            <w:hideMark/>
          </w:tcPr>
          <w:p w14:paraId="277BF3A1"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2034</w:t>
            </w:r>
          </w:p>
        </w:tc>
        <w:tc>
          <w:tcPr>
            <w:tcW w:w="1894" w:type="dxa"/>
            <w:noWrap/>
            <w:hideMark/>
          </w:tcPr>
          <w:p w14:paraId="593E1CC3"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3EE2444D"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c>
          <w:tcPr>
            <w:tcW w:w="1736" w:type="dxa"/>
            <w:noWrap/>
            <w:hideMark/>
          </w:tcPr>
          <w:p w14:paraId="09630130"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r>
      <w:tr w:rsidR="00C233AA" w:rsidRPr="002C34E6" w14:paraId="06718CC9" w14:textId="77777777" w:rsidTr="00794954">
        <w:trPr>
          <w:trHeight w:val="132"/>
          <w:jc w:val="center"/>
        </w:trPr>
        <w:tc>
          <w:tcPr>
            <w:tcW w:w="1489" w:type="dxa"/>
            <w:noWrap/>
            <w:vAlign w:val="center"/>
            <w:hideMark/>
          </w:tcPr>
          <w:p w14:paraId="1A55E435"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2035</w:t>
            </w:r>
          </w:p>
        </w:tc>
        <w:tc>
          <w:tcPr>
            <w:tcW w:w="1894" w:type="dxa"/>
            <w:noWrap/>
            <w:hideMark/>
          </w:tcPr>
          <w:p w14:paraId="6C20956D"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8 500 000 000 </w:t>
            </w:r>
          </w:p>
        </w:tc>
        <w:tc>
          <w:tcPr>
            <w:tcW w:w="1879" w:type="dxa"/>
            <w:noWrap/>
            <w:hideMark/>
          </w:tcPr>
          <w:p w14:paraId="39115E13"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c>
          <w:tcPr>
            <w:tcW w:w="1736" w:type="dxa"/>
            <w:noWrap/>
            <w:hideMark/>
          </w:tcPr>
          <w:p w14:paraId="6A52D2E5"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8 622 500 000 </w:t>
            </w:r>
          </w:p>
        </w:tc>
      </w:tr>
      <w:tr w:rsidR="00C233AA" w:rsidRPr="002C34E6" w14:paraId="606806C0" w14:textId="77777777" w:rsidTr="00794954">
        <w:trPr>
          <w:trHeight w:val="132"/>
          <w:jc w:val="center"/>
        </w:trPr>
        <w:tc>
          <w:tcPr>
            <w:tcW w:w="1489" w:type="dxa"/>
            <w:noWrap/>
            <w:vAlign w:val="center"/>
            <w:hideMark/>
          </w:tcPr>
          <w:p w14:paraId="4D32BC95"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2036</w:t>
            </w:r>
          </w:p>
        </w:tc>
        <w:tc>
          <w:tcPr>
            <w:tcW w:w="1894" w:type="dxa"/>
            <w:noWrap/>
            <w:hideMark/>
          </w:tcPr>
          <w:p w14:paraId="2E79777F"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9 000 000 000 </w:t>
            </w:r>
          </w:p>
        </w:tc>
        <w:tc>
          <w:tcPr>
            <w:tcW w:w="1879" w:type="dxa"/>
            <w:noWrap/>
            <w:hideMark/>
          </w:tcPr>
          <w:p w14:paraId="04EA150A"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c>
          <w:tcPr>
            <w:tcW w:w="1736" w:type="dxa"/>
            <w:noWrap/>
            <w:hideMark/>
          </w:tcPr>
          <w:p w14:paraId="2335C234"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9 122 500 000 </w:t>
            </w:r>
          </w:p>
        </w:tc>
      </w:tr>
      <w:tr w:rsidR="00C233AA" w:rsidRPr="002C34E6" w14:paraId="72981A10" w14:textId="77777777" w:rsidTr="00794954">
        <w:trPr>
          <w:trHeight w:val="132"/>
          <w:jc w:val="center"/>
        </w:trPr>
        <w:tc>
          <w:tcPr>
            <w:tcW w:w="1489" w:type="dxa"/>
            <w:noWrap/>
            <w:vAlign w:val="center"/>
            <w:hideMark/>
          </w:tcPr>
          <w:p w14:paraId="11D7E6FE"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2037</w:t>
            </w:r>
          </w:p>
        </w:tc>
        <w:tc>
          <w:tcPr>
            <w:tcW w:w="1894" w:type="dxa"/>
            <w:noWrap/>
            <w:hideMark/>
          </w:tcPr>
          <w:p w14:paraId="22C55FB0"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08F4AC5F"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104 500 000 </w:t>
            </w:r>
          </w:p>
        </w:tc>
        <w:tc>
          <w:tcPr>
            <w:tcW w:w="1736" w:type="dxa"/>
            <w:noWrap/>
            <w:hideMark/>
          </w:tcPr>
          <w:p w14:paraId="2D856C4A"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104 500 000 </w:t>
            </w:r>
          </w:p>
        </w:tc>
      </w:tr>
      <w:tr w:rsidR="00C233AA" w:rsidRPr="002C34E6" w14:paraId="2BA874C6" w14:textId="77777777" w:rsidTr="00794954">
        <w:trPr>
          <w:trHeight w:val="132"/>
          <w:jc w:val="center"/>
        </w:trPr>
        <w:tc>
          <w:tcPr>
            <w:tcW w:w="1489" w:type="dxa"/>
            <w:noWrap/>
            <w:vAlign w:val="center"/>
            <w:hideMark/>
          </w:tcPr>
          <w:p w14:paraId="502CC715"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2038</w:t>
            </w:r>
          </w:p>
        </w:tc>
        <w:tc>
          <w:tcPr>
            <w:tcW w:w="1894" w:type="dxa"/>
            <w:noWrap/>
            <w:hideMark/>
          </w:tcPr>
          <w:p w14:paraId="60DE406D"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495A8098"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104 500 000 </w:t>
            </w:r>
          </w:p>
        </w:tc>
        <w:tc>
          <w:tcPr>
            <w:tcW w:w="1736" w:type="dxa"/>
            <w:noWrap/>
            <w:hideMark/>
          </w:tcPr>
          <w:p w14:paraId="30042FBF"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104 500 000 </w:t>
            </w:r>
          </w:p>
        </w:tc>
      </w:tr>
      <w:tr w:rsidR="00C233AA" w:rsidRPr="002C34E6" w14:paraId="13C770DC" w14:textId="77777777" w:rsidTr="00794954">
        <w:trPr>
          <w:trHeight w:val="132"/>
          <w:jc w:val="center"/>
        </w:trPr>
        <w:tc>
          <w:tcPr>
            <w:tcW w:w="1489" w:type="dxa"/>
            <w:noWrap/>
            <w:vAlign w:val="center"/>
            <w:hideMark/>
          </w:tcPr>
          <w:p w14:paraId="7894A738"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2039</w:t>
            </w:r>
          </w:p>
        </w:tc>
        <w:tc>
          <w:tcPr>
            <w:tcW w:w="1894" w:type="dxa"/>
            <w:noWrap/>
            <w:hideMark/>
          </w:tcPr>
          <w:p w14:paraId="79E000A2"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21853945"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104 500 000 </w:t>
            </w:r>
          </w:p>
        </w:tc>
        <w:tc>
          <w:tcPr>
            <w:tcW w:w="1736" w:type="dxa"/>
            <w:noWrap/>
            <w:hideMark/>
          </w:tcPr>
          <w:p w14:paraId="0EF2CDA2"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104 500 000 </w:t>
            </w:r>
          </w:p>
        </w:tc>
      </w:tr>
      <w:tr w:rsidR="00C233AA" w:rsidRPr="002C34E6" w14:paraId="079CC9DD" w14:textId="77777777" w:rsidTr="00794954">
        <w:trPr>
          <w:trHeight w:val="132"/>
          <w:jc w:val="center"/>
        </w:trPr>
        <w:tc>
          <w:tcPr>
            <w:tcW w:w="1489" w:type="dxa"/>
            <w:noWrap/>
            <w:vAlign w:val="center"/>
            <w:hideMark/>
          </w:tcPr>
          <w:p w14:paraId="65415374"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2040</w:t>
            </w:r>
          </w:p>
        </w:tc>
        <w:tc>
          <w:tcPr>
            <w:tcW w:w="1894" w:type="dxa"/>
            <w:noWrap/>
            <w:hideMark/>
          </w:tcPr>
          <w:p w14:paraId="162B7770"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7 000 000 000 </w:t>
            </w:r>
          </w:p>
        </w:tc>
        <w:tc>
          <w:tcPr>
            <w:tcW w:w="1879" w:type="dxa"/>
            <w:noWrap/>
            <w:hideMark/>
          </w:tcPr>
          <w:p w14:paraId="1C91C58D"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104 500 000 </w:t>
            </w:r>
          </w:p>
        </w:tc>
        <w:tc>
          <w:tcPr>
            <w:tcW w:w="1736" w:type="dxa"/>
            <w:noWrap/>
            <w:hideMark/>
          </w:tcPr>
          <w:p w14:paraId="1F547F1A"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7 104 500 000 </w:t>
            </w:r>
          </w:p>
        </w:tc>
      </w:tr>
      <w:tr w:rsidR="00C233AA" w:rsidRPr="002C34E6" w14:paraId="44319AD4" w14:textId="77777777" w:rsidTr="00794954">
        <w:trPr>
          <w:trHeight w:val="132"/>
          <w:jc w:val="center"/>
        </w:trPr>
        <w:tc>
          <w:tcPr>
            <w:tcW w:w="1489" w:type="dxa"/>
            <w:noWrap/>
            <w:vAlign w:val="center"/>
            <w:hideMark/>
          </w:tcPr>
          <w:p w14:paraId="24F8C65B"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2041</w:t>
            </w:r>
          </w:p>
        </w:tc>
        <w:tc>
          <w:tcPr>
            <w:tcW w:w="1894" w:type="dxa"/>
            <w:noWrap/>
            <w:hideMark/>
          </w:tcPr>
          <w:p w14:paraId="76DE44D5"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48038CED"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97 500 000 </w:t>
            </w:r>
          </w:p>
        </w:tc>
        <w:tc>
          <w:tcPr>
            <w:tcW w:w="1736" w:type="dxa"/>
            <w:noWrap/>
            <w:hideMark/>
          </w:tcPr>
          <w:p w14:paraId="4B422927"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97 500 000 </w:t>
            </w:r>
          </w:p>
        </w:tc>
      </w:tr>
      <w:tr w:rsidR="00C233AA" w:rsidRPr="002C34E6" w14:paraId="7BE58E15" w14:textId="77777777" w:rsidTr="00794954">
        <w:trPr>
          <w:trHeight w:val="132"/>
          <w:jc w:val="center"/>
        </w:trPr>
        <w:tc>
          <w:tcPr>
            <w:tcW w:w="1489" w:type="dxa"/>
            <w:noWrap/>
            <w:vAlign w:val="center"/>
            <w:hideMark/>
          </w:tcPr>
          <w:p w14:paraId="3E0D92CE"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2042</w:t>
            </w:r>
          </w:p>
        </w:tc>
        <w:tc>
          <w:tcPr>
            <w:tcW w:w="1894" w:type="dxa"/>
            <w:noWrap/>
            <w:hideMark/>
          </w:tcPr>
          <w:p w14:paraId="29C5AFDF"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1FF8B8FC"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97 500 000 </w:t>
            </w:r>
          </w:p>
        </w:tc>
        <w:tc>
          <w:tcPr>
            <w:tcW w:w="1736" w:type="dxa"/>
            <w:noWrap/>
            <w:hideMark/>
          </w:tcPr>
          <w:p w14:paraId="23DD4D27"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97 500 000 </w:t>
            </w:r>
          </w:p>
        </w:tc>
      </w:tr>
      <w:tr w:rsidR="00C233AA" w:rsidRPr="002C34E6" w14:paraId="4DBBDBF8" w14:textId="77777777" w:rsidTr="00794954">
        <w:trPr>
          <w:trHeight w:val="132"/>
          <w:jc w:val="center"/>
        </w:trPr>
        <w:tc>
          <w:tcPr>
            <w:tcW w:w="1489" w:type="dxa"/>
            <w:noWrap/>
            <w:vAlign w:val="center"/>
            <w:hideMark/>
          </w:tcPr>
          <w:p w14:paraId="3088AF52"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2043</w:t>
            </w:r>
          </w:p>
        </w:tc>
        <w:tc>
          <w:tcPr>
            <w:tcW w:w="1894" w:type="dxa"/>
            <w:noWrap/>
            <w:hideMark/>
          </w:tcPr>
          <w:p w14:paraId="06BAA1A7"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40D8345F"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97 500 000 </w:t>
            </w:r>
          </w:p>
        </w:tc>
        <w:tc>
          <w:tcPr>
            <w:tcW w:w="1736" w:type="dxa"/>
            <w:noWrap/>
            <w:hideMark/>
          </w:tcPr>
          <w:p w14:paraId="415DFCE6"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97 500 000 </w:t>
            </w:r>
          </w:p>
        </w:tc>
      </w:tr>
      <w:tr w:rsidR="00C233AA" w:rsidRPr="002C34E6" w14:paraId="0AED204A" w14:textId="77777777" w:rsidTr="00794954">
        <w:trPr>
          <w:trHeight w:val="132"/>
          <w:jc w:val="center"/>
        </w:trPr>
        <w:tc>
          <w:tcPr>
            <w:tcW w:w="1489" w:type="dxa"/>
            <w:noWrap/>
            <w:vAlign w:val="center"/>
            <w:hideMark/>
          </w:tcPr>
          <w:p w14:paraId="3AF29FD2"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2044</w:t>
            </w:r>
          </w:p>
        </w:tc>
        <w:tc>
          <w:tcPr>
            <w:tcW w:w="1894" w:type="dxa"/>
            <w:noWrap/>
            <w:hideMark/>
          </w:tcPr>
          <w:p w14:paraId="08EA1641"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176482B9"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97 500 000 </w:t>
            </w:r>
          </w:p>
        </w:tc>
        <w:tc>
          <w:tcPr>
            <w:tcW w:w="1736" w:type="dxa"/>
            <w:noWrap/>
            <w:hideMark/>
          </w:tcPr>
          <w:p w14:paraId="05F7B526"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97 500 000 </w:t>
            </w:r>
          </w:p>
        </w:tc>
      </w:tr>
      <w:tr w:rsidR="00C233AA" w:rsidRPr="002C34E6" w14:paraId="5000689C" w14:textId="77777777" w:rsidTr="00794954">
        <w:trPr>
          <w:trHeight w:val="132"/>
          <w:jc w:val="center"/>
        </w:trPr>
        <w:tc>
          <w:tcPr>
            <w:tcW w:w="1489" w:type="dxa"/>
            <w:noWrap/>
            <w:vAlign w:val="center"/>
            <w:hideMark/>
          </w:tcPr>
          <w:p w14:paraId="45FC742D"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2045</w:t>
            </w:r>
          </w:p>
        </w:tc>
        <w:tc>
          <w:tcPr>
            <w:tcW w:w="1894" w:type="dxa"/>
            <w:noWrap/>
            <w:hideMark/>
          </w:tcPr>
          <w:p w14:paraId="0101AC28"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38362AC9"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97 500 000 </w:t>
            </w:r>
          </w:p>
        </w:tc>
        <w:tc>
          <w:tcPr>
            <w:tcW w:w="1736" w:type="dxa"/>
            <w:noWrap/>
            <w:hideMark/>
          </w:tcPr>
          <w:p w14:paraId="111439F7"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97 500 000 </w:t>
            </w:r>
          </w:p>
        </w:tc>
      </w:tr>
      <w:tr w:rsidR="00C233AA" w:rsidRPr="002C34E6" w14:paraId="2B108290" w14:textId="77777777" w:rsidTr="00794954">
        <w:trPr>
          <w:trHeight w:val="132"/>
          <w:jc w:val="center"/>
        </w:trPr>
        <w:tc>
          <w:tcPr>
            <w:tcW w:w="1489" w:type="dxa"/>
            <w:noWrap/>
            <w:vAlign w:val="center"/>
            <w:hideMark/>
          </w:tcPr>
          <w:p w14:paraId="3ABA0522"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2046</w:t>
            </w:r>
          </w:p>
        </w:tc>
        <w:tc>
          <w:tcPr>
            <w:tcW w:w="1894" w:type="dxa"/>
            <w:noWrap/>
            <w:hideMark/>
          </w:tcPr>
          <w:p w14:paraId="0D63C8BD"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5 000 000 000 </w:t>
            </w:r>
          </w:p>
        </w:tc>
        <w:tc>
          <w:tcPr>
            <w:tcW w:w="1879" w:type="dxa"/>
            <w:noWrap/>
            <w:hideMark/>
          </w:tcPr>
          <w:p w14:paraId="4818B6E7"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97 500 000 </w:t>
            </w:r>
          </w:p>
        </w:tc>
        <w:tc>
          <w:tcPr>
            <w:tcW w:w="1736" w:type="dxa"/>
            <w:noWrap/>
            <w:hideMark/>
          </w:tcPr>
          <w:p w14:paraId="772D9741"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5 097 500 000 </w:t>
            </w:r>
          </w:p>
        </w:tc>
      </w:tr>
      <w:tr w:rsidR="00C233AA" w:rsidRPr="002C34E6" w14:paraId="699EFA04" w14:textId="77777777" w:rsidTr="00794954">
        <w:trPr>
          <w:trHeight w:val="132"/>
          <w:jc w:val="center"/>
        </w:trPr>
        <w:tc>
          <w:tcPr>
            <w:tcW w:w="1489" w:type="dxa"/>
            <w:noWrap/>
            <w:vAlign w:val="center"/>
            <w:hideMark/>
          </w:tcPr>
          <w:p w14:paraId="336DA229"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2047</w:t>
            </w:r>
          </w:p>
        </w:tc>
        <w:tc>
          <w:tcPr>
            <w:tcW w:w="1894" w:type="dxa"/>
            <w:noWrap/>
            <w:hideMark/>
          </w:tcPr>
          <w:p w14:paraId="0FF2BC30"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6 000 000 000 </w:t>
            </w:r>
          </w:p>
        </w:tc>
        <w:tc>
          <w:tcPr>
            <w:tcW w:w="1879" w:type="dxa"/>
            <w:noWrap/>
            <w:hideMark/>
          </w:tcPr>
          <w:p w14:paraId="6E2A473D"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75 000 000 </w:t>
            </w:r>
          </w:p>
        </w:tc>
        <w:tc>
          <w:tcPr>
            <w:tcW w:w="1736" w:type="dxa"/>
            <w:noWrap/>
            <w:hideMark/>
          </w:tcPr>
          <w:p w14:paraId="66FBEC23"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6 075 000 000 </w:t>
            </w:r>
          </w:p>
        </w:tc>
      </w:tr>
      <w:tr w:rsidR="00C233AA" w:rsidRPr="002C34E6" w14:paraId="37BDB1B0" w14:textId="77777777" w:rsidTr="00794954">
        <w:trPr>
          <w:trHeight w:val="132"/>
          <w:jc w:val="center"/>
        </w:trPr>
        <w:tc>
          <w:tcPr>
            <w:tcW w:w="1489" w:type="dxa"/>
            <w:noWrap/>
            <w:vAlign w:val="center"/>
            <w:hideMark/>
          </w:tcPr>
          <w:p w14:paraId="12EA5C99"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2048</w:t>
            </w:r>
          </w:p>
        </w:tc>
        <w:tc>
          <w:tcPr>
            <w:tcW w:w="1894" w:type="dxa"/>
            <w:noWrap/>
            <w:hideMark/>
          </w:tcPr>
          <w:p w14:paraId="43EF17B3"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466CF7C2"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30 000 000 </w:t>
            </w:r>
          </w:p>
        </w:tc>
        <w:tc>
          <w:tcPr>
            <w:tcW w:w="1736" w:type="dxa"/>
            <w:noWrap/>
            <w:hideMark/>
          </w:tcPr>
          <w:p w14:paraId="5D699D20"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30 000 000 </w:t>
            </w:r>
          </w:p>
        </w:tc>
      </w:tr>
      <w:tr w:rsidR="00C233AA" w:rsidRPr="002C34E6" w14:paraId="39251A26" w14:textId="77777777" w:rsidTr="00794954">
        <w:trPr>
          <w:trHeight w:val="132"/>
          <w:jc w:val="center"/>
        </w:trPr>
        <w:tc>
          <w:tcPr>
            <w:tcW w:w="1489" w:type="dxa"/>
            <w:noWrap/>
            <w:vAlign w:val="center"/>
            <w:hideMark/>
          </w:tcPr>
          <w:p w14:paraId="03567758"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2049</w:t>
            </w:r>
          </w:p>
        </w:tc>
        <w:tc>
          <w:tcPr>
            <w:tcW w:w="1894" w:type="dxa"/>
            <w:noWrap/>
            <w:hideMark/>
          </w:tcPr>
          <w:p w14:paraId="272D2C9C"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0B1514A6"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30 000 000 </w:t>
            </w:r>
          </w:p>
        </w:tc>
        <w:tc>
          <w:tcPr>
            <w:tcW w:w="1736" w:type="dxa"/>
            <w:noWrap/>
            <w:hideMark/>
          </w:tcPr>
          <w:p w14:paraId="42C5CBB8"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30 000 000 </w:t>
            </w:r>
          </w:p>
        </w:tc>
      </w:tr>
      <w:tr w:rsidR="00C233AA" w:rsidRPr="002C34E6" w14:paraId="0352C1EA" w14:textId="77777777" w:rsidTr="00794954">
        <w:trPr>
          <w:trHeight w:val="132"/>
          <w:jc w:val="center"/>
        </w:trPr>
        <w:tc>
          <w:tcPr>
            <w:tcW w:w="1489" w:type="dxa"/>
            <w:noWrap/>
            <w:vAlign w:val="center"/>
            <w:hideMark/>
          </w:tcPr>
          <w:p w14:paraId="5F690882"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2050</w:t>
            </w:r>
          </w:p>
        </w:tc>
        <w:tc>
          <w:tcPr>
            <w:tcW w:w="1894" w:type="dxa"/>
            <w:noWrap/>
            <w:hideMark/>
          </w:tcPr>
          <w:p w14:paraId="5B7841DC"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10 000 000 000 </w:t>
            </w:r>
          </w:p>
        </w:tc>
        <w:tc>
          <w:tcPr>
            <w:tcW w:w="1879" w:type="dxa"/>
            <w:noWrap/>
            <w:hideMark/>
          </w:tcPr>
          <w:p w14:paraId="2F837E92"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30 000 000 </w:t>
            </w:r>
          </w:p>
        </w:tc>
        <w:tc>
          <w:tcPr>
            <w:tcW w:w="1736" w:type="dxa"/>
            <w:noWrap/>
            <w:hideMark/>
          </w:tcPr>
          <w:p w14:paraId="629B8539"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10 030 000 000 </w:t>
            </w:r>
          </w:p>
        </w:tc>
      </w:tr>
      <w:tr w:rsidR="00C233AA" w:rsidRPr="002C34E6" w14:paraId="07C2F39D" w14:textId="77777777" w:rsidTr="00794954">
        <w:trPr>
          <w:trHeight w:val="132"/>
          <w:jc w:val="center"/>
        </w:trPr>
        <w:tc>
          <w:tcPr>
            <w:tcW w:w="1489" w:type="dxa"/>
            <w:noWrap/>
            <w:vAlign w:val="center"/>
            <w:hideMark/>
          </w:tcPr>
          <w:p w14:paraId="18E5D832" w14:textId="77777777" w:rsidR="00C233AA" w:rsidRPr="002C34E6" w:rsidRDefault="00C233AA" w:rsidP="00794954">
            <w:pPr>
              <w:jc w:val="center"/>
              <w:rPr>
                <w:rFonts w:ascii="Times New Roman" w:hAnsi="Times New Roman" w:cs="Times New Roman"/>
                <w:b/>
                <w:bCs/>
                <w:noProof/>
                <w:color w:val="000000" w:themeColor="text1"/>
                <w:sz w:val="18"/>
              </w:rPr>
            </w:pPr>
            <w:r>
              <w:rPr>
                <w:rFonts w:ascii="Times New Roman" w:hAnsi="Times New Roman"/>
                <w:b/>
                <w:bCs/>
                <w:noProof/>
                <w:color w:val="000000" w:themeColor="text1"/>
                <w:sz w:val="18"/>
              </w:rPr>
              <w:t>Iomlán</w:t>
            </w:r>
          </w:p>
        </w:tc>
        <w:tc>
          <w:tcPr>
            <w:tcW w:w="1894" w:type="dxa"/>
            <w:noWrap/>
            <w:hideMark/>
          </w:tcPr>
          <w:p w14:paraId="44A3B3C2" w14:textId="77777777" w:rsidR="00C233AA" w:rsidRPr="002C34E6" w:rsidRDefault="00C233AA" w:rsidP="00794954">
            <w:pPr>
              <w:jc w:val="right"/>
              <w:rPr>
                <w:rFonts w:ascii="Times New Roman" w:hAnsi="Times New Roman" w:cs="Times New Roman"/>
                <w:b/>
                <w:noProof/>
                <w:color w:val="000000" w:themeColor="text1"/>
                <w:sz w:val="18"/>
                <w:szCs w:val="20"/>
              </w:rPr>
            </w:pPr>
            <w:r>
              <w:rPr>
                <w:rFonts w:ascii="Times New Roman" w:hAnsi="Times New Roman"/>
                <w:b/>
                <w:noProof/>
                <w:color w:val="000000" w:themeColor="text1"/>
                <w:sz w:val="18"/>
                <w:szCs w:val="20"/>
              </w:rPr>
              <w:t>89 637 000 000</w:t>
            </w:r>
          </w:p>
        </w:tc>
        <w:tc>
          <w:tcPr>
            <w:tcW w:w="1879" w:type="dxa"/>
            <w:noWrap/>
            <w:hideMark/>
          </w:tcPr>
          <w:p w14:paraId="5733EFCB" w14:textId="77777777" w:rsidR="00C233AA" w:rsidRPr="002C34E6" w:rsidRDefault="00C233AA" w:rsidP="00794954">
            <w:pPr>
              <w:jc w:val="right"/>
              <w:rPr>
                <w:rFonts w:ascii="Times New Roman" w:hAnsi="Times New Roman" w:cs="Times New Roman"/>
                <w:b/>
                <w:noProof/>
                <w:color w:val="000000" w:themeColor="text1"/>
                <w:sz w:val="18"/>
                <w:szCs w:val="20"/>
              </w:rPr>
            </w:pPr>
            <w:r>
              <w:rPr>
                <w:rFonts w:ascii="Times New Roman" w:hAnsi="Times New Roman"/>
                <w:b/>
                <w:noProof/>
                <w:color w:val="000000" w:themeColor="text1"/>
                <w:sz w:val="18"/>
                <w:szCs w:val="20"/>
              </w:rPr>
              <w:t>3 029 590 000</w:t>
            </w:r>
          </w:p>
        </w:tc>
        <w:tc>
          <w:tcPr>
            <w:tcW w:w="1736" w:type="dxa"/>
            <w:noWrap/>
            <w:hideMark/>
          </w:tcPr>
          <w:p w14:paraId="7E83222C" w14:textId="77777777" w:rsidR="00C233AA" w:rsidRPr="002C34E6" w:rsidRDefault="00C233AA" w:rsidP="00794954">
            <w:pPr>
              <w:jc w:val="right"/>
              <w:rPr>
                <w:rFonts w:ascii="Times New Roman" w:hAnsi="Times New Roman" w:cs="Times New Roman"/>
                <w:b/>
                <w:noProof/>
                <w:color w:val="000000" w:themeColor="text1"/>
                <w:sz w:val="18"/>
                <w:szCs w:val="20"/>
              </w:rPr>
            </w:pPr>
            <w:r>
              <w:rPr>
                <w:rFonts w:ascii="Times New Roman" w:hAnsi="Times New Roman"/>
                <w:b/>
                <w:noProof/>
                <w:color w:val="000000" w:themeColor="text1"/>
                <w:sz w:val="18"/>
                <w:szCs w:val="20"/>
              </w:rPr>
              <w:t>92 666 590 000</w:t>
            </w:r>
          </w:p>
        </w:tc>
      </w:tr>
    </w:tbl>
    <w:p w14:paraId="5D088ACD" w14:textId="77777777" w:rsidR="009D29AB" w:rsidRPr="00E664D8" w:rsidRDefault="009D29AB" w:rsidP="00E664D8">
      <w:pPr>
        <w:spacing w:after="0" w:line="240" w:lineRule="auto"/>
        <w:rPr>
          <w:rFonts w:ascii="Times New Roman" w:hAnsi="Times New Roman" w:cs="Times New Roman"/>
          <w:b/>
          <w:noProof/>
          <w:color w:val="000000" w:themeColor="text1"/>
          <w:sz w:val="14"/>
          <w:highlight w:val="yellow"/>
          <w:lang w:val="en-US"/>
        </w:rPr>
      </w:pPr>
    </w:p>
    <w:p w14:paraId="2BC1C03A" w14:textId="77777777" w:rsidR="006B4203" w:rsidRPr="00466068" w:rsidRDefault="006B4203" w:rsidP="006B4203">
      <w:pPr>
        <w:spacing w:before="120" w:after="120" w:line="240" w:lineRule="auto"/>
        <w:jc w:val="both"/>
        <w:rPr>
          <w:rFonts w:ascii="Times New Roman" w:eastAsia="Times New Roman" w:hAnsi="Times New Roman" w:cs="Times New Roman"/>
          <w:b/>
          <w:noProof/>
          <w:color w:val="FF0000"/>
          <w:sz w:val="2"/>
          <w:szCs w:val="20"/>
          <w:lang w:val="en-US"/>
        </w:rPr>
      </w:pPr>
    </w:p>
    <w:p w14:paraId="42D55EBE" w14:textId="77777777" w:rsidR="00160B1D" w:rsidRDefault="00160B1D">
      <w:pPr>
        <w:rPr>
          <w:rFonts w:ascii="Times New Roman" w:eastAsia="Times New Roman" w:hAnsi="Times New Roman" w:cs="Times New Roman"/>
          <w:b/>
          <w:smallCaps/>
          <w:noProof/>
          <w:sz w:val="24"/>
          <w:szCs w:val="20"/>
        </w:rPr>
      </w:pPr>
      <w:r>
        <w:rPr>
          <w:noProof/>
        </w:rPr>
        <w:br w:type="page"/>
      </w:r>
    </w:p>
    <w:p w14:paraId="42F83E2C" w14:textId="6744509C" w:rsidR="009D29AB" w:rsidRPr="009D29AB" w:rsidRDefault="009D29AB" w:rsidP="00D61F7B">
      <w:pPr>
        <w:numPr>
          <w:ilvl w:val="0"/>
          <w:numId w:val="5"/>
        </w:numPr>
        <w:spacing w:before="120" w:after="120" w:line="240" w:lineRule="auto"/>
        <w:ind w:left="714" w:hanging="357"/>
        <w:jc w:val="both"/>
        <w:rPr>
          <w:rFonts w:ascii="Times New Roman" w:eastAsia="Times New Roman" w:hAnsi="Times New Roman" w:cs="Times New Roman"/>
          <w:b/>
          <w:noProof/>
          <w:color w:val="000000" w:themeColor="text1"/>
          <w:sz w:val="24"/>
          <w:szCs w:val="20"/>
        </w:rPr>
      </w:pPr>
      <w:r>
        <w:rPr>
          <w:rFonts w:ascii="Times New Roman" w:hAnsi="Times New Roman"/>
          <w:b/>
          <w:smallCaps/>
          <w:noProof/>
          <w:sz w:val="24"/>
          <w:szCs w:val="20"/>
        </w:rPr>
        <w:t>Úsáid ionstraim SURE: caiteachas poiblí agus bearta náisiúnta a chumhdaítear le SURE</w:t>
      </w:r>
    </w:p>
    <w:p w14:paraId="4875F44D" w14:textId="77777777" w:rsidR="009D29AB" w:rsidRDefault="009D29AB" w:rsidP="009D29AB">
      <w:pPr>
        <w:spacing w:before="120" w:after="120"/>
        <w:jc w:val="both"/>
        <w:rPr>
          <w:rFonts w:ascii="Times New Roman" w:hAnsi="Times New Roman" w:cs="Times New Roman"/>
          <w:noProof/>
          <w:sz w:val="24"/>
        </w:rPr>
      </w:pPr>
      <w:r>
        <w:rPr>
          <w:rFonts w:ascii="Times New Roman" w:hAnsi="Times New Roman"/>
          <w:noProof/>
          <w:sz w:val="24"/>
        </w:rPr>
        <w:t>Dírítear sa roinn seo ar úsáid bheartais na hionstraime. Déantar achoimre inti, go sonrach, ar chaiteachas poiblí na mBallstát a chumhdaítear le SURE nó atá incháilithe dó agus cineál na mbeart náisiúnta. Cuirtear i láthair inti freisin an líon fostaithe agus gnólachtaí dá dtugtar tacaíocht le SURE.</w:t>
      </w:r>
    </w:p>
    <w:p w14:paraId="702A1166" w14:textId="77777777" w:rsidR="009A049D" w:rsidRDefault="00FC2213" w:rsidP="004B4081">
      <w:pPr>
        <w:spacing w:before="120" w:after="120" w:line="240" w:lineRule="auto"/>
        <w:jc w:val="both"/>
        <w:rPr>
          <w:rFonts w:ascii="Times New Roman" w:eastAsia="Times New Roman" w:hAnsi="Times New Roman" w:cs="Times New Roman"/>
          <w:i/>
          <w:noProof/>
          <w:color w:val="000000" w:themeColor="text1"/>
          <w:sz w:val="24"/>
          <w:szCs w:val="24"/>
        </w:rPr>
      </w:pPr>
      <w:r>
        <w:rPr>
          <w:rFonts w:ascii="Times New Roman" w:hAnsi="Times New Roman"/>
          <w:i/>
          <w:noProof/>
          <w:color w:val="000000" w:themeColor="text1"/>
          <w:sz w:val="24"/>
          <w:szCs w:val="24"/>
        </w:rPr>
        <w:t>2.1 Caiteachas poiblí iarbhír agus caiteachas poiblí beartaithe dá dtugtar tacaíocht le SURE</w:t>
      </w:r>
    </w:p>
    <w:p w14:paraId="18EA77AF" w14:textId="77777777" w:rsidR="00E664D8" w:rsidRDefault="0013799F" w:rsidP="004B4081">
      <w:pPr>
        <w:spacing w:before="120" w:after="120" w:line="240" w:lineRule="auto"/>
        <w:ind w:left="425"/>
        <w:jc w:val="both"/>
        <w:rPr>
          <w:rFonts w:ascii="Times New Roman" w:eastAsia="Times New Roman" w:hAnsi="Times New Roman" w:cs="Times New Roman"/>
          <w:noProof/>
          <w:color w:val="000000" w:themeColor="text1"/>
          <w:sz w:val="24"/>
          <w:szCs w:val="24"/>
          <w:u w:val="single"/>
        </w:rPr>
      </w:pPr>
      <w:r>
        <w:rPr>
          <w:rFonts w:ascii="Times New Roman" w:hAnsi="Times New Roman"/>
          <w:noProof/>
          <w:color w:val="000000" w:themeColor="text1"/>
          <w:sz w:val="24"/>
          <w:szCs w:val="24"/>
          <w:u w:val="single"/>
        </w:rPr>
        <w:t>2.1.1 Faireachán ar chaiteachas poiblí ar bhearta incháilithe</w:t>
      </w:r>
    </w:p>
    <w:p w14:paraId="75FE3157" w14:textId="77777777" w:rsidR="009A049D" w:rsidRPr="006C76AA" w:rsidRDefault="008974A0" w:rsidP="00E664D8">
      <w:pPr>
        <w:spacing w:after="80"/>
        <w:jc w:val="both"/>
        <w:rPr>
          <w:rFonts w:ascii="Times New Roman" w:eastAsia="Times New Roman" w:hAnsi="Times New Roman" w:cs="Times New Roman"/>
          <w:noProof/>
          <w:color w:val="000000" w:themeColor="text1"/>
          <w:sz w:val="24"/>
          <w:szCs w:val="24"/>
          <w:u w:val="single"/>
        </w:rPr>
      </w:pPr>
      <w:r>
        <w:rPr>
          <w:rFonts w:ascii="Times New Roman" w:hAnsi="Times New Roman"/>
          <w:b/>
          <w:noProof/>
          <w:color w:val="000000" w:themeColor="text1"/>
          <w:sz w:val="24"/>
          <w:szCs w:val="24"/>
        </w:rPr>
        <w:t>Úsáidtear tuairisciú débhliantúil ó na Ballstáit is tairbhithe chun faireachán a dhéanamh ar úsáid bheartaithe agus iarbhír an chúnaimh airgeadais arna dheonú faoi SURE</w:t>
      </w:r>
      <w:r>
        <w:rPr>
          <w:rFonts w:ascii="Times New Roman" w:hAnsi="Times New Roman" w:cs="Times New Roman"/>
          <w:noProof/>
          <w:color w:val="000000" w:themeColor="text1"/>
          <w:sz w:val="24"/>
          <w:szCs w:val="24"/>
          <w:vertAlign w:val="superscript"/>
        </w:rPr>
        <w:footnoteReference w:id="11"/>
      </w:r>
      <w:r>
        <w:rPr>
          <w:rFonts w:ascii="Times New Roman" w:hAnsi="Times New Roman"/>
          <w:b/>
          <w:noProof/>
          <w:color w:val="000000" w:themeColor="text1"/>
          <w:sz w:val="24"/>
          <w:szCs w:val="24"/>
        </w:rPr>
        <w:t>.</w:t>
      </w:r>
      <w:r>
        <w:rPr>
          <w:rFonts w:ascii="Times New Roman" w:hAnsi="Times New Roman"/>
          <w:noProof/>
          <w:color w:val="000000" w:themeColor="text1"/>
          <w:sz w:val="24"/>
          <w:szCs w:val="24"/>
        </w:rPr>
        <w:t xml:space="preserve"> Áirítear leis an tuairisciú a cheanglaítear leithdháileadh an chaiteachais phoiblí ar fud na mbeart a chumhdaítear SURE (agus cumhdach fostaithe agus gnólachtaí na mbeart sin, mar a thuairiscítear i Roinn 2.3). Rinneadh ceithre shraith den tuairisciú sin go dtí seo: i mí Lúnasa 2020 (‘an tuairisciú tosaigh’), i mí Eanáir go mí Feabhra 2021 (‘an chéad tuarascáil’), i mí an Mheithimh 2021 (‘an dara tuarascáil’) agus i mí Eanáir 2022 (‘an tuairisciú is déanaí’). Déantar an fhaisnéis a chur i láthair </w:t>
      </w:r>
      <w:r>
        <w:rPr>
          <w:rFonts w:ascii="Times New Roman" w:hAnsi="Times New Roman"/>
          <w:i/>
          <w:noProof/>
          <w:color w:val="000000" w:themeColor="text1"/>
          <w:sz w:val="24"/>
          <w:szCs w:val="24"/>
        </w:rPr>
        <w:t xml:space="preserve">‘mar a thuairiscigh na Ballstáit í’ </w:t>
      </w:r>
      <w:r>
        <w:rPr>
          <w:rFonts w:ascii="Times New Roman" w:hAnsi="Times New Roman"/>
          <w:noProof/>
          <w:color w:val="000000" w:themeColor="text1"/>
          <w:sz w:val="24"/>
          <w:szCs w:val="24"/>
        </w:rPr>
        <w:t xml:space="preserve">maidir le bearta atá incháilithe do SURE. Rinne roinnt de na Ballstáit tacaíocht SURE a fhorlíonadh le maoiniú náisiúnta nó le cistí struchtúracha AE, agus féadfaidh an caiteachas dul thar an méid dá dtugtar tacaíocht le SURE dá bhrí sin. Leis an tuairisciú, éascaítear tomhas ionsú an chúnaimh airgeadais faoi SURE, trí chomparáid a dhéanamh leis an méid a dheonaigh an Chomhairle.  </w:t>
      </w:r>
    </w:p>
    <w:p w14:paraId="33B7BC5C" w14:textId="77777777" w:rsidR="009A049D" w:rsidRPr="000E7BC2" w:rsidRDefault="00AB5D4D" w:rsidP="00146876">
      <w:pPr>
        <w:spacing w:before="120" w:after="120"/>
        <w:jc w:val="both"/>
        <w:rPr>
          <w:rFonts w:ascii="Times New Roman" w:hAnsi="Times New Roman" w:cs="Times New Roman"/>
          <w:noProof/>
          <w:color w:val="FF0000"/>
          <w:sz w:val="24"/>
          <w:szCs w:val="24"/>
        </w:rPr>
      </w:pPr>
      <w:r>
        <w:rPr>
          <w:rFonts w:ascii="Times New Roman" w:hAnsi="Times New Roman"/>
          <w:b/>
          <w:noProof/>
          <w:color w:val="000000" w:themeColor="text1"/>
          <w:sz w:val="24"/>
          <w:szCs w:val="24"/>
        </w:rPr>
        <w:t xml:space="preserve">Cuireadh beagnach iomlán an chaiteachais phoiblí bheartaithe faoi SURE chun feidhme faoin tráth seo. </w:t>
      </w:r>
      <w:r>
        <w:rPr>
          <w:rFonts w:ascii="Times New Roman" w:hAnsi="Times New Roman"/>
          <w:noProof/>
          <w:color w:val="000000" w:themeColor="text1"/>
          <w:sz w:val="24"/>
          <w:szCs w:val="24"/>
        </w:rPr>
        <w:t>Déantar foráil le Rialachán SURE chun cúnamh airgeadais a úsáid le haghaidh méaduithe beartaithe ar chaiteachas poiblí ar bhearta a chumhdaítear le SURE. Rinneadh 98 % den chaiteachas poiblí iomlán beartaithe ar bhearta incháilithe cheana féin faoi dheireadh 2021</w:t>
      </w:r>
      <w:r>
        <w:rPr>
          <w:rFonts w:ascii="Times New Roman" w:hAnsi="Times New Roman" w:cs="Times New Roman"/>
          <w:noProof/>
          <w:color w:val="000000" w:themeColor="text1"/>
          <w:sz w:val="24"/>
          <w:szCs w:val="24"/>
          <w:vertAlign w:val="superscript"/>
        </w:rPr>
        <w:footnoteReference w:id="12"/>
      </w:r>
      <w:r>
        <w:rPr>
          <w:rFonts w:ascii="Times New Roman" w:hAnsi="Times New Roman"/>
          <w:noProof/>
          <w:color w:val="000000" w:themeColor="text1"/>
          <w:sz w:val="24"/>
          <w:szCs w:val="24"/>
        </w:rPr>
        <w:t xml:space="preserve">. I mí an Mheithimh 2020, ba é 54 % an sciar den chaiteachas beartaithe (de réir an tuairiscithe tosaigh); faoi mí an Mheithimh 2021 (tráth fhoilsiú an dara tuarascáil), thit an sciar sin go dtí 10 %. Níl sa chaiteachas beartaithe atá fágtha anois ach 2 % (féach Graf 2), agus tá go leor beart tugtha i gcrích anois. </w:t>
      </w:r>
    </w:p>
    <w:p w14:paraId="2AC1E2AD" w14:textId="77777777" w:rsidR="005D327C" w:rsidRPr="00680757" w:rsidRDefault="005D327C">
      <w:pPr>
        <w:rPr>
          <w:noProof/>
        </w:rPr>
      </w:pPr>
    </w:p>
    <w:p w14:paraId="0236CDFA" w14:textId="77777777" w:rsidR="00160B1D" w:rsidRPr="007856A9" w:rsidRDefault="00160B1D">
      <w:pPr>
        <w:rPr>
          <w:noProof/>
        </w:rPr>
      </w:pPr>
      <w:r>
        <w:rPr>
          <w:noProof/>
        </w:rPr>
        <w:br w:type="page"/>
      </w:r>
    </w:p>
    <w:tbl>
      <w:tblPr>
        <w:tblStyle w:val="TableGrid"/>
        <w:tblW w:w="9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8"/>
        <w:gridCol w:w="4524"/>
      </w:tblGrid>
      <w:tr w:rsidR="00C846B7" w:rsidRPr="00A47DC5" w14:paraId="0AA2FA2D" w14:textId="77777777" w:rsidTr="00227694">
        <w:trPr>
          <w:trHeight w:val="240"/>
        </w:trPr>
        <w:tc>
          <w:tcPr>
            <w:tcW w:w="5028" w:type="dxa"/>
          </w:tcPr>
          <w:p w14:paraId="6B21C4BC" w14:textId="5813948D" w:rsidR="00A04A7F" w:rsidRPr="002D0394" w:rsidRDefault="00FD21D3" w:rsidP="000A6155">
            <w:pPr>
              <w:spacing w:after="120"/>
              <w:jc w:val="center"/>
              <w:rPr>
                <w:rFonts w:ascii="Times New Roman" w:hAnsi="Times New Roman" w:cs="Times New Roman"/>
                <w:b/>
                <w:noProof/>
                <w:color w:val="000000" w:themeColor="text1"/>
                <w:sz w:val="24"/>
              </w:rPr>
            </w:pPr>
            <w:r>
              <w:rPr>
                <w:rFonts w:ascii="Times New Roman" w:hAnsi="Times New Roman"/>
                <w:b/>
                <w:noProof/>
                <w:color w:val="000000" w:themeColor="text1"/>
                <w:sz w:val="24"/>
              </w:rPr>
              <w:t>Graf 1: Caiteachas poiblí tuairiscithe</w:t>
            </w:r>
          </w:p>
          <w:p w14:paraId="098561DA" w14:textId="0A397852" w:rsidR="00FD21D3" w:rsidRPr="002D0394" w:rsidRDefault="00D87080" w:rsidP="00FD21D3">
            <w:pPr>
              <w:spacing w:after="120"/>
              <w:jc w:val="center"/>
              <w:rPr>
                <w:rFonts w:ascii="Times New Roman" w:hAnsi="Times New Roman" w:cs="Times New Roman"/>
                <w:noProof/>
                <w:color w:val="000000" w:themeColor="text1"/>
                <w:sz w:val="20"/>
                <w:szCs w:val="24"/>
              </w:rPr>
            </w:pPr>
            <w:r>
              <w:rPr>
                <w:noProof/>
                <w:lang w:val="en-GB" w:eastAsia="en-GB"/>
              </w:rPr>
              <w:drawing>
                <wp:inline distT="0" distB="0" distL="0" distR="0" wp14:anchorId="59C990D8" wp14:editId="3778FB5A">
                  <wp:extent cx="3053301" cy="2644775"/>
                  <wp:effectExtent l="0" t="0" r="0" b="317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D079DEB" w14:textId="77777777" w:rsidR="00A17829" w:rsidRDefault="00A17829" w:rsidP="00A17829">
            <w:pPr>
              <w:spacing w:before="120"/>
              <w:jc w:val="both"/>
              <w:rPr>
                <w:rFonts w:ascii="Times New Roman" w:hAnsi="Times New Roman" w:cs="Times New Roman"/>
                <w:i/>
                <w:noProof/>
                <w:color w:val="000000" w:themeColor="text1"/>
                <w:sz w:val="20"/>
              </w:rPr>
            </w:pPr>
            <w:r>
              <w:rPr>
                <w:rFonts w:ascii="Times New Roman" w:hAnsi="Times New Roman"/>
                <w:noProof/>
                <w:color w:val="000000" w:themeColor="text1"/>
                <w:sz w:val="20"/>
              </w:rPr>
              <w:t>Foinse:</w:t>
            </w:r>
            <w:r>
              <w:rPr>
                <w:rFonts w:ascii="Times New Roman" w:hAnsi="Times New Roman"/>
                <w:i/>
                <w:noProof/>
                <w:color w:val="000000" w:themeColor="text1"/>
                <w:sz w:val="20"/>
              </w:rPr>
              <w:t xml:space="preserve"> Tuairisciú ó na Ballstáit (Eanáir 2022).</w:t>
            </w:r>
          </w:p>
          <w:p w14:paraId="08422348" w14:textId="77777777" w:rsidR="00FD21D3" w:rsidRPr="00466068" w:rsidRDefault="00FD21D3" w:rsidP="00A17829">
            <w:pPr>
              <w:spacing w:after="120"/>
              <w:jc w:val="both"/>
              <w:rPr>
                <w:rFonts w:ascii="Times New Roman" w:hAnsi="Times New Roman" w:cs="Times New Roman"/>
                <w:b/>
                <w:noProof/>
                <w:color w:val="FF0000"/>
                <w:sz w:val="24"/>
                <w:szCs w:val="24"/>
                <w:highlight w:val="yellow"/>
              </w:rPr>
            </w:pPr>
            <w:r>
              <w:rPr>
                <w:rFonts w:ascii="Times New Roman" w:hAnsi="Times New Roman"/>
                <w:noProof/>
                <w:color w:val="000000" w:themeColor="text1"/>
                <w:sz w:val="20"/>
                <w:szCs w:val="24"/>
              </w:rPr>
              <w:t>Tabhair faoi deara: Rinne an Eastóin iarratas ar thacaíocht SURE i mí Feabhra 2021 agus, dá bhrí sin, áirítear í ó mhí an Mheithimh 2021 ar aghaidh.</w:t>
            </w:r>
            <w:r>
              <w:rPr>
                <w:rFonts w:ascii="Times New Roman" w:hAnsi="Times New Roman"/>
                <w:noProof/>
                <w:color w:val="FF0000"/>
                <w:sz w:val="20"/>
                <w:szCs w:val="24"/>
              </w:rPr>
              <w:t xml:space="preserve"> </w:t>
            </w:r>
          </w:p>
        </w:tc>
        <w:tc>
          <w:tcPr>
            <w:tcW w:w="4524" w:type="dxa"/>
          </w:tcPr>
          <w:p w14:paraId="6C502BA3" w14:textId="33D843A3" w:rsidR="00FD21D3" w:rsidRPr="002D0394" w:rsidRDefault="00FD21D3" w:rsidP="000A6155">
            <w:pPr>
              <w:jc w:val="center"/>
              <w:rPr>
                <w:rFonts w:ascii="Times New Roman" w:hAnsi="Times New Roman" w:cs="Times New Roman"/>
                <w:b/>
                <w:noProof/>
                <w:color w:val="000000" w:themeColor="text1"/>
                <w:sz w:val="24"/>
              </w:rPr>
            </w:pPr>
            <w:r>
              <w:rPr>
                <w:rFonts w:ascii="Times New Roman" w:hAnsi="Times New Roman"/>
                <w:b/>
                <w:noProof/>
                <w:color w:val="000000" w:themeColor="text1"/>
                <w:sz w:val="24"/>
                <w:szCs w:val="24"/>
              </w:rPr>
              <w:t>Graf 2:</w:t>
            </w:r>
            <w:r>
              <w:rPr>
                <w:rFonts w:ascii="Times New Roman" w:hAnsi="Times New Roman"/>
                <w:b/>
                <w:noProof/>
                <w:color w:val="000000" w:themeColor="text1"/>
                <w:sz w:val="24"/>
              </w:rPr>
              <w:t xml:space="preserve"> An </w:t>
            </w:r>
            <w:r w:rsidR="00CB0984">
              <w:rPr>
                <w:rFonts w:ascii="Times New Roman" w:hAnsi="Times New Roman"/>
                <w:b/>
                <w:noProof/>
                <w:color w:val="000000" w:themeColor="text1"/>
                <w:sz w:val="24"/>
              </w:rPr>
              <w:t>t</w:t>
            </w:r>
            <w:r w:rsidR="00CB0984">
              <w:rPr>
                <w:rFonts w:ascii="Times New Roman" w:hAnsi="Times New Roman"/>
                <w:b/>
                <w:noProof/>
                <w:color w:val="000000" w:themeColor="text1"/>
                <w:sz w:val="24"/>
              </w:rPr>
              <w:noBreakHyphen/>
            </w:r>
            <w:r>
              <w:rPr>
                <w:rFonts w:ascii="Times New Roman" w:hAnsi="Times New Roman"/>
                <w:b/>
                <w:noProof/>
                <w:color w:val="000000" w:themeColor="text1"/>
                <w:sz w:val="24"/>
              </w:rPr>
              <w:t>athrú</w:t>
            </w:r>
            <w:r>
              <w:rPr>
                <w:rFonts w:ascii="Times New Roman" w:hAnsi="Times New Roman"/>
                <w:noProof/>
                <w:color w:val="000000" w:themeColor="text1"/>
                <w:sz w:val="24"/>
              </w:rPr>
              <w:t xml:space="preserve"> </w:t>
            </w:r>
            <w:r>
              <w:rPr>
                <w:rFonts w:ascii="Times New Roman" w:hAnsi="Times New Roman"/>
                <w:b/>
                <w:noProof/>
                <w:color w:val="000000" w:themeColor="text1"/>
                <w:sz w:val="24"/>
                <w:szCs w:val="24"/>
              </w:rPr>
              <w:t>míosúil</w:t>
            </w:r>
            <w:r>
              <w:rPr>
                <w:rFonts w:ascii="Times New Roman" w:hAnsi="Times New Roman"/>
                <w:b/>
                <w:noProof/>
                <w:color w:val="000000" w:themeColor="text1"/>
                <w:sz w:val="24"/>
              </w:rPr>
              <w:t xml:space="preserve"> maidir le </w:t>
            </w:r>
            <w:r>
              <w:rPr>
                <w:rFonts w:ascii="Times New Roman" w:hAnsi="Times New Roman"/>
                <w:b/>
                <w:noProof/>
                <w:color w:val="000000" w:themeColor="text1"/>
                <w:sz w:val="24"/>
                <w:szCs w:val="24"/>
              </w:rPr>
              <w:t xml:space="preserve">caiteachas poiblí </w:t>
            </w:r>
            <w:r>
              <w:rPr>
                <w:rFonts w:ascii="Times New Roman" w:hAnsi="Times New Roman"/>
                <w:b/>
                <w:noProof/>
                <w:color w:val="000000" w:themeColor="text1"/>
                <w:sz w:val="24"/>
              </w:rPr>
              <w:t>arna thabhú agus caiteachas poiblí beartaithe</w:t>
            </w:r>
            <w:r>
              <w:rPr>
                <w:rFonts w:ascii="Times New Roman" w:hAnsi="Times New Roman"/>
                <w:b/>
                <w:noProof/>
                <w:color w:val="000000" w:themeColor="text1"/>
                <w:sz w:val="24"/>
                <w:szCs w:val="24"/>
              </w:rPr>
              <w:t xml:space="preserve"> faoi SURE</w:t>
            </w:r>
          </w:p>
          <w:p w14:paraId="5AA70C0B" w14:textId="37C994FE" w:rsidR="00FD21D3" w:rsidRPr="00466068" w:rsidRDefault="00C846B7" w:rsidP="00FD21D3">
            <w:pPr>
              <w:jc w:val="both"/>
              <w:rPr>
                <w:rFonts w:ascii="Times New Roman" w:hAnsi="Times New Roman" w:cs="Times New Roman"/>
                <w:noProof/>
                <w:color w:val="FF0000"/>
                <w:sz w:val="20"/>
                <w:szCs w:val="24"/>
              </w:rPr>
            </w:pPr>
            <w:r>
              <w:rPr>
                <w:noProof/>
                <w:lang w:val="en-GB" w:eastAsia="en-GB"/>
              </w:rPr>
              <w:drawing>
                <wp:inline distT="0" distB="0" distL="0" distR="0" wp14:anchorId="4B65AFC3" wp14:editId="6878919B">
                  <wp:extent cx="2663190" cy="2480310"/>
                  <wp:effectExtent l="0" t="0" r="381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585D757" w14:textId="77777777" w:rsidR="00FD21D3" w:rsidRPr="00466068" w:rsidRDefault="002D0394" w:rsidP="0052363E">
            <w:pPr>
              <w:ind w:right="386"/>
              <w:jc w:val="both"/>
              <w:rPr>
                <w:rFonts w:ascii="Times New Roman" w:hAnsi="Times New Roman" w:cs="Times New Roman"/>
                <w:noProof/>
                <w:color w:val="FF0000"/>
                <w:sz w:val="20"/>
                <w:szCs w:val="24"/>
              </w:rPr>
            </w:pPr>
            <w:r>
              <w:rPr>
                <w:rFonts w:ascii="Times New Roman" w:hAnsi="Times New Roman"/>
                <w:noProof/>
                <w:color w:val="000000" w:themeColor="text1"/>
                <w:sz w:val="20"/>
              </w:rPr>
              <w:t>Foinse:</w:t>
            </w:r>
            <w:r>
              <w:rPr>
                <w:rFonts w:ascii="Times New Roman" w:hAnsi="Times New Roman"/>
                <w:i/>
                <w:noProof/>
                <w:color w:val="000000" w:themeColor="text1"/>
                <w:sz w:val="20"/>
              </w:rPr>
              <w:t xml:space="preserve"> Tuairisciú ó na Ballstáit (Eanáir 2022).</w:t>
            </w:r>
          </w:p>
        </w:tc>
      </w:tr>
    </w:tbl>
    <w:p w14:paraId="29645476" w14:textId="77777777" w:rsidR="009A049D" w:rsidRPr="00680757" w:rsidRDefault="009A049D" w:rsidP="003C509B">
      <w:pPr>
        <w:spacing w:after="0"/>
        <w:rPr>
          <w:rFonts w:ascii="Times New Roman" w:hAnsi="Times New Roman" w:cs="Times New Roman"/>
          <w:noProof/>
          <w:color w:val="000000" w:themeColor="text1"/>
          <w:sz w:val="24"/>
          <w:szCs w:val="24"/>
        </w:rPr>
      </w:pPr>
    </w:p>
    <w:p w14:paraId="0908EA9E" w14:textId="77777777" w:rsidR="008974A0" w:rsidRDefault="00D172AA" w:rsidP="009A049D">
      <w:pPr>
        <w:spacing w:before="120" w:after="120"/>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 xml:space="preserve">Meastar anois go sroichfidh an caiteachas poiblí iomlán ar bhearta atá incháilithe do SURE EUR 118 billiún, méid sa bhreis ar an gcúnamh airgeadais iomlán a deonaíodh faoi SURE. </w:t>
      </w:r>
      <w:r>
        <w:rPr>
          <w:rFonts w:ascii="Times New Roman" w:hAnsi="Times New Roman"/>
          <w:noProof/>
          <w:color w:val="000000" w:themeColor="text1"/>
          <w:sz w:val="24"/>
          <w:szCs w:val="24"/>
        </w:rPr>
        <w:t>Bhí an méid sin réasúnta cobhsaí ó rinneadh an tuarascáil roimhe seo, tráth a bhí coinne le EUR 115 billiún (Graf 1).</w:t>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Tá sé sin níos mó ná an méid iomlán a deonaíodh faoi SURE (EUR 94 billiún) toisc gur mian le roinnt Ballstát níos mó a chaitheamh ar bhearta incháilithe ná an cúnamh airgeadais a d’iarr siad agus a deonaíodh dóibh</w:t>
      </w:r>
      <w:r>
        <w:rPr>
          <w:rStyle w:val="FootnoteReference"/>
          <w:rFonts w:ascii="Times New Roman" w:hAnsi="Times New Roman" w:cs="Times New Roman"/>
          <w:noProof/>
          <w:color w:val="000000" w:themeColor="text1"/>
          <w:sz w:val="24"/>
          <w:szCs w:val="24"/>
          <w:lang w:val="en-US"/>
        </w:rPr>
        <w:footnoteReference w:id="13"/>
      </w:r>
      <w:r>
        <w:rPr>
          <w:rFonts w:ascii="Times New Roman" w:hAnsi="Times New Roman"/>
          <w:noProof/>
          <w:color w:val="000000" w:themeColor="text1"/>
          <w:sz w:val="24"/>
          <w:szCs w:val="24"/>
        </w:rPr>
        <w:t>. Leis sin, cuirtear i dtábhacht ábharthacht leanúnach raon feidhme SURE le haghaidh na mBallstát.</w:t>
      </w:r>
      <w:r>
        <w:rPr>
          <w:rFonts w:ascii="Times New Roman" w:hAnsi="Times New Roman"/>
          <w:b/>
          <w:noProof/>
          <w:color w:val="000000" w:themeColor="text1"/>
          <w:sz w:val="24"/>
          <w:szCs w:val="24"/>
        </w:rPr>
        <w:t xml:space="preserve"> </w:t>
      </w:r>
    </w:p>
    <w:p w14:paraId="361D6845" w14:textId="77777777" w:rsidR="000E7BC2" w:rsidRPr="000E7BC2" w:rsidRDefault="000E7BC2" w:rsidP="009A049D">
      <w:pPr>
        <w:spacing w:before="120"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Tharla sé go raibh caiteachas poiblí comhlánaithe SURE in 2021 3 bhilliún ní b’airde ná mar a measadh tráth an tuairiscithe roimhe seo i mí an Mheithimh 2021. </w:t>
      </w:r>
      <w:r>
        <w:rPr>
          <w:rFonts w:ascii="Times New Roman" w:hAnsi="Times New Roman"/>
          <w:noProof/>
          <w:color w:val="000000" w:themeColor="text1"/>
          <w:sz w:val="24"/>
          <w:szCs w:val="24"/>
        </w:rPr>
        <w:t>Mar sin féin, bhí ilchineálacht ar fud na dtíortha toisc gur thuairiscigh seacht mBallstát méideanna le haghaidh 2021 a bhí ní ba lú ná mar a measadh. Tá caiteachas á phleanáil ag naoi mBallstát in 2022, i gcomparáid le trí Bhallstát roimhe seo, le haghaidh méid iomlán EUR 2.6 billiún.</w:t>
      </w:r>
    </w:p>
    <w:p w14:paraId="2135F3BD" w14:textId="51BC357D" w:rsidR="00D172AA" w:rsidRPr="00D172AA" w:rsidRDefault="00D172AA" w:rsidP="009A049D">
      <w:pPr>
        <w:spacing w:before="120"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Leanann caiteachas poiblí ar bhearta atá incháilithe do SURE de bheith ag teacht leis an staid eipidéimeolaíoch. </w:t>
      </w:r>
      <w:r>
        <w:rPr>
          <w:rFonts w:ascii="Times New Roman" w:hAnsi="Times New Roman"/>
          <w:noProof/>
          <w:color w:val="000000" w:themeColor="text1"/>
          <w:sz w:val="24"/>
          <w:szCs w:val="24"/>
        </w:rPr>
        <w:t xml:space="preserve">Tar éis </w:t>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 xml:space="preserve">bearta diana sa chéad chuid de 2021 ar fud na hEorpa, thit caiteachas </w:t>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go rátaí ísle míosúla ísle faoi dheireadh an tsamhraidh 2021 nuair a tháinig feachtais vacsaínithe chun tosaigh agus nuair a stad na Ballstáit de bheith ag úsáid bratsrianta chun an phaindéim a bhainistiú (féach Graf 2). Bhí méadú beag ar an gcaiteachas poiblí ag deireadh 2021 nuair a tugadh roinnt beart isteach arís mar thoradh ar thionchar an athraithigh Omicron.</w:t>
      </w:r>
    </w:p>
    <w:p w14:paraId="2DD456E1" w14:textId="77777777" w:rsidR="009A049D" w:rsidRPr="00466068" w:rsidRDefault="00990AA0" w:rsidP="009A049D">
      <w:pPr>
        <w:spacing w:before="120" w:after="120"/>
        <w:jc w:val="both"/>
        <w:rPr>
          <w:rFonts w:ascii="Times New Roman" w:hAnsi="Times New Roman" w:cs="Times New Roman"/>
          <w:noProof/>
          <w:color w:val="FF0000"/>
          <w:sz w:val="24"/>
          <w:szCs w:val="24"/>
        </w:rPr>
      </w:pPr>
      <w:r>
        <w:rPr>
          <w:rFonts w:ascii="Times New Roman" w:hAnsi="Times New Roman"/>
          <w:noProof/>
          <w:color w:val="FF0000"/>
          <w:sz w:val="24"/>
          <w:szCs w:val="24"/>
        </w:rPr>
        <w:t xml:space="preserve"> </w:t>
      </w:r>
    </w:p>
    <w:p w14:paraId="4615B893" w14:textId="77777777" w:rsidR="00612D68" w:rsidRPr="00937656" w:rsidRDefault="00612D68" w:rsidP="00612D68">
      <w:pPr>
        <w:spacing w:after="80" w:line="240" w:lineRule="auto"/>
        <w:ind w:left="425"/>
        <w:jc w:val="both"/>
        <w:rPr>
          <w:rFonts w:ascii="Times New Roman" w:eastAsia="Times New Roman" w:hAnsi="Times New Roman" w:cs="Times New Roman"/>
          <w:noProof/>
          <w:color w:val="000000" w:themeColor="text1"/>
          <w:sz w:val="24"/>
          <w:szCs w:val="24"/>
          <w:u w:val="single"/>
        </w:rPr>
      </w:pPr>
      <w:r>
        <w:rPr>
          <w:rFonts w:ascii="Times New Roman" w:hAnsi="Times New Roman"/>
          <w:noProof/>
          <w:color w:val="000000" w:themeColor="text1"/>
          <w:sz w:val="24"/>
          <w:szCs w:val="24"/>
          <w:u w:val="single"/>
        </w:rPr>
        <w:t xml:space="preserve">2.1.2 Cistí a ionsú </w:t>
      </w:r>
    </w:p>
    <w:p w14:paraId="5B2B622D" w14:textId="2D51C5AF" w:rsidR="00586404" w:rsidRDefault="005B26F3" w:rsidP="00612D68">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Tá méid ionsúcháin chúnamh airgeadais SURE ard i dtaobh fhormhór na mBallstát</w:t>
      </w:r>
      <w:r>
        <w:rPr>
          <w:rFonts w:ascii="Times New Roman" w:hAnsi="Times New Roman"/>
          <w:noProof/>
          <w:color w:val="000000" w:themeColor="text1"/>
          <w:sz w:val="24"/>
        </w:rPr>
        <w:t xml:space="preserve">. Anois agus beagnach iomlán an chaiteachais phoiblí forghníomhaithe, tá an cúnamh airgeadais iomlán a deonaíodh dóibh, </w:t>
      </w:r>
      <w:r>
        <w:rPr>
          <w:rFonts w:ascii="Times New Roman" w:hAnsi="Times New Roman"/>
          <w:i/>
          <w:noProof/>
          <w:color w:val="000000" w:themeColor="text1"/>
          <w:sz w:val="24"/>
        </w:rPr>
        <w:t>ar a laghad,</w:t>
      </w:r>
      <w:r>
        <w:rPr>
          <w:rFonts w:ascii="Times New Roman" w:hAnsi="Times New Roman"/>
          <w:noProof/>
          <w:color w:val="000000" w:themeColor="text1"/>
          <w:sz w:val="24"/>
        </w:rPr>
        <w:t xml:space="preserve"> caite ag </w:t>
      </w:r>
      <w:r>
        <w:rPr>
          <w:rFonts w:ascii="Times New Roman" w:hAnsi="Times New Roman"/>
          <w:i/>
          <w:noProof/>
          <w:color w:val="000000" w:themeColor="text1"/>
          <w:sz w:val="24"/>
        </w:rPr>
        <w:t>17 mBallstát as 19 mBallstát</w:t>
      </w:r>
      <w:r>
        <w:rPr>
          <w:rFonts w:ascii="Times New Roman" w:hAnsi="Times New Roman"/>
          <w:noProof/>
          <w:color w:val="000000" w:themeColor="text1"/>
          <w:sz w:val="24"/>
        </w:rPr>
        <w:t xml:space="preserve"> ar bhearta incháilithe (féach Graf 3). Chaith 13 Bhallstát díobh sin </w:t>
      </w:r>
      <w:r>
        <w:rPr>
          <w:rFonts w:ascii="Times New Roman" w:hAnsi="Times New Roman"/>
          <w:i/>
          <w:noProof/>
          <w:color w:val="000000" w:themeColor="text1"/>
          <w:sz w:val="24"/>
        </w:rPr>
        <w:t>níos mó</w:t>
      </w:r>
      <w:r>
        <w:rPr>
          <w:rFonts w:ascii="Times New Roman" w:hAnsi="Times New Roman"/>
          <w:noProof/>
          <w:color w:val="000000" w:themeColor="text1"/>
          <w:sz w:val="24"/>
        </w:rPr>
        <w:t xml:space="preserve"> ná an méid a deonaíodh nó tá sé beartaithe acu déanamh amhlaidh, lena </w:t>
      </w:r>
      <w:r w:rsidR="00CB0984">
        <w:rPr>
          <w:rFonts w:ascii="Times New Roman" w:hAnsi="Times New Roman"/>
          <w:noProof/>
          <w:color w:val="000000" w:themeColor="text1"/>
          <w:sz w:val="24"/>
        </w:rPr>
        <w:t>n</w:t>
      </w:r>
      <w:r w:rsidR="00CB0984">
        <w:rPr>
          <w:rFonts w:ascii="Times New Roman" w:hAnsi="Times New Roman"/>
          <w:noProof/>
          <w:color w:val="000000" w:themeColor="text1"/>
          <w:sz w:val="24"/>
        </w:rPr>
        <w:noBreakHyphen/>
      </w:r>
      <w:r>
        <w:rPr>
          <w:rFonts w:ascii="Times New Roman" w:hAnsi="Times New Roman"/>
          <w:noProof/>
          <w:color w:val="000000" w:themeColor="text1"/>
          <w:sz w:val="24"/>
        </w:rPr>
        <w:t xml:space="preserve">áirítear tríd an gcuid eile a mhaoiniú go náisiúnta. </w:t>
      </w:r>
    </w:p>
    <w:p w14:paraId="2AE05C6F" w14:textId="5B9DEE4D" w:rsidR="00CB0FE7" w:rsidRPr="00CD490C" w:rsidRDefault="00CB0FE7" w:rsidP="00CB0FE7">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I mBallstát amháin, d’fhéadfadh sé go bhfuil an leibhéal ionsúcháin cistí ní b’ísle ná mar a léiríodh sa dara tuarascáil.</w:t>
      </w:r>
      <w:r>
        <w:rPr>
          <w:rFonts w:ascii="Times New Roman" w:hAnsi="Times New Roman"/>
          <w:noProof/>
          <w:color w:val="000000" w:themeColor="text1"/>
          <w:sz w:val="24"/>
        </w:rPr>
        <w:t xml:space="preserve"> Murab ionann agus an tuarascáil roimhe seo an 22 Meán Fómhair 2021, faoi láthair tá an Pholainn ag tuairisciú </w:t>
      </w:r>
      <w:r>
        <w:rPr>
          <w:rFonts w:ascii="Times New Roman" w:hAnsi="Times New Roman"/>
          <w:noProof/>
          <w:color w:val="000000" w:themeColor="text1"/>
          <w:sz w:val="24"/>
          <w:szCs w:val="24"/>
        </w:rPr>
        <w:t>caiteachas poiblí iomlán ar bhearta dá bhforáiltear ina gCinneadh Cur Chun Feidhme ón gComhairle atá níos ísle ná an méid a dheonaigh an Chomhairle. Tá an bhearna tagtha chun cinn tar éis</w:t>
      </w:r>
      <w:r>
        <w:rPr>
          <w:rFonts w:ascii="Times New Roman" w:hAnsi="Times New Roman"/>
          <w:noProof/>
          <w:color w:val="000000" w:themeColor="text1"/>
          <w:sz w:val="24"/>
        </w:rPr>
        <w:t xml:space="preserve">athbhreithnithe sonraí (de dheasca aga moille maidir le tuairisciú na sonraí i ndáil le forghníomhú) le haghaidh roinnt beart agus is féidir </w:t>
      </w:r>
      <w:r>
        <w:rPr>
          <w:rFonts w:ascii="Times New Roman" w:hAnsi="Times New Roman"/>
          <w:noProof/>
          <w:color w:val="000000" w:themeColor="text1"/>
          <w:sz w:val="24"/>
          <w:szCs w:val="24"/>
        </w:rPr>
        <w:t xml:space="preserve">an </w:t>
      </w:r>
      <w:r w:rsidR="00CB0984">
        <w:rPr>
          <w:rFonts w:ascii="Times New Roman" w:hAnsi="Times New Roman"/>
          <w:noProof/>
          <w:color w:val="000000" w:themeColor="text1"/>
          <w:sz w:val="24"/>
          <w:szCs w:val="24"/>
        </w:rPr>
        <w:t>t</w:t>
      </w:r>
      <w:r w:rsidR="00CB0984">
        <w:rPr>
          <w:rFonts w:ascii="Times New Roman" w:hAnsi="Times New Roman"/>
          <w:noProof/>
          <w:color w:val="000000" w:themeColor="text1"/>
          <w:sz w:val="24"/>
          <w:szCs w:val="24"/>
        </w:rPr>
        <w:noBreakHyphen/>
      </w:r>
      <w:r>
        <w:rPr>
          <w:rFonts w:ascii="Times New Roman" w:hAnsi="Times New Roman"/>
          <w:noProof/>
          <w:color w:val="000000" w:themeColor="text1"/>
          <w:sz w:val="24"/>
          <w:szCs w:val="24"/>
        </w:rPr>
        <w:t>athfhilleadh sa gheilleagar</w:t>
      </w:r>
      <w:r>
        <w:rPr>
          <w:rFonts w:ascii="Times New Roman" w:hAnsi="Times New Roman"/>
          <w:noProof/>
          <w:color w:val="000000" w:themeColor="text1"/>
          <w:sz w:val="24"/>
        </w:rPr>
        <w:t xml:space="preserve"> a bhí ní ba láidre ná mar a measadh a chur ina leith sin. Mar sin féin, tá an méid a eisíocadh cheana (EUR 8.2 billiún) fós faoi bhun an </w:t>
      </w:r>
      <w:r>
        <w:rPr>
          <w:rFonts w:ascii="Times New Roman" w:hAnsi="Times New Roman"/>
          <w:noProof/>
          <w:color w:val="000000" w:themeColor="text1"/>
          <w:sz w:val="24"/>
          <w:szCs w:val="24"/>
        </w:rPr>
        <w:t xml:space="preserve">chaiteachais phoiblí iomláin a thuairiscigh an Pholainn (EUR 10.3 billiún). </w:t>
      </w:r>
      <w:r>
        <w:rPr>
          <w:rFonts w:ascii="Times New Roman" w:hAnsi="Times New Roman"/>
          <w:noProof/>
          <w:color w:val="000000" w:themeColor="text1"/>
          <w:sz w:val="24"/>
        </w:rPr>
        <w:t xml:space="preserve">Bíonn an Coimisiún i dteagmháil leis na húdaráis náisiúnta chun réitigh fhéideartha a phlé, lena </w:t>
      </w:r>
      <w:r w:rsidR="00CB0984">
        <w:rPr>
          <w:rFonts w:ascii="Times New Roman" w:hAnsi="Times New Roman"/>
          <w:noProof/>
          <w:color w:val="000000" w:themeColor="text1"/>
          <w:sz w:val="24"/>
        </w:rPr>
        <w:t>n</w:t>
      </w:r>
      <w:r w:rsidR="00CB0984">
        <w:rPr>
          <w:rFonts w:ascii="Times New Roman" w:hAnsi="Times New Roman"/>
          <w:noProof/>
          <w:color w:val="000000" w:themeColor="text1"/>
          <w:sz w:val="24"/>
        </w:rPr>
        <w:noBreakHyphen/>
      </w:r>
      <w:r>
        <w:rPr>
          <w:rFonts w:ascii="Times New Roman" w:hAnsi="Times New Roman"/>
          <w:noProof/>
          <w:color w:val="000000" w:themeColor="text1"/>
          <w:sz w:val="24"/>
        </w:rPr>
        <w:t>áirítear eisíocaíocht na gcistí atá fágtha a chur siar.</w:t>
      </w:r>
    </w:p>
    <w:p w14:paraId="7C46DAF9" w14:textId="2B2235BA" w:rsidR="00CB0FE7" w:rsidRPr="00202101" w:rsidRDefault="00CB0FE7" w:rsidP="00CB0FE7">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szCs w:val="24"/>
        </w:rPr>
        <w:t>Sa Rómáin, tá an bhearna ionsúcháin a sainaithníodh sa chéad tuarascáil agus sa dara tuarascáil fós ard</w:t>
      </w:r>
      <w:r>
        <w:rPr>
          <w:rFonts w:ascii="Times New Roman" w:hAnsi="Times New Roman"/>
          <w:noProof/>
          <w:color w:val="000000" w:themeColor="text1"/>
          <w:sz w:val="24"/>
          <w:szCs w:val="24"/>
        </w:rPr>
        <w:t xml:space="preserve"> (beagnach dhá thrian den mhéid a eisíocadh). Tá an bhearna seo ann de bharr thionchar na paindéime ar gheilleagar na Rómáine a bhí ní ba laige ná mar a measadh agus téarnamh a bhí ní ba láidre ná mar a measadh. Mhol na húdaráis náisiúnta bearta breise a chur isteach (atá incháilithe do SURE) chun an bhearna a laghdú. Tá an </w:t>
      </w:r>
      <w:r w:rsidR="00CB0984">
        <w:rPr>
          <w:rFonts w:ascii="Times New Roman" w:hAnsi="Times New Roman"/>
          <w:noProof/>
          <w:color w:val="000000" w:themeColor="text1"/>
          <w:sz w:val="24"/>
          <w:szCs w:val="24"/>
        </w:rPr>
        <w:t>t</w:t>
      </w:r>
      <w:r w:rsidR="00CB0984">
        <w:rPr>
          <w:rFonts w:ascii="Times New Roman" w:hAnsi="Times New Roman"/>
          <w:noProof/>
          <w:color w:val="000000" w:themeColor="text1"/>
          <w:sz w:val="24"/>
          <w:szCs w:val="24"/>
        </w:rPr>
        <w:noBreakHyphen/>
      </w:r>
      <w:r>
        <w:rPr>
          <w:rFonts w:ascii="Times New Roman" w:hAnsi="Times New Roman"/>
          <w:noProof/>
          <w:color w:val="000000" w:themeColor="text1"/>
          <w:sz w:val="24"/>
          <w:szCs w:val="24"/>
        </w:rPr>
        <w:t xml:space="preserve">idirphlé teicniúil leis an gCoimisiún fós ar siúl. </w:t>
      </w:r>
    </w:p>
    <w:p w14:paraId="4A56BA24" w14:textId="2DB68730" w:rsidR="00612D68" w:rsidRDefault="00D17959" w:rsidP="00612D68">
      <w:pPr>
        <w:spacing w:before="120" w:after="120"/>
        <w:jc w:val="both"/>
        <w:rPr>
          <w:rFonts w:ascii="Times New Roman" w:hAnsi="Times New Roman" w:cs="Times New Roman"/>
          <w:noProof/>
          <w:color w:val="FF0000"/>
          <w:sz w:val="24"/>
        </w:rPr>
      </w:pPr>
      <w:r>
        <w:rPr>
          <w:rFonts w:ascii="Times New Roman" w:hAnsi="Times New Roman"/>
          <w:b/>
          <w:noProof/>
          <w:color w:val="000000" w:themeColor="text1"/>
          <w:sz w:val="24"/>
          <w:szCs w:val="20"/>
        </w:rPr>
        <w:t xml:space="preserve">Ní bheidh an </w:t>
      </w:r>
      <w:r w:rsidR="00CB0984">
        <w:rPr>
          <w:rFonts w:ascii="Times New Roman" w:hAnsi="Times New Roman"/>
          <w:b/>
          <w:noProof/>
          <w:color w:val="000000" w:themeColor="text1"/>
          <w:sz w:val="24"/>
          <w:szCs w:val="20"/>
        </w:rPr>
        <w:t>t</w:t>
      </w:r>
      <w:r w:rsidR="00CB0984">
        <w:rPr>
          <w:rFonts w:ascii="Times New Roman" w:hAnsi="Times New Roman"/>
          <w:b/>
          <w:noProof/>
          <w:color w:val="000000" w:themeColor="text1"/>
          <w:sz w:val="24"/>
          <w:szCs w:val="20"/>
        </w:rPr>
        <w:noBreakHyphen/>
      </w:r>
      <w:r>
        <w:rPr>
          <w:rFonts w:ascii="Times New Roman" w:hAnsi="Times New Roman"/>
          <w:b/>
          <w:noProof/>
          <w:color w:val="000000" w:themeColor="text1"/>
          <w:sz w:val="24"/>
          <w:szCs w:val="20"/>
        </w:rPr>
        <w:t xml:space="preserve">ionsú ina shaincheist a thuilleadh </w:t>
      </w:r>
      <w:r>
        <w:rPr>
          <w:rFonts w:ascii="Times New Roman" w:hAnsi="Times New Roman"/>
          <w:b/>
          <w:bCs/>
          <w:noProof/>
          <w:color w:val="000000" w:themeColor="text1"/>
          <w:sz w:val="24"/>
          <w:szCs w:val="20"/>
        </w:rPr>
        <w:t xml:space="preserve"> in dhá Bhallstát a sainaithníodh go bhfuil bearna ionsúcháin iontu sa dara tuarascáil dhébhliantúil. </w:t>
      </w:r>
      <w:r>
        <w:rPr>
          <w:rFonts w:ascii="Times New Roman" w:hAnsi="Times New Roman"/>
          <w:bCs/>
          <w:noProof/>
          <w:color w:val="000000" w:themeColor="text1"/>
          <w:sz w:val="24"/>
          <w:szCs w:val="20"/>
        </w:rPr>
        <w:t>Léiríodh</w:t>
      </w:r>
      <w:r>
        <w:rPr>
          <w:rFonts w:ascii="Times New Roman" w:hAnsi="Times New Roman"/>
          <w:noProof/>
          <w:color w:val="000000" w:themeColor="text1"/>
          <w:sz w:val="24"/>
          <w:szCs w:val="20"/>
        </w:rPr>
        <w:t xml:space="preserve"> sa tuarascáil roimhe seo bearna mheasartha agus bearna bheag, faoi seach, idir costáil na mbeart a áiríodh sa Chinneadh Cur Chun Feidhme ón gComhairle agus an méid iomlán a deonaíodh</w:t>
      </w:r>
      <w:r>
        <w:rPr>
          <w:rFonts w:ascii="Times New Roman" w:hAnsi="Times New Roman"/>
          <w:noProof/>
          <w:color w:val="000000" w:themeColor="text1"/>
          <w:sz w:val="24"/>
        </w:rPr>
        <w:t xml:space="preserve"> faoi SURE </w:t>
      </w:r>
      <w:r>
        <w:rPr>
          <w:rFonts w:ascii="Times New Roman" w:hAnsi="Times New Roman"/>
          <w:noProof/>
          <w:color w:val="000000" w:themeColor="text1"/>
          <w:sz w:val="24"/>
          <w:szCs w:val="20"/>
        </w:rPr>
        <w:t>sa Phortaingéil agus sa Chipir.</w:t>
      </w:r>
      <w:r>
        <w:rPr>
          <w:rFonts w:ascii="Times New Roman" w:hAnsi="Times New Roman"/>
          <w:noProof/>
          <w:color w:val="000000" w:themeColor="text1"/>
          <w:sz w:val="24"/>
        </w:rPr>
        <w:t xml:space="preserve"> Anois tá an dá tír ag tuairisciú costas iarbhír atá os cionn an mhéid a deonaíodh, </w:t>
      </w:r>
      <w:r>
        <w:rPr>
          <w:rFonts w:ascii="Times New Roman" w:hAnsi="Times New Roman"/>
          <w:noProof/>
          <w:color w:val="000000" w:themeColor="text1"/>
          <w:sz w:val="24"/>
          <w:szCs w:val="20"/>
        </w:rPr>
        <w:t>de dheasca ghlacadh na mbeart incháilithe nua sa Phortaingéil agus de dheasca an tsínidh a cuireadh leis na bearta sa Chipir</w:t>
      </w:r>
      <w:r>
        <w:rPr>
          <w:rFonts w:ascii="Times New Roman" w:hAnsi="Times New Roman"/>
          <w:noProof/>
          <w:color w:val="000000" w:themeColor="text1"/>
          <w:sz w:val="24"/>
        </w:rPr>
        <w:t xml:space="preserve">. </w:t>
      </w:r>
    </w:p>
    <w:p w14:paraId="2399FD49" w14:textId="614D7D81" w:rsidR="00467484" w:rsidRDefault="00467484" w:rsidP="00202101">
      <w:pPr>
        <w:spacing w:before="120" w:after="120"/>
        <w:jc w:val="both"/>
        <w:rPr>
          <w:rFonts w:ascii="Times New Roman" w:hAnsi="Times New Roman" w:cs="Times New Roman"/>
          <w:b/>
          <w:noProof/>
          <w:color w:val="000000" w:themeColor="text1"/>
          <w:sz w:val="24"/>
        </w:rPr>
      </w:pPr>
      <w:r>
        <w:rPr>
          <w:rFonts w:ascii="Times New Roman" w:hAnsi="Times New Roman"/>
          <w:b/>
          <w:noProof/>
          <w:color w:val="000000" w:themeColor="text1"/>
          <w:sz w:val="24"/>
        </w:rPr>
        <w:t xml:space="preserve">Rinneadh an Cinneadh Cur Chun Feidhme bunaidh ón gComhairle maidir leis an bPortaingéil a leasú in Eanáir 2022 chun bearta incháilithe breise a chur isteach. </w:t>
      </w:r>
      <w:r>
        <w:rPr>
          <w:rFonts w:ascii="Times New Roman" w:hAnsi="Times New Roman"/>
          <w:noProof/>
          <w:color w:val="000000" w:themeColor="text1"/>
          <w:sz w:val="24"/>
          <w:szCs w:val="24"/>
        </w:rPr>
        <w:t xml:space="preserve">Chun an méid iomlán a deonaíodh in 2020 a ionsú, </w:t>
      </w:r>
      <w:r>
        <w:rPr>
          <w:rFonts w:ascii="Times New Roman" w:hAnsi="Times New Roman"/>
          <w:noProof/>
          <w:color w:val="000000" w:themeColor="text1"/>
          <w:sz w:val="24"/>
        </w:rPr>
        <w:t xml:space="preserve"> cuireadh isteach trí bheart incháilithe leis an gCinneadh Cur Chun Feidhme leasaithe, ar bearta iad a cuireadh chun feidhme cheana agus atá incháilithe lena maoiniú faoi SURE</w:t>
      </w:r>
      <w:r>
        <w:rPr>
          <w:rStyle w:val="FootnoteReference"/>
          <w:rFonts w:ascii="Times New Roman" w:hAnsi="Times New Roman" w:cs="Times New Roman"/>
          <w:noProof/>
          <w:color w:val="000000" w:themeColor="text1"/>
          <w:sz w:val="24"/>
          <w:lang w:val="en-GB"/>
        </w:rPr>
        <w:footnoteReference w:id="14"/>
      </w:r>
      <w:r>
        <w:rPr>
          <w:rFonts w:ascii="Times New Roman" w:hAnsi="Times New Roman"/>
          <w:noProof/>
          <w:color w:val="000000" w:themeColor="text1"/>
          <w:sz w:val="24"/>
        </w:rPr>
        <w:t>. D’fhormheas an Chomhairle an Cinneadh Cur Chun Feidhme leasaithe an 25 Eanáir 2022, bunaithe ar thogra ón gCoimisiún an 4 Eanáir 2022</w:t>
      </w:r>
      <w:r>
        <w:rPr>
          <w:rStyle w:val="FootnoteReference"/>
          <w:rFonts w:ascii="Times New Roman" w:hAnsi="Times New Roman" w:cs="Times New Roman"/>
          <w:noProof/>
          <w:color w:val="000000" w:themeColor="text1"/>
          <w:sz w:val="24"/>
          <w:lang w:val="en-GB"/>
        </w:rPr>
        <w:footnoteReference w:id="15"/>
      </w:r>
      <w:r>
        <w:rPr>
          <w:rFonts w:ascii="Times New Roman" w:hAnsi="Times New Roman"/>
          <w:noProof/>
          <w:color w:val="000000" w:themeColor="text1"/>
          <w:sz w:val="24"/>
        </w:rPr>
        <w:t xml:space="preserve">. </w:t>
      </w:r>
    </w:p>
    <w:p w14:paraId="1FE264DE" w14:textId="77777777" w:rsidR="00160B1D" w:rsidRDefault="00160B1D">
      <w:pPr>
        <w:rPr>
          <w:rFonts w:ascii="Times New Roman" w:hAnsi="Times New Roman" w:cs="Times New Roman"/>
          <w:b/>
          <w:noProof/>
          <w:color w:val="000000" w:themeColor="text1"/>
          <w:sz w:val="24"/>
        </w:rPr>
      </w:pPr>
      <w:r>
        <w:rPr>
          <w:noProof/>
        </w:rPr>
        <w:br w:type="page"/>
      </w:r>
    </w:p>
    <w:p w14:paraId="48450C52" w14:textId="77777777" w:rsidR="00E76C37" w:rsidRPr="00A17829" w:rsidRDefault="00E76C37" w:rsidP="00A17829">
      <w:pPr>
        <w:spacing w:before="120" w:after="0"/>
        <w:jc w:val="center"/>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Graf 3: Caiteachas sa bhreis ar an gcaiteachas poiblí atá beartaithe agus sa bhreis ar an gcaiteachas arna thabhú ar bhearta incháilithe thar mhéid na hiasachta (% de mhéid na hiasachta)</w:t>
      </w:r>
    </w:p>
    <w:p w14:paraId="1BF6749E" w14:textId="21B34A65" w:rsidR="00E76C37" w:rsidRPr="00361B4B" w:rsidRDefault="00364573" w:rsidP="00A17829">
      <w:pPr>
        <w:spacing w:after="0"/>
        <w:jc w:val="center"/>
        <w:rPr>
          <w:rFonts w:ascii="Times New Roman" w:hAnsi="Times New Roman" w:cs="Times New Roman"/>
          <w:b/>
          <w:noProof/>
          <w:color w:val="000000" w:themeColor="text1"/>
          <w:sz w:val="24"/>
        </w:rPr>
      </w:pPr>
      <w:r>
        <w:rPr>
          <w:noProof/>
          <w:lang w:val="en-GB" w:eastAsia="en-GB"/>
        </w:rPr>
        <w:drawing>
          <wp:inline distT="0" distB="0" distL="0" distR="0" wp14:anchorId="7639C294" wp14:editId="1BE6DF47">
            <wp:extent cx="2858834" cy="2133542"/>
            <wp:effectExtent l="0" t="0" r="0" b="63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8E4882B" w14:textId="77777777" w:rsidR="00A17829" w:rsidRDefault="00A17829" w:rsidP="00A17829">
      <w:pPr>
        <w:spacing w:after="0" w:line="240" w:lineRule="auto"/>
        <w:jc w:val="both"/>
        <w:rPr>
          <w:rFonts w:ascii="Times New Roman" w:hAnsi="Times New Roman" w:cs="Times New Roman"/>
          <w:i/>
          <w:noProof/>
          <w:color w:val="000000" w:themeColor="text1"/>
          <w:sz w:val="20"/>
        </w:rPr>
      </w:pPr>
      <w:r>
        <w:rPr>
          <w:rFonts w:ascii="Times New Roman" w:hAnsi="Times New Roman"/>
          <w:noProof/>
          <w:color w:val="000000" w:themeColor="text1"/>
          <w:sz w:val="20"/>
        </w:rPr>
        <w:t>Foinse:</w:t>
      </w:r>
      <w:r>
        <w:rPr>
          <w:rFonts w:ascii="Times New Roman" w:hAnsi="Times New Roman"/>
          <w:i/>
          <w:noProof/>
          <w:color w:val="000000" w:themeColor="text1"/>
          <w:sz w:val="20"/>
        </w:rPr>
        <w:t xml:space="preserve"> Tuairisciú ó na Ballstáit </w:t>
      </w:r>
    </w:p>
    <w:p w14:paraId="5248D15B" w14:textId="59918079" w:rsidR="00612D68" w:rsidRDefault="00E76C37" w:rsidP="00053203">
      <w:pPr>
        <w:spacing w:after="80" w:line="240" w:lineRule="auto"/>
        <w:jc w:val="both"/>
        <w:rPr>
          <w:rFonts w:ascii="Times New Roman" w:eastAsia="Times New Roman" w:hAnsi="Times New Roman" w:cs="Times New Roman"/>
          <w:noProof/>
          <w:color w:val="000000" w:themeColor="text1"/>
          <w:sz w:val="24"/>
          <w:szCs w:val="24"/>
          <w:u w:val="single"/>
        </w:rPr>
      </w:pPr>
      <w:r>
        <w:rPr>
          <w:rFonts w:ascii="Times New Roman" w:hAnsi="Times New Roman"/>
          <w:noProof/>
          <w:color w:val="000000" w:themeColor="text1"/>
          <w:sz w:val="20"/>
        </w:rPr>
        <w:t xml:space="preserve">Tabhair faoi deara: </w:t>
      </w:r>
      <w:r>
        <w:rPr>
          <w:rFonts w:ascii="Times New Roman" w:hAnsi="Times New Roman"/>
          <w:noProof/>
          <w:color w:val="000000"/>
          <w:sz w:val="20"/>
          <w:szCs w:val="20"/>
        </w:rPr>
        <w:t xml:space="preserve">Tagraíonn caiteachas poiblí dóibh siúd ar tugadh tuairisc ina leith, gan coigeartú a dhéanamh le haghaidh na teorann comhchruinnithe, maidir leis na bearta dá bhforáiltear sna Cinntí Cur Chun Feidhme, mar ghlanmhéid de Chistí Struchtúracha agus Infheistíochta na hEorpa (CSIE). Scoir roinnt Ballstát (an Eastóin, an tSlóivéin) de bheith ag déanamh tuairiscithe maidir le bearta atá incháilithe do SURE os rud é nach bhfuil siad ag úsáid chúnamh airgeadais SURE chun na bearta sin a mhaoiniú a thuilleadh, ar an ábhar go ndeachaigh siad thar an méid a deonaíodh cheana. </w:t>
      </w:r>
    </w:p>
    <w:p w14:paraId="4E9473F0" w14:textId="77777777" w:rsidR="009A049D" w:rsidRPr="000E7519" w:rsidRDefault="009A049D" w:rsidP="009A049D">
      <w:pPr>
        <w:spacing w:after="0"/>
        <w:jc w:val="both"/>
        <w:rPr>
          <w:rFonts w:ascii="Times New Roman" w:hAnsi="Times New Roman" w:cs="Times New Roman"/>
          <w:noProof/>
          <w:color w:val="000000" w:themeColor="text1"/>
          <w:sz w:val="24"/>
          <w:szCs w:val="24"/>
        </w:rPr>
      </w:pPr>
    </w:p>
    <w:p w14:paraId="30309CE6" w14:textId="77777777" w:rsidR="00E7569F" w:rsidRPr="001D7F02" w:rsidRDefault="00EA50F6" w:rsidP="00A04CF3">
      <w:pPr>
        <w:spacing w:before="120" w:after="120"/>
        <w:ind w:left="600" w:hanging="600"/>
        <w:jc w:val="both"/>
        <w:rPr>
          <w:rFonts w:ascii="Times New Roman" w:eastAsia="Times New Roman" w:hAnsi="Times New Roman" w:cs="Times New Roman"/>
          <w:i/>
          <w:noProof/>
          <w:color w:val="000000" w:themeColor="text1"/>
          <w:sz w:val="24"/>
          <w:szCs w:val="24"/>
        </w:rPr>
      </w:pPr>
      <w:r>
        <w:rPr>
          <w:rFonts w:ascii="Times New Roman" w:hAnsi="Times New Roman"/>
          <w:i/>
          <w:noProof/>
          <w:color w:val="000000" w:themeColor="text1"/>
          <w:sz w:val="24"/>
          <w:szCs w:val="24"/>
        </w:rPr>
        <w:t xml:space="preserve">2.2 Bearta náisiúnta: scéimeanna maidir le hobair ghearr-ama nó bearta comhchosúla dá dtugtar tacaíocht le SURE </w:t>
      </w:r>
    </w:p>
    <w:p w14:paraId="53FFEDCF" w14:textId="5BFFE38F" w:rsidR="00C52439" w:rsidRDefault="00C52439" w:rsidP="003113DC">
      <w:pPr>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Rinneadh os cionn leathchuid den chaiteachas poiblí iomláin ar bhearta atá incháilithe do SURE</w:t>
      </w:r>
      <w:r>
        <w:rPr>
          <w:rFonts w:ascii="Times New Roman" w:hAnsi="Times New Roman"/>
          <w:noProof/>
          <w:color w:val="000000" w:themeColor="text1"/>
          <w:sz w:val="24"/>
          <w:szCs w:val="24"/>
        </w:rPr>
        <w:t xml:space="preserve"> </w:t>
      </w:r>
      <w:r>
        <w:rPr>
          <w:rFonts w:ascii="Times New Roman" w:hAnsi="Times New Roman"/>
          <w:b/>
          <w:noProof/>
          <w:color w:val="000000" w:themeColor="text1"/>
          <w:sz w:val="24"/>
          <w:szCs w:val="24"/>
        </w:rPr>
        <w:t>a leithdháileadh ar</w:t>
      </w:r>
      <w:r>
        <w:rPr>
          <w:rFonts w:ascii="Times New Roman" w:hAnsi="Times New Roman"/>
          <w:noProof/>
          <w:color w:val="000000" w:themeColor="text1"/>
          <w:sz w:val="24"/>
          <w:szCs w:val="24"/>
        </w:rPr>
        <w:t xml:space="preserve"> </w:t>
      </w:r>
      <w:r>
        <w:rPr>
          <w:rFonts w:ascii="Times New Roman" w:hAnsi="Times New Roman"/>
          <w:b/>
          <w:noProof/>
          <w:color w:val="000000" w:themeColor="text1"/>
          <w:sz w:val="24"/>
          <w:szCs w:val="24"/>
        </w:rPr>
        <w:t xml:space="preserve">scéimeanna maidir le hobair ghearr-ama. </w:t>
      </w:r>
      <w:r>
        <w:rPr>
          <w:rFonts w:ascii="Times New Roman" w:hAnsi="Times New Roman"/>
          <w:noProof/>
          <w:color w:val="000000" w:themeColor="text1"/>
          <w:sz w:val="24"/>
          <w:szCs w:val="24"/>
        </w:rPr>
        <w:t>Rinneadh 52 % den chaiteachas poiblí iomlán ar bhearta atá incháilithe do SURE a leithdháileadh ar scéimeanna maidir le hobair ghearr-ama, scéimeanna arna gcistiú ag 16 Bhallstát de na 19 mBallstát atá ag tairbhiú de SURE. Leithdháileadh 32 % breise ar ‘bhearta comhchosúla’ le haghaidh daoine féinfhostaithe</w:t>
      </w:r>
      <w:r>
        <w:rPr>
          <w:rStyle w:val="FootnoteReference"/>
          <w:rFonts w:ascii="Times New Roman" w:hAnsi="Times New Roman" w:cs="Times New Roman"/>
          <w:noProof/>
          <w:color w:val="000000" w:themeColor="text1"/>
          <w:sz w:val="24"/>
          <w:szCs w:val="24"/>
          <w:lang w:val="en-US"/>
        </w:rPr>
        <w:footnoteReference w:id="16"/>
      </w:r>
      <w:r>
        <w:rPr>
          <w:rFonts w:ascii="Times New Roman" w:hAnsi="Times New Roman"/>
          <w:noProof/>
          <w:color w:val="000000" w:themeColor="text1"/>
          <w:sz w:val="24"/>
          <w:szCs w:val="24"/>
        </w:rPr>
        <w:t>.</w:t>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Leithdháileadh 9 %</w:t>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ar scéimeanna fóirdheontais pá, agus leithdháiltear 2 % den chaiteachas iomlán ar bhearta ‘eile’ comhchosúla lena dtacaítear le poist a choinneáil agus le hioncam oibrithe</w:t>
      </w:r>
      <w:r>
        <w:rPr>
          <w:rStyle w:val="FootnoteReference"/>
          <w:rFonts w:ascii="Times New Roman" w:hAnsi="Times New Roman" w:cs="Times New Roman"/>
          <w:noProof/>
          <w:color w:val="000000" w:themeColor="text1"/>
          <w:sz w:val="24"/>
          <w:szCs w:val="24"/>
          <w:lang w:val="en-US"/>
        </w:rPr>
        <w:footnoteReference w:id="17"/>
      </w:r>
      <w:r>
        <w:rPr>
          <w:rFonts w:ascii="Times New Roman" w:hAnsi="Times New Roman"/>
          <w:noProof/>
          <w:color w:val="000000" w:themeColor="text1"/>
          <w:sz w:val="24"/>
          <w:szCs w:val="24"/>
        </w:rPr>
        <w:t xml:space="preserve">. Níor úsáid ach 9 mBallstát cúnamh airgeadais SURE i leith bearta maidir leis an margadh saothair (féach Graf 4). </w:t>
      </w:r>
    </w:p>
    <w:p w14:paraId="1C52F844" w14:textId="77777777" w:rsidR="001347C9" w:rsidRPr="009B27A2" w:rsidRDefault="001347C9" w:rsidP="003113DC">
      <w:pPr>
        <w:jc w:val="both"/>
        <w:rPr>
          <w:rFonts w:ascii="Times New Roman" w:hAnsi="Times New Roman" w:cs="Times New Roman"/>
          <w:b/>
          <w:noProof/>
          <w:color w:val="FF0000"/>
          <w:sz w:val="24"/>
          <w:szCs w:val="24"/>
        </w:rPr>
      </w:pPr>
      <w:r>
        <w:rPr>
          <w:rFonts w:ascii="Times New Roman" w:hAnsi="Times New Roman"/>
          <w:b/>
          <w:noProof/>
          <w:color w:val="000000" w:themeColor="text1"/>
          <w:sz w:val="24"/>
          <w:szCs w:val="24"/>
        </w:rPr>
        <w:t>Deimhnítear gné choimhdeach an chaiteachais a bhaineann le sláinte.</w:t>
      </w:r>
      <w:r>
        <w:rPr>
          <w:rFonts w:ascii="Times New Roman" w:hAnsi="Times New Roman"/>
          <w:noProof/>
          <w:color w:val="000000" w:themeColor="text1"/>
          <w:sz w:val="24"/>
          <w:szCs w:val="24"/>
        </w:rPr>
        <w:t xml:space="preserve"> Níor caitheadh nó níor beartaíodh ach 5 % den chaiteachas iomlán a chaitheamh ar bhearta a bhaineann le sláinte. Níor bhain 10 mBallstát as an 19 mBallstát leas as tacaíocht SURE chun bearta a bhaineann le sláinte a chistiú.</w:t>
      </w:r>
    </w:p>
    <w:p w14:paraId="360B08EB" w14:textId="77777777" w:rsidR="00EC6540" w:rsidRDefault="00EC6540">
      <w:pPr>
        <w:rPr>
          <w:rFonts w:ascii="Times New Roman" w:hAnsi="Times New Roman" w:cs="Times New Roman"/>
          <w:b/>
          <w:noProof/>
          <w:color w:val="000000" w:themeColor="text1"/>
          <w:sz w:val="24"/>
          <w:szCs w:val="24"/>
        </w:rPr>
      </w:pPr>
      <w:r>
        <w:rPr>
          <w:noProof/>
        </w:rPr>
        <w:br w:type="page"/>
      </w:r>
    </w:p>
    <w:p w14:paraId="6061EC65" w14:textId="77777777" w:rsidR="00C52439" w:rsidRPr="00FC171D" w:rsidRDefault="00C52439" w:rsidP="00A8486C">
      <w:pPr>
        <w:jc w:val="center"/>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Graf 4: Caiteachas poiblí ar bhearta atá incháilithe do SURE de réir chineál an chaiteachais</w:t>
      </w:r>
    </w:p>
    <w:p w14:paraId="27B6D468" w14:textId="7E16386C" w:rsidR="00C52439" w:rsidRDefault="00B06AEC" w:rsidP="00C52439">
      <w:pPr>
        <w:spacing w:after="0"/>
        <w:jc w:val="center"/>
        <w:rPr>
          <w:rFonts w:ascii="Times New Roman" w:hAnsi="Times New Roman" w:cs="Times New Roman"/>
          <w:b/>
          <w:noProof/>
          <w:color w:val="000000" w:themeColor="text1"/>
          <w:sz w:val="24"/>
          <w:szCs w:val="24"/>
        </w:rPr>
      </w:pPr>
      <w:r>
        <w:rPr>
          <w:noProof/>
          <w:lang w:val="en-GB" w:eastAsia="en-GB"/>
        </w:rPr>
        <w:drawing>
          <wp:inline distT="0" distB="0" distL="0" distR="0" wp14:anchorId="357F918E" wp14:editId="301A9558">
            <wp:extent cx="5167223" cy="2467128"/>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84063" cy="2475168"/>
                    </a:xfrm>
                    <a:prstGeom prst="rect">
                      <a:avLst/>
                    </a:prstGeom>
                  </pic:spPr>
                </pic:pic>
              </a:graphicData>
            </a:graphic>
          </wp:inline>
        </w:drawing>
      </w:r>
    </w:p>
    <w:p w14:paraId="2BFF5AF8" w14:textId="77777777" w:rsidR="00851270" w:rsidRDefault="00851270" w:rsidP="00851270">
      <w:pPr>
        <w:spacing w:after="0" w:line="240" w:lineRule="auto"/>
        <w:jc w:val="both"/>
        <w:rPr>
          <w:rFonts w:ascii="Times New Roman" w:hAnsi="Times New Roman" w:cs="Times New Roman"/>
          <w:i/>
          <w:noProof/>
          <w:color w:val="000000" w:themeColor="text1"/>
          <w:sz w:val="20"/>
        </w:rPr>
      </w:pPr>
      <w:r>
        <w:rPr>
          <w:rFonts w:ascii="Times New Roman" w:hAnsi="Times New Roman"/>
          <w:noProof/>
          <w:color w:val="000000" w:themeColor="text1"/>
          <w:sz w:val="20"/>
        </w:rPr>
        <w:t>Foinse:</w:t>
      </w:r>
      <w:r>
        <w:rPr>
          <w:rFonts w:ascii="Times New Roman" w:hAnsi="Times New Roman"/>
          <w:i/>
          <w:noProof/>
          <w:color w:val="000000" w:themeColor="text1"/>
          <w:sz w:val="20"/>
        </w:rPr>
        <w:t xml:space="preserve"> Tuairisciú ó na Ballstáit </w:t>
      </w:r>
    </w:p>
    <w:p w14:paraId="7E51B6FA" w14:textId="77777777" w:rsidR="00C52439" w:rsidRDefault="00C52439" w:rsidP="00851270">
      <w:pPr>
        <w:spacing w:after="0"/>
        <w:jc w:val="both"/>
        <w:rPr>
          <w:rFonts w:ascii="Times New Roman" w:hAnsi="Times New Roman" w:cs="Times New Roman"/>
          <w:noProof/>
          <w:sz w:val="20"/>
          <w:szCs w:val="18"/>
        </w:rPr>
      </w:pPr>
      <w:r>
        <w:rPr>
          <w:rFonts w:ascii="Times New Roman" w:hAnsi="Times New Roman"/>
          <w:noProof/>
          <w:color w:val="000000" w:themeColor="text1"/>
          <w:sz w:val="20"/>
        </w:rPr>
        <w:t xml:space="preserve">Tabhair faoi deara: </w:t>
      </w:r>
      <w:r>
        <w:rPr>
          <w:rFonts w:ascii="Times New Roman" w:hAnsi="Times New Roman"/>
          <w:noProof/>
          <w:sz w:val="20"/>
          <w:szCs w:val="18"/>
        </w:rPr>
        <w:t xml:space="preserve">Féach tuarascáil mhí an Mhárta 2021 maidir le SURE le haghaidh sonraí breise maidir le caiteachas na hUngáire a bhaineann le sláinte. </w:t>
      </w:r>
    </w:p>
    <w:p w14:paraId="1FE5A1B0" w14:textId="77777777" w:rsidR="005B0624" w:rsidRPr="000E7519" w:rsidRDefault="005B0624" w:rsidP="00C52439">
      <w:pPr>
        <w:spacing w:after="0"/>
        <w:jc w:val="both"/>
        <w:rPr>
          <w:rFonts w:ascii="Times New Roman" w:hAnsi="Times New Roman" w:cs="Times New Roman"/>
          <w:noProof/>
          <w:sz w:val="24"/>
        </w:rPr>
      </w:pPr>
    </w:p>
    <w:p w14:paraId="4778A2FF" w14:textId="184344EB" w:rsidR="005E7828" w:rsidRPr="00EF1551" w:rsidRDefault="00E52915" w:rsidP="005E7828">
      <w:pPr>
        <w:jc w:val="both"/>
        <w:rPr>
          <w:rFonts w:ascii="Times New Roman" w:hAnsi="Times New Roman" w:cs="Times New Roman"/>
          <w:noProof/>
        </w:rPr>
      </w:pPr>
      <w:r>
        <w:rPr>
          <w:rFonts w:ascii="Times New Roman" w:hAnsi="Times New Roman"/>
          <w:b/>
          <w:noProof/>
          <w:color w:val="000000" w:themeColor="text1"/>
          <w:sz w:val="24"/>
          <w:szCs w:val="24"/>
        </w:rPr>
        <w:t xml:space="preserve">Rinne an Ungáir iarratas ar thacaíocht bhreisithe chun síneadh a chur le bearta atá ann cheana agus beart amháin nua a mhaoiniú. </w:t>
      </w:r>
      <w:r>
        <w:rPr>
          <w:rFonts w:ascii="Times New Roman" w:hAnsi="Times New Roman"/>
          <w:noProof/>
          <w:color w:val="000000" w:themeColor="text1"/>
          <w:sz w:val="24"/>
          <w:szCs w:val="24"/>
        </w:rPr>
        <w:t xml:space="preserve">Cabhróidh an iasacht leis an Ungáir costais na scéime tacaíochta ioncaim nua a chumhdach maidir le daoine féinfhostaithe agus síneadh a chur leis na faoisimh chánach a cuireadh ar fáil do chuideachtaí chun daoine a choinneáil fostaithe, faoisimh a tugadh isteach mar fhreagairt do phaindéim an choróinvíris. Tá an scéim shealadach nua dírithe ar fhiontraithe gan fostaithe, nach bhfuil incháilithe d’fhóirdheontais pá faoin scéim pá earnálach, agus a oibríonn in earnálacha a ndearna na bearta dianghlasála difear dóibh. Féadfaidh siad íocaíocht aonuaire a fháil atá cothrom leis an bpá íosta míosúil ráthaithe, ar choinníoll go leanfaidh siad dá ngníomhaíochtaí ar feadh 2 mhí ar a laghad tar éis dheireadh ionchasach na staide éigeandála. Deonaítear an chuid eile den tacaíocht le síneadh a chur leis na faoisimh chánach (ó ranníocaíochtaí slándála sóisialta an fhostóra, ón tobhach oiliúna, ón gcáin ar fhiontair bheaga agus ón gcáin cnapshuime le haghaidh íocóirí cánach ísle) le haghaidh na </w:t>
      </w:r>
      <w:r w:rsidR="00CB0984">
        <w:rPr>
          <w:rFonts w:ascii="Times New Roman" w:hAnsi="Times New Roman"/>
          <w:noProof/>
          <w:color w:val="000000" w:themeColor="text1"/>
          <w:sz w:val="24"/>
          <w:szCs w:val="24"/>
        </w:rPr>
        <w:t>n</w:t>
      </w:r>
      <w:r w:rsidR="00CB0984">
        <w:rPr>
          <w:rFonts w:ascii="Times New Roman" w:hAnsi="Times New Roman"/>
          <w:noProof/>
          <w:color w:val="000000" w:themeColor="text1"/>
          <w:sz w:val="24"/>
          <w:szCs w:val="24"/>
        </w:rPr>
        <w:noBreakHyphen/>
      </w:r>
      <w:r>
        <w:rPr>
          <w:rFonts w:ascii="Times New Roman" w:hAnsi="Times New Roman"/>
          <w:noProof/>
          <w:color w:val="000000" w:themeColor="text1"/>
          <w:sz w:val="24"/>
          <w:szCs w:val="24"/>
        </w:rPr>
        <w:t>earnálacha is mó a ndearna an phaindéim difear dóibh.</w:t>
      </w:r>
      <w:r>
        <w:rPr>
          <w:rFonts w:ascii="Times New Roman" w:hAnsi="Times New Roman"/>
          <w:b/>
          <w:noProof/>
          <w:color w:val="000000" w:themeColor="text1"/>
          <w:sz w:val="24"/>
          <w:szCs w:val="24"/>
        </w:rPr>
        <w:t xml:space="preserve"> </w:t>
      </w:r>
    </w:p>
    <w:p w14:paraId="7A11E41B" w14:textId="77777777" w:rsidR="005E7828" w:rsidRPr="000E7519" w:rsidRDefault="005E7828" w:rsidP="00E7569F">
      <w:pPr>
        <w:jc w:val="both"/>
        <w:rPr>
          <w:rFonts w:ascii="Times New Roman" w:hAnsi="Times New Roman" w:cs="Times New Roman"/>
          <w:noProof/>
          <w:color w:val="FF0000"/>
          <w:sz w:val="24"/>
          <w:szCs w:val="24"/>
        </w:rPr>
      </w:pPr>
    </w:p>
    <w:p w14:paraId="1B68C6FD" w14:textId="77777777" w:rsidR="003E0E12" w:rsidRPr="00A04CF3" w:rsidRDefault="005F36E9" w:rsidP="00A04CF3">
      <w:pPr>
        <w:pStyle w:val="ListParagraph"/>
        <w:numPr>
          <w:ilvl w:val="1"/>
          <w:numId w:val="33"/>
        </w:numPr>
        <w:spacing w:after="80"/>
        <w:rPr>
          <w:b/>
          <w:noProof/>
          <w:color w:val="000000" w:themeColor="text1"/>
          <w:szCs w:val="24"/>
        </w:rPr>
      </w:pPr>
      <w:r>
        <w:rPr>
          <w:i/>
          <w:noProof/>
          <w:color w:val="000000" w:themeColor="text1"/>
          <w:szCs w:val="24"/>
        </w:rPr>
        <w:t>Cumhdach SURE i dtéarmaí fostaíochta agus gnólachtaí</w:t>
      </w:r>
    </w:p>
    <w:p w14:paraId="1DA69009" w14:textId="77777777" w:rsidR="005F36E9" w:rsidRPr="00C04E90" w:rsidRDefault="005F36E9" w:rsidP="005F36E9">
      <w:pPr>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Le SURE, meastar gur tacaíodh le thart ar 31 mhilliún duine agus 2½ milliún gnólacht in 2020. </w:t>
      </w:r>
      <w:r>
        <w:rPr>
          <w:rFonts w:ascii="Times New Roman" w:hAnsi="Times New Roman"/>
          <w:noProof/>
          <w:color w:val="000000" w:themeColor="text1"/>
          <w:sz w:val="24"/>
          <w:szCs w:val="24"/>
        </w:rPr>
        <w:t>Le tuairisciú ó na Ballstáit i mí Eanáir 2021, deimhnítear na figiúirí sa dara tuarascáil maidir le SURE. 30 % d’fhostaíocht iomlán agus aon cheathrú de na gnólachtaí sna Ballstáit is tairbhithe atá sna figiúirí sin</w:t>
      </w:r>
      <w:r>
        <w:rPr>
          <w:rStyle w:val="FootnoteReference"/>
          <w:rFonts w:ascii="Times New Roman" w:hAnsi="Times New Roman" w:cs="Times New Roman"/>
          <w:noProof/>
          <w:color w:val="000000" w:themeColor="text1"/>
          <w:sz w:val="24"/>
          <w:szCs w:val="24"/>
          <w:lang w:val="en-US"/>
        </w:rPr>
        <w:footnoteReference w:id="18"/>
      </w:r>
      <w:r>
        <w:rPr>
          <w:rFonts w:ascii="Times New Roman" w:hAnsi="Times New Roman"/>
          <w:noProof/>
          <w:color w:val="000000" w:themeColor="text1"/>
        </w:rPr>
        <w:t>.</w:t>
      </w:r>
      <w:r>
        <w:rPr>
          <w:rFonts w:ascii="Times New Roman" w:hAnsi="Times New Roman"/>
          <w:noProof/>
          <w:color w:val="000000" w:themeColor="text1"/>
          <w:sz w:val="24"/>
          <w:szCs w:val="24"/>
        </w:rPr>
        <w:t xml:space="preserve"> 22¼ milliún fostaithe agus 8¾ milliún oibrithe féinfhostaithe atá sa mheastachán fostaíochta.</w:t>
      </w:r>
      <w:r>
        <w:rPr>
          <w:rFonts w:ascii="Times New Roman" w:hAnsi="Times New Roman"/>
          <w:noProof/>
          <w:color w:val="000000" w:themeColor="text1"/>
          <w:sz w:val="24"/>
          <w:vertAlign w:val="superscript"/>
        </w:rPr>
        <w:t xml:space="preserve"> </w:t>
      </w:r>
      <w:r>
        <w:rPr>
          <w:rFonts w:ascii="Times New Roman" w:hAnsi="Times New Roman"/>
          <w:noProof/>
          <w:color w:val="000000" w:themeColor="text1"/>
          <w:sz w:val="24"/>
          <w:szCs w:val="24"/>
        </w:rPr>
        <w:t>Cuirtear miondealú maidir le cumhdach SURE de réir an Bhallstáit ar fáil i nGraif 5 agus 6. Ní áirítear sna meastacháin sin daoine dá dtugtar tacaíocht le bearta a bhaineann le sláinte faoi SURE agus d’fhéadfaí a mheas gur meastachán coimeádach é dá bhrí sin</w:t>
      </w:r>
      <w:r>
        <w:rPr>
          <w:rStyle w:val="FootnoteReference"/>
          <w:rFonts w:ascii="Times New Roman" w:hAnsi="Times New Roman" w:cs="Times New Roman"/>
          <w:noProof/>
          <w:color w:val="000000" w:themeColor="text1"/>
          <w:sz w:val="24"/>
          <w:szCs w:val="24"/>
          <w:lang w:val="en-US"/>
        </w:rPr>
        <w:footnoteReference w:id="19"/>
      </w:r>
      <w:r>
        <w:rPr>
          <w:rFonts w:ascii="Times New Roman" w:hAnsi="Times New Roman"/>
          <w:noProof/>
          <w:color w:val="000000" w:themeColor="text1"/>
          <w:sz w:val="24"/>
          <w:szCs w:val="24"/>
        </w:rPr>
        <w:t xml:space="preserve">. </w:t>
      </w:r>
    </w:p>
    <w:p w14:paraId="19F05E9F" w14:textId="13915323" w:rsidR="005D327C" w:rsidRPr="00EC6540" w:rsidRDefault="00C10F67" w:rsidP="00EC6540">
      <w:pPr>
        <w:jc w:val="both"/>
        <w:rPr>
          <w:rFonts w:ascii="Times New Roman" w:hAnsi="Times New Roman" w:cs="Times New Roman"/>
          <w:noProof/>
          <w:color w:val="FF0000"/>
          <w:sz w:val="24"/>
        </w:rPr>
      </w:pPr>
      <w:r>
        <w:rPr>
          <w:rFonts w:ascii="Times New Roman" w:hAnsi="Times New Roman"/>
          <w:b/>
          <w:noProof/>
          <w:color w:val="000000" w:themeColor="text1"/>
          <w:sz w:val="24"/>
        </w:rPr>
        <w:t>Is gnólachtaí beaga na príomhthairbhithe de thacaíocht SURE.</w:t>
      </w:r>
      <w:r>
        <w:rPr>
          <w:rFonts w:ascii="Times New Roman" w:hAnsi="Times New Roman"/>
          <w:noProof/>
          <w:color w:val="000000" w:themeColor="text1"/>
          <w:sz w:val="24"/>
          <w:szCs w:val="24"/>
        </w:rPr>
        <w:t xml:space="preserve"> Ba í an phaindéim ba chúis le hathrú ar úsáid scéimeanna maidir le hobair ghearr-ama, is é sin gur bhain gnólachtaí móra úsáid astu go príomha roimh COVID-19 agus gur gnólachtaí beaga a bhain úsáid astu den chuid is mó le linn na paindéime, os rud é gur úsáid an earnáil seirbhísí (óstáin agus bialanna go príomha) agus an earnáil miondíola na scéimeanna den chuid is mó seachas an earnáil monaraíochta</w:t>
      </w:r>
      <w:r>
        <w:rPr>
          <w:rStyle w:val="FootnoteReference"/>
          <w:noProof/>
          <w:color w:val="000000" w:themeColor="text1"/>
          <w:lang w:val="en-GB"/>
        </w:rPr>
        <w:footnoteReference w:id="20"/>
      </w:r>
      <w:r>
        <w:rPr>
          <w:rFonts w:ascii="Times New Roman" w:hAnsi="Times New Roman"/>
          <w:noProof/>
          <w:color w:val="000000" w:themeColor="text1"/>
          <w:sz w:val="24"/>
        </w:rPr>
        <w:t xml:space="preserve">. Bhí formhór mór chumhdach SURE maidir le gnólachtaí dírithe ar ghnólachtaí beaga (Graf 6). Cuireadh na tacaíochtaí go príomha chuig gnólachtaí san earnáil seirbhísí, cé go bhfuair an earnáil monaraíochta tacaíocht nach beag fós (measadh gur thart ar thrian de chaiteachas SURE an tacaíocht sin). Ba iad mar a leanas na hearnálacha ag a raibh an sciar caiteachais ba mhó </w:t>
      </w:r>
      <w:r>
        <w:rPr>
          <w:rFonts w:ascii="Times New Roman" w:hAnsi="Times New Roman"/>
          <w:noProof/>
          <w:color w:val="000000" w:themeColor="text1"/>
          <w:sz w:val="24"/>
          <w:szCs w:val="24"/>
        </w:rPr>
        <w:t>i) trádáil mhórdhíola agus mhiondíola, ii) seirbhísí cóiríochta agus bia agus (iii) monaraíocht (féach Graf 7). Rinne go leor Ballstát foráil ina gCinntí Cur Chun Feidhme ón gComhairle maidir le tacaíocht d’earnálacha breise, amhail earnáil an chultúir, le bearta spriocdhírithe.</w:t>
      </w:r>
    </w:p>
    <w:tbl>
      <w:tblPr>
        <w:tblStyle w:val="TableGrid"/>
        <w:tblpPr w:leftFromText="180" w:rightFromText="180" w:vertAnchor="text" w:horzAnchor="margin" w:tblpY="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536"/>
      </w:tblGrid>
      <w:tr w:rsidR="006C2777" w:rsidRPr="00A47DC5" w14:paraId="1D4CB37B" w14:textId="77777777" w:rsidTr="00504850">
        <w:tc>
          <w:tcPr>
            <w:tcW w:w="4928" w:type="dxa"/>
          </w:tcPr>
          <w:p w14:paraId="356AB9D4" w14:textId="77777777" w:rsidR="006C2777" w:rsidRPr="00444A27" w:rsidRDefault="006C2777" w:rsidP="006C2777">
            <w:pPr>
              <w:jc w:val="center"/>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Graf 5: Oibrithe a cumhdaíodh le SURE in 2020 (% den fhostaíocht iomlán)</w:t>
            </w:r>
          </w:p>
          <w:p w14:paraId="5A67B91B" w14:textId="0EEF09F1" w:rsidR="00444A27" w:rsidRPr="00444A27" w:rsidRDefault="00504850" w:rsidP="006C2777">
            <w:pPr>
              <w:jc w:val="center"/>
              <w:rPr>
                <w:rFonts w:ascii="Times New Roman" w:hAnsi="Times New Roman" w:cs="Times New Roman"/>
                <w:noProof/>
                <w:color w:val="000000" w:themeColor="text1"/>
                <w:sz w:val="24"/>
                <w:szCs w:val="24"/>
              </w:rPr>
            </w:pPr>
            <w:r>
              <w:rPr>
                <w:noProof/>
                <w:lang w:val="en-GB" w:eastAsia="en-GB"/>
              </w:rPr>
              <w:drawing>
                <wp:inline distT="0" distB="0" distL="0" distR="0" wp14:anchorId="035D2338" wp14:editId="454FD1C4">
                  <wp:extent cx="2992120" cy="217932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8351866" w14:textId="77777777" w:rsidR="006C2777" w:rsidRPr="00444A27" w:rsidRDefault="006C2777" w:rsidP="006C2777">
            <w:pPr>
              <w:rPr>
                <w:rFonts w:ascii="Times New Roman" w:hAnsi="Times New Roman" w:cs="Times New Roman"/>
                <w:i/>
                <w:noProof/>
                <w:color w:val="000000" w:themeColor="text1"/>
                <w:sz w:val="20"/>
              </w:rPr>
            </w:pPr>
            <w:r>
              <w:rPr>
                <w:rFonts w:ascii="Times New Roman" w:hAnsi="Times New Roman"/>
                <w:noProof/>
                <w:color w:val="000000" w:themeColor="text1"/>
                <w:sz w:val="20"/>
              </w:rPr>
              <w:t>Foinse:</w:t>
            </w:r>
            <w:r>
              <w:rPr>
                <w:rFonts w:ascii="Times New Roman" w:hAnsi="Times New Roman"/>
                <w:i/>
                <w:noProof/>
                <w:color w:val="000000" w:themeColor="text1"/>
                <w:sz w:val="20"/>
              </w:rPr>
              <w:t xml:space="preserve"> Tuairisciú ó na Ballstáit</w:t>
            </w:r>
          </w:p>
          <w:p w14:paraId="07F5E7DC" w14:textId="77777777" w:rsidR="006C2777" w:rsidRPr="00AF769B" w:rsidRDefault="006C2777" w:rsidP="00444A27">
            <w:pPr>
              <w:jc w:val="both"/>
              <w:rPr>
                <w:rFonts w:ascii="Times New Roman" w:hAnsi="Times New Roman" w:cs="Times New Roman"/>
                <w:b/>
                <w:noProof/>
                <w:color w:val="FF0000"/>
                <w:sz w:val="24"/>
                <w:highlight w:val="yellow"/>
              </w:rPr>
            </w:pPr>
            <w:r>
              <w:rPr>
                <w:rFonts w:ascii="Times New Roman" w:hAnsi="Times New Roman"/>
                <w:noProof/>
                <w:color w:val="000000" w:themeColor="text1"/>
                <w:sz w:val="20"/>
              </w:rPr>
              <w:t xml:space="preserve">Tabhair faoi deara: Is iad na figiúirí maidir le cumhdach agus fostaíocht iomlán na figiúirí a thuairiscigh na Ballstáit. </w:t>
            </w:r>
          </w:p>
        </w:tc>
        <w:tc>
          <w:tcPr>
            <w:tcW w:w="4536" w:type="dxa"/>
          </w:tcPr>
          <w:p w14:paraId="7FCC9E7C" w14:textId="77777777" w:rsidR="008D3568" w:rsidRPr="00F71BD7" w:rsidRDefault="008D3568" w:rsidP="008D3568">
            <w:pPr>
              <w:jc w:val="center"/>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Graf 6: Gnólachtaí a cumhdaíodh le SURE in 2020 de réir méide (% de ghnólachtaí iomlána)</w:t>
            </w:r>
          </w:p>
          <w:p w14:paraId="67E90AC2" w14:textId="595F6A79" w:rsidR="008D3568" w:rsidRPr="00F71BD7" w:rsidRDefault="00B06AEC" w:rsidP="008D3568">
            <w:pPr>
              <w:jc w:val="center"/>
              <w:rPr>
                <w:rFonts w:ascii="Times New Roman" w:hAnsi="Times New Roman" w:cs="Times New Roman"/>
                <w:b/>
                <w:noProof/>
                <w:color w:val="000000" w:themeColor="text1"/>
                <w:sz w:val="24"/>
                <w:szCs w:val="24"/>
              </w:rPr>
            </w:pPr>
            <w:r>
              <w:rPr>
                <w:noProof/>
                <w:lang w:val="en-GB" w:eastAsia="en-GB"/>
              </w:rPr>
              <w:drawing>
                <wp:inline distT="0" distB="0" distL="0" distR="0" wp14:anchorId="3C848FC8" wp14:editId="448CB935">
                  <wp:extent cx="2743200" cy="20993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43200" cy="2099310"/>
                          </a:xfrm>
                          <a:prstGeom prst="rect">
                            <a:avLst/>
                          </a:prstGeom>
                        </pic:spPr>
                      </pic:pic>
                    </a:graphicData>
                  </a:graphic>
                </wp:inline>
              </w:drawing>
            </w:r>
          </w:p>
          <w:p w14:paraId="724E9D4C" w14:textId="77777777" w:rsidR="006C2777" w:rsidRPr="00F71BD7" w:rsidRDefault="008D3568" w:rsidP="008D3568">
            <w:pPr>
              <w:jc w:val="both"/>
              <w:rPr>
                <w:rFonts w:ascii="Times New Roman" w:hAnsi="Times New Roman" w:cs="Times New Roman"/>
                <w:i/>
                <w:noProof/>
                <w:color w:val="000000" w:themeColor="text1"/>
                <w:sz w:val="20"/>
              </w:rPr>
            </w:pPr>
            <w:r>
              <w:rPr>
                <w:rFonts w:ascii="Times New Roman" w:hAnsi="Times New Roman"/>
                <w:noProof/>
                <w:color w:val="000000" w:themeColor="text1"/>
                <w:sz w:val="20"/>
              </w:rPr>
              <w:t>Foinse:</w:t>
            </w:r>
            <w:r>
              <w:rPr>
                <w:rFonts w:ascii="Times New Roman" w:hAnsi="Times New Roman"/>
                <w:i/>
                <w:noProof/>
                <w:color w:val="000000" w:themeColor="text1"/>
                <w:sz w:val="20"/>
              </w:rPr>
              <w:t xml:space="preserve"> Tuairisciú ó na Ballstáit</w:t>
            </w:r>
          </w:p>
          <w:p w14:paraId="4CF5713B" w14:textId="72126049" w:rsidR="008D3568" w:rsidRDefault="008D3568" w:rsidP="00191DDA">
            <w:pPr>
              <w:jc w:val="both"/>
              <w:rPr>
                <w:rFonts w:ascii="Times New Roman" w:hAnsi="Times New Roman" w:cs="Times New Roman"/>
                <w:noProof/>
                <w:color w:val="000000" w:themeColor="text1"/>
                <w:sz w:val="20"/>
              </w:rPr>
            </w:pPr>
            <w:r>
              <w:rPr>
                <w:rFonts w:ascii="Times New Roman" w:hAnsi="Times New Roman"/>
                <w:noProof/>
                <w:color w:val="000000" w:themeColor="text1"/>
                <w:sz w:val="20"/>
              </w:rPr>
              <w:t xml:space="preserve">Tabhair faoi deara: Ní chuirtear gnólachtaí gan aon fhostaí san áireamh sna gnólachtaí iomlána.  </w:t>
            </w:r>
            <w:r>
              <w:rPr>
                <w:rFonts w:ascii="Times New Roman" w:hAnsi="Times New Roman"/>
                <w:i/>
                <w:noProof/>
                <w:color w:val="000000" w:themeColor="text1"/>
                <w:sz w:val="20"/>
              </w:rPr>
              <w:t xml:space="preserve"> </w:t>
            </w:r>
            <w:r>
              <w:rPr>
                <w:rFonts w:ascii="Times New Roman" w:hAnsi="Times New Roman"/>
                <w:noProof/>
                <w:color w:val="000000" w:themeColor="text1"/>
                <w:sz w:val="20"/>
              </w:rPr>
              <w:t xml:space="preserve"> Meastar go mbeidh feidhm ag dáileadh gnólachtaí maidir le cumhdach 2020. Níor thuairiscigh an Pholainn ná an Ungáir maidir le méid an ghnólachta. Is gnólacht beag é aon ghnólacht ag a bhfuil níos lú ná 50 fostaí, is gnólacht meánmhéide é aon ghnólacht ag a bhfuil 50-250 fostaí agus is gnólacht mór é aon ghnólacht ag a bhfuil breis agus 250 fostaí.</w:t>
            </w:r>
          </w:p>
          <w:p w14:paraId="7F05D1C0" w14:textId="77777777" w:rsidR="003A0056" w:rsidRPr="00F71BD7" w:rsidRDefault="003A0056" w:rsidP="00191DDA">
            <w:pPr>
              <w:jc w:val="both"/>
              <w:rPr>
                <w:rFonts w:ascii="Times New Roman" w:hAnsi="Times New Roman" w:cs="Times New Roman"/>
                <w:noProof/>
                <w:color w:val="FF0000"/>
                <w:sz w:val="20"/>
              </w:rPr>
            </w:pPr>
          </w:p>
        </w:tc>
      </w:tr>
    </w:tbl>
    <w:p w14:paraId="228E2B8F" w14:textId="77777777" w:rsidR="00EC6540" w:rsidRPr="000E7519" w:rsidRDefault="00EC6540" w:rsidP="00BF629B">
      <w:pPr>
        <w:jc w:val="center"/>
        <w:rPr>
          <w:rFonts w:ascii="Times New Roman" w:hAnsi="Times New Roman" w:cs="Times New Roman"/>
          <w:b/>
          <w:noProof/>
          <w:color w:val="000000" w:themeColor="text1"/>
          <w:sz w:val="24"/>
          <w:szCs w:val="24"/>
        </w:rPr>
      </w:pPr>
    </w:p>
    <w:p w14:paraId="4329D76E" w14:textId="77777777" w:rsidR="00EC6540" w:rsidRDefault="00EC6540">
      <w:pPr>
        <w:rPr>
          <w:rFonts w:ascii="Times New Roman" w:hAnsi="Times New Roman" w:cs="Times New Roman"/>
          <w:b/>
          <w:noProof/>
          <w:color w:val="000000" w:themeColor="text1"/>
          <w:sz w:val="24"/>
          <w:szCs w:val="24"/>
        </w:rPr>
      </w:pPr>
      <w:r>
        <w:rPr>
          <w:noProof/>
        </w:rPr>
        <w:br w:type="page"/>
      </w:r>
    </w:p>
    <w:p w14:paraId="373A5F91" w14:textId="77777777" w:rsidR="00BF629B" w:rsidRPr="00851270" w:rsidRDefault="00BF629B" w:rsidP="00BF629B">
      <w:pPr>
        <w:jc w:val="center"/>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Graf 7: Cumhdach earnálach SURE</w:t>
      </w:r>
    </w:p>
    <w:p w14:paraId="557117E3" w14:textId="380927A7" w:rsidR="00BF629B" w:rsidRDefault="00504850" w:rsidP="00BF629B">
      <w:pPr>
        <w:spacing w:after="0"/>
        <w:jc w:val="center"/>
        <w:rPr>
          <w:rFonts w:ascii="Times New Roman" w:hAnsi="Times New Roman" w:cs="Times New Roman"/>
          <w:noProof/>
          <w:color w:val="FF0000"/>
          <w:sz w:val="20"/>
        </w:rPr>
      </w:pPr>
      <w:r>
        <w:rPr>
          <w:noProof/>
          <w:lang w:val="en-GB" w:eastAsia="en-GB"/>
        </w:rPr>
        <w:drawing>
          <wp:inline distT="0" distB="0" distL="0" distR="0" wp14:anchorId="5242FAB9" wp14:editId="46722011">
            <wp:extent cx="4511615" cy="2786332"/>
            <wp:effectExtent l="0" t="0" r="3810" b="0"/>
            <wp:docPr id="20" name="Chart 20">
              <a:extLst xmlns:a="http://schemas.openxmlformats.org/drawingml/2006/main">
                <a:ext uri="{FF2B5EF4-FFF2-40B4-BE49-F238E27FC236}">
                  <a16:creationId xmlns:a16="http://schemas.microsoft.com/office/drawing/2014/main" id="{00000000-0008-0000-08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EAE53FA" w14:textId="77777777" w:rsidR="00BF629B" w:rsidRDefault="00BF629B" w:rsidP="00BF629B">
      <w:pPr>
        <w:spacing w:after="0" w:line="240" w:lineRule="auto"/>
        <w:jc w:val="both"/>
        <w:rPr>
          <w:rFonts w:ascii="Times New Roman" w:hAnsi="Times New Roman" w:cs="Times New Roman"/>
          <w:i/>
          <w:noProof/>
          <w:color w:val="000000" w:themeColor="text1"/>
          <w:sz w:val="20"/>
        </w:rPr>
      </w:pPr>
      <w:r>
        <w:rPr>
          <w:rFonts w:ascii="Times New Roman" w:hAnsi="Times New Roman"/>
          <w:noProof/>
          <w:color w:val="000000" w:themeColor="text1"/>
          <w:sz w:val="20"/>
        </w:rPr>
        <w:t>Foinse:</w:t>
      </w:r>
      <w:r>
        <w:rPr>
          <w:rFonts w:ascii="Times New Roman" w:hAnsi="Times New Roman"/>
          <w:i/>
          <w:noProof/>
          <w:color w:val="000000" w:themeColor="text1"/>
          <w:sz w:val="20"/>
        </w:rPr>
        <w:t xml:space="preserve"> Tuairisciú ó na Ballstáit </w:t>
      </w:r>
    </w:p>
    <w:p w14:paraId="30D888F8" w14:textId="77777777" w:rsidR="00BF629B" w:rsidRDefault="003A0056" w:rsidP="003A0056">
      <w:pPr>
        <w:spacing w:after="0"/>
        <w:jc w:val="both"/>
        <w:rPr>
          <w:rFonts w:ascii="Times New Roman" w:hAnsi="Times New Roman" w:cs="Times New Roman"/>
          <w:noProof/>
          <w:color w:val="000000" w:themeColor="text1"/>
          <w:sz w:val="20"/>
        </w:rPr>
      </w:pPr>
      <w:r>
        <w:rPr>
          <w:rFonts w:ascii="Times New Roman" w:hAnsi="Times New Roman"/>
          <w:noProof/>
          <w:color w:val="000000" w:themeColor="text1"/>
          <w:sz w:val="20"/>
        </w:rPr>
        <w:t>Tabhair faoi deara: Déanann na Ballstáit na trí earnáil is mó a thairbhigh de SURE a thuairisciú, chomh maith leis na sciartha den chaiteachas a ghabhann leis na hearnálacha sin. Tuairiscítear sa ghraf seo meánsciar an chaiteachais ar fud na mBallstát i ngach earnáil. Mura luaitear earnáil, glacaimid leis go bhfaigheann sé sciar cothrom den chaiteachas iarmhar. Ní thuairiscíonn sé Bhallstát na sciartha caiteachais a ghabhann leis na trí earnáil is mó: glacaimid leis go bhfaigheann an earnáil is mó 50 % den chaiteachas iomlán, go bhfaigheann an dara hearnáil is mó 30 % agus go bhfaigheann an tríú hearnáil is mó 20 %. Comhfhreagraíonn na figiúirí sin do na meánmhéideanna sna Ballstáit a thuairiscigh na sciartha caiteachais.</w:t>
      </w:r>
    </w:p>
    <w:p w14:paraId="7E0B6257" w14:textId="77777777" w:rsidR="006C2777" w:rsidRPr="000E7519" w:rsidRDefault="006C2777" w:rsidP="005F36E9">
      <w:pPr>
        <w:spacing w:before="120" w:after="120"/>
        <w:jc w:val="both"/>
        <w:rPr>
          <w:rFonts w:ascii="Times New Roman" w:hAnsi="Times New Roman" w:cs="Times New Roman"/>
          <w:b/>
          <w:noProof/>
          <w:color w:val="FF0000"/>
          <w:sz w:val="24"/>
          <w:szCs w:val="24"/>
        </w:rPr>
      </w:pPr>
    </w:p>
    <w:p w14:paraId="15C8920D" w14:textId="0B4731A5" w:rsidR="00FA6D6A" w:rsidRPr="008012C9" w:rsidRDefault="008012C9" w:rsidP="005F36E9">
      <w:pPr>
        <w:spacing w:before="120"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Le SURE, leanadh de chosaint a thabhairt don fhostaíocht le linn an téarnaimh mhíchothroim in 2021, lenar tugadh tacaíocht do thart ar 3 milliún daoine agus breis agus 400 000 gnólacht. </w:t>
      </w:r>
      <w:r>
        <w:rPr>
          <w:rFonts w:ascii="Times New Roman" w:hAnsi="Times New Roman"/>
          <w:noProof/>
          <w:color w:val="000000" w:themeColor="text1"/>
          <w:sz w:val="24"/>
          <w:szCs w:val="24"/>
        </w:rPr>
        <w:t>Áirítear leis sin beagnach 2½</w:t>
      </w:r>
      <w:r>
        <w:rPr>
          <w:rFonts w:ascii="Times New Roman" w:hAnsi="Times New Roman"/>
          <w:b/>
          <w:noProof/>
          <w:color w:val="000000" w:themeColor="text1"/>
          <w:sz w:val="24"/>
          <w:szCs w:val="24"/>
        </w:rPr>
        <w:t> </w:t>
      </w:r>
      <w:r>
        <w:rPr>
          <w:rFonts w:ascii="Times New Roman" w:hAnsi="Times New Roman"/>
          <w:noProof/>
          <w:color w:val="000000" w:themeColor="text1"/>
          <w:sz w:val="24"/>
          <w:szCs w:val="24"/>
        </w:rPr>
        <w:t>milliún fostaithe agus os cionn 600 000 duine féinfhostaithe, figiúr chomhfhreagraíonn do bhreis agus 6 % den fhostaíocht iomlán agus 10 % de ghnólachtaí sna 13 Bhallstát is tairbhithe a lean de bheith ag úsáid SURE in 2021 (Graif 8 agus 9)</w:t>
      </w:r>
      <w:r>
        <w:rPr>
          <w:rStyle w:val="FootnoteReference"/>
          <w:rFonts w:ascii="Times New Roman" w:hAnsi="Times New Roman" w:cs="Times New Roman"/>
          <w:noProof/>
          <w:color w:val="000000" w:themeColor="text1"/>
          <w:sz w:val="24"/>
          <w:szCs w:val="24"/>
          <w:lang w:val="en-US"/>
        </w:rPr>
        <w:footnoteReference w:id="21"/>
      </w:r>
      <w:r>
        <w:rPr>
          <w:rFonts w:ascii="Times New Roman" w:hAnsi="Times New Roman"/>
          <w:noProof/>
          <w:color w:val="000000" w:themeColor="text1"/>
          <w:sz w:val="24"/>
          <w:szCs w:val="24"/>
        </w:rPr>
        <w:t xml:space="preserve">. De thairbhe ráigeanna eile den phaindéim a tháinig i ndiaidh a chéile, bhí ar go leor Ballstát bearta tacaíochta eacnamaíocha a thabhairt isteach arís ag céimeanna éagsúla le linn 2021. Cé go raibh tionchar eacnamaíoch na ráigeanna sin ní ba lú ná an chéad cheann, rinneadh difear ní ba mhó do roinnt Ballstát agus earnálacha ná mar a rinneadh do Bhallstáit agus d’earnálacha eile. Rinneadh an tionchar ar fhostaíocht a mhaolú le bearta dár tugadh tacaíocht le SURE, lena </w:t>
      </w:r>
      <w:r w:rsidR="00CB0984">
        <w:rPr>
          <w:rFonts w:ascii="Times New Roman" w:hAnsi="Times New Roman"/>
          <w:noProof/>
          <w:color w:val="000000" w:themeColor="text1"/>
          <w:sz w:val="24"/>
          <w:szCs w:val="24"/>
        </w:rPr>
        <w:t>n</w:t>
      </w:r>
      <w:r w:rsidR="00CB0984">
        <w:rPr>
          <w:rFonts w:ascii="Times New Roman" w:hAnsi="Times New Roman"/>
          <w:noProof/>
          <w:color w:val="000000" w:themeColor="text1"/>
          <w:sz w:val="24"/>
          <w:szCs w:val="24"/>
        </w:rPr>
        <w:noBreakHyphen/>
      </w:r>
      <w:r>
        <w:rPr>
          <w:rFonts w:ascii="Times New Roman" w:hAnsi="Times New Roman"/>
          <w:noProof/>
          <w:color w:val="000000" w:themeColor="text1"/>
          <w:sz w:val="24"/>
          <w:szCs w:val="24"/>
        </w:rPr>
        <w:t xml:space="preserve">áirítear tacaíochtaí breisithe chun déileáil leis an dara ráig go luath in 2021. </w:t>
      </w:r>
    </w:p>
    <w:p w14:paraId="4A97CCAC" w14:textId="77777777" w:rsidR="005E7828" w:rsidRPr="000E7519" w:rsidRDefault="005E7828" w:rsidP="005E7828">
      <w:pPr>
        <w:jc w:val="both"/>
        <w:rPr>
          <w:rFonts w:ascii="Times New Roman" w:hAnsi="Times New Roman" w:cs="Times New Roman"/>
          <w:noProof/>
        </w:rPr>
      </w:pPr>
    </w:p>
    <w:p w14:paraId="3C93B50E" w14:textId="77777777" w:rsidR="00EC6540" w:rsidRPr="0070733C" w:rsidRDefault="00EC6540">
      <w:pPr>
        <w:rPr>
          <w:noProof/>
        </w:rPr>
      </w:pPr>
      <w:r>
        <w:rPr>
          <w:noProof/>
        </w:rPr>
        <w:br w:type="page"/>
      </w:r>
    </w:p>
    <w:tbl>
      <w:tblPr>
        <w:tblStyle w:val="TableGrid"/>
        <w:tblpPr w:leftFromText="180" w:rightFromText="180" w:vertAnchor="text" w:horzAnchor="margin" w:tblpY="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536"/>
      </w:tblGrid>
      <w:tr w:rsidR="00444A27" w:rsidRPr="00A47DC5" w14:paraId="43754F86" w14:textId="77777777" w:rsidTr="00504850">
        <w:tc>
          <w:tcPr>
            <w:tcW w:w="4928" w:type="dxa"/>
          </w:tcPr>
          <w:p w14:paraId="0995BA5F" w14:textId="77777777" w:rsidR="008D3568" w:rsidRDefault="008D3568" w:rsidP="008D3568">
            <w:pPr>
              <w:jc w:val="center"/>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Graf 8: Oibrithe a cumhdaíodh le SURE in 2021 (% den fhostaíocht iomlán)</w:t>
            </w:r>
          </w:p>
          <w:p w14:paraId="501B91A6" w14:textId="4018A9C8" w:rsidR="008D3568" w:rsidRDefault="00CC35AE" w:rsidP="008D3568">
            <w:pPr>
              <w:jc w:val="center"/>
              <w:rPr>
                <w:rFonts w:ascii="Times New Roman" w:hAnsi="Times New Roman" w:cs="Times New Roman"/>
                <w:b/>
                <w:noProof/>
                <w:color w:val="000000" w:themeColor="text1"/>
                <w:sz w:val="24"/>
                <w:szCs w:val="24"/>
              </w:rPr>
            </w:pPr>
            <w:r>
              <w:rPr>
                <w:noProof/>
                <w:lang w:val="en-GB" w:eastAsia="en-GB"/>
              </w:rPr>
              <w:drawing>
                <wp:inline distT="0" distB="0" distL="0" distR="0" wp14:anchorId="0D3639F9" wp14:editId="745AB08A">
                  <wp:extent cx="2992120" cy="182054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992120" cy="1820545"/>
                          </a:xfrm>
                          <a:prstGeom prst="rect">
                            <a:avLst/>
                          </a:prstGeom>
                        </pic:spPr>
                      </pic:pic>
                    </a:graphicData>
                  </a:graphic>
                </wp:inline>
              </w:drawing>
            </w:r>
          </w:p>
          <w:p w14:paraId="4CAF5D8D" w14:textId="77777777" w:rsidR="008D3568" w:rsidRPr="00B1152A" w:rsidRDefault="008D3568" w:rsidP="001C5EB0">
            <w:pPr>
              <w:jc w:val="both"/>
              <w:rPr>
                <w:rFonts w:ascii="Times New Roman" w:hAnsi="Times New Roman" w:cs="Times New Roman"/>
                <w:i/>
                <w:noProof/>
                <w:color w:val="000000" w:themeColor="text1"/>
                <w:sz w:val="20"/>
              </w:rPr>
            </w:pPr>
            <w:r>
              <w:rPr>
                <w:rFonts w:ascii="Times New Roman" w:hAnsi="Times New Roman"/>
                <w:noProof/>
                <w:color w:val="000000" w:themeColor="text1"/>
                <w:sz w:val="20"/>
              </w:rPr>
              <w:t>Foinse:</w:t>
            </w:r>
            <w:r>
              <w:rPr>
                <w:rFonts w:ascii="Times New Roman" w:hAnsi="Times New Roman"/>
                <w:i/>
                <w:noProof/>
                <w:color w:val="000000" w:themeColor="text1"/>
                <w:sz w:val="20"/>
              </w:rPr>
              <w:t xml:space="preserve"> Tuairisciú ó na Ballstáit</w:t>
            </w:r>
          </w:p>
          <w:p w14:paraId="7EA4D8AA" w14:textId="54EE7C47" w:rsidR="00444A27" w:rsidRPr="00444A27" w:rsidRDefault="008D3568" w:rsidP="001C5EB0">
            <w:pPr>
              <w:jc w:val="both"/>
              <w:rPr>
                <w:rFonts w:ascii="Times New Roman" w:hAnsi="Times New Roman" w:cs="Times New Roman"/>
                <w:i/>
                <w:noProof/>
                <w:color w:val="000000" w:themeColor="text1"/>
                <w:sz w:val="20"/>
              </w:rPr>
            </w:pPr>
            <w:r>
              <w:rPr>
                <w:rFonts w:ascii="Times New Roman" w:hAnsi="Times New Roman"/>
                <w:noProof/>
                <w:color w:val="000000" w:themeColor="text1"/>
                <w:sz w:val="20"/>
              </w:rPr>
              <w:t>Tabhair faoi deara:</w:t>
            </w:r>
            <w:r>
              <w:rPr>
                <w:rFonts w:ascii="Times New Roman" w:hAnsi="Times New Roman"/>
                <w:noProof/>
                <w:color w:val="000000" w:themeColor="text1"/>
                <w:sz w:val="24"/>
                <w:szCs w:val="24"/>
              </w:rPr>
              <w:t xml:space="preserve"> </w:t>
            </w:r>
            <w:r>
              <w:rPr>
                <w:rFonts w:ascii="Times New Roman" w:hAnsi="Times New Roman"/>
                <w:noProof/>
                <w:color w:val="000000" w:themeColor="text1"/>
                <w:sz w:val="20"/>
              </w:rPr>
              <w:t>Ní thaispeántar na Ballstáit a chaith cúnamh airgeadais SURE faoi dheireadh 2020. Tagraíonn ‘ní bhaineann le hábhar’ (n/b) do na Ballstáit (an Iodáil, an Ungáir) nár thuairiscigh cumhdach le haghaidh 2021.</w:t>
            </w:r>
          </w:p>
          <w:p w14:paraId="1518E7EC" w14:textId="77777777" w:rsidR="00444A27" w:rsidRPr="00AF769B" w:rsidRDefault="00444A27" w:rsidP="00003CCB">
            <w:pPr>
              <w:jc w:val="both"/>
              <w:rPr>
                <w:rFonts w:ascii="Times New Roman" w:hAnsi="Times New Roman" w:cs="Times New Roman"/>
                <w:b/>
                <w:noProof/>
                <w:color w:val="FF0000"/>
                <w:sz w:val="24"/>
                <w:highlight w:val="yellow"/>
              </w:rPr>
            </w:pPr>
          </w:p>
        </w:tc>
        <w:tc>
          <w:tcPr>
            <w:tcW w:w="4536" w:type="dxa"/>
          </w:tcPr>
          <w:p w14:paraId="77860D71" w14:textId="77777777" w:rsidR="00444A27" w:rsidRPr="00444A27" w:rsidRDefault="00444A27" w:rsidP="00003CCB">
            <w:pPr>
              <w:jc w:val="center"/>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Graf 9: Gnólachtaí a cumhdaíodh le SURE in 2021 (% de ghnólachtaí iomlána)</w:t>
            </w:r>
          </w:p>
          <w:p w14:paraId="6CBE978B" w14:textId="4D81E29C" w:rsidR="00FA24C6" w:rsidRDefault="00A87A36" w:rsidP="00444A27">
            <w:pPr>
              <w:rPr>
                <w:rFonts w:ascii="Times New Roman" w:hAnsi="Times New Roman" w:cs="Times New Roman"/>
                <w:noProof/>
                <w:color w:val="000000" w:themeColor="text1"/>
                <w:sz w:val="20"/>
              </w:rPr>
            </w:pPr>
            <w:r>
              <w:rPr>
                <w:noProof/>
                <w:lang w:val="en-GB" w:eastAsia="en-GB"/>
              </w:rPr>
              <w:drawing>
                <wp:inline distT="0" distB="0" distL="0" distR="0" wp14:anchorId="0ADF4F1F" wp14:editId="4E7CAB4A">
                  <wp:extent cx="2484255" cy="224215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91085" cy="2248320"/>
                          </a:xfrm>
                          <a:prstGeom prst="rect">
                            <a:avLst/>
                          </a:prstGeom>
                        </pic:spPr>
                      </pic:pic>
                    </a:graphicData>
                  </a:graphic>
                </wp:inline>
              </w:drawing>
            </w:r>
          </w:p>
          <w:p w14:paraId="66C8941F" w14:textId="77777777" w:rsidR="00444A27" w:rsidRPr="00444A27" w:rsidRDefault="00444A27" w:rsidP="00444A27">
            <w:pPr>
              <w:rPr>
                <w:rFonts w:ascii="Times New Roman" w:hAnsi="Times New Roman" w:cs="Times New Roman"/>
                <w:i/>
                <w:noProof/>
                <w:color w:val="000000" w:themeColor="text1"/>
                <w:sz w:val="20"/>
              </w:rPr>
            </w:pPr>
            <w:r>
              <w:rPr>
                <w:rFonts w:ascii="Times New Roman" w:hAnsi="Times New Roman"/>
                <w:noProof/>
                <w:color w:val="000000" w:themeColor="text1"/>
                <w:sz w:val="20"/>
              </w:rPr>
              <w:t>Foinse:</w:t>
            </w:r>
            <w:r>
              <w:rPr>
                <w:rFonts w:ascii="Times New Roman" w:hAnsi="Times New Roman"/>
                <w:i/>
                <w:noProof/>
                <w:color w:val="000000" w:themeColor="text1"/>
                <w:sz w:val="20"/>
              </w:rPr>
              <w:t xml:space="preserve"> Tuairisciú ó na Ballstáit</w:t>
            </w:r>
          </w:p>
          <w:p w14:paraId="37E7675E" w14:textId="1DD103BE" w:rsidR="00444A27" w:rsidRPr="00AF769B" w:rsidRDefault="00444A27" w:rsidP="00F92013">
            <w:pPr>
              <w:jc w:val="both"/>
              <w:rPr>
                <w:rFonts w:ascii="Times New Roman" w:hAnsi="Times New Roman" w:cs="Times New Roman"/>
                <w:noProof/>
                <w:color w:val="FF0000"/>
                <w:sz w:val="20"/>
              </w:rPr>
            </w:pPr>
            <w:r>
              <w:rPr>
                <w:rFonts w:ascii="Times New Roman" w:hAnsi="Times New Roman"/>
                <w:noProof/>
                <w:color w:val="000000" w:themeColor="text1"/>
                <w:sz w:val="20"/>
              </w:rPr>
              <w:t>Tabhair faoi deara:</w:t>
            </w:r>
            <w:r>
              <w:rPr>
                <w:rFonts w:ascii="Times New Roman" w:hAnsi="Times New Roman"/>
                <w:noProof/>
                <w:color w:val="000000" w:themeColor="text1"/>
                <w:sz w:val="24"/>
                <w:szCs w:val="24"/>
              </w:rPr>
              <w:t xml:space="preserve"> </w:t>
            </w:r>
            <w:r>
              <w:rPr>
                <w:rFonts w:ascii="Times New Roman" w:hAnsi="Times New Roman"/>
                <w:noProof/>
                <w:color w:val="000000" w:themeColor="text1"/>
                <w:sz w:val="20"/>
              </w:rPr>
              <w:t>Ní chuirtear gnólachtaí gan aon fhostaí san áireamh sna gnólachtaí iomlána.  Tagraíonn ‘ní bhaineann le hábhar’ (n/b) do na Ballstáit (an Iodáil, an Ungáir) nár thuairiscigh cumhdach le haghaidh 2021.</w:t>
            </w:r>
          </w:p>
        </w:tc>
      </w:tr>
    </w:tbl>
    <w:p w14:paraId="0678A15F" w14:textId="60F669EC" w:rsidR="005E7828" w:rsidRDefault="005E7828" w:rsidP="005F36E9">
      <w:pPr>
        <w:spacing w:before="120"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Cé gur tháinig laghdú uirthi in imeacht ama, bhí úsáid na tacaíochta maidir le hobair ghearr-ama fós substaintiúil in 2021.</w:t>
      </w:r>
      <w:r>
        <w:rPr>
          <w:rFonts w:ascii="Times New Roman" w:hAnsi="Times New Roman"/>
          <w:noProof/>
          <w:color w:val="000000" w:themeColor="text1"/>
          <w:sz w:val="24"/>
          <w:szCs w:val="24"/>
        </w:rPr>
        <w:t xml:space="preserve"> Cé nach bhfacthas riamh roimhe seo buaicphointe na hoibre gearr-ama a baineadh amach le linn an chéad ráig den phaindéim i Márta-Aibreán 2020 , lean líon suntasach oibrithe de bheith ag tairbhiú de thacaíocht maidir le hobair ghearr-ama (nó de scéimeanna coinneála post den chineál céanna), go háirithe sa chéad leath de 2021. Le caiteachas SURE, rianaítear go cruinn an sciar oibrithe a chumhdaítear le scéimeanna maidir le hobair ghearr-ama (Graf 10). An laghdú diaidh ar ndiaidh ar úsáid na tacaíochta maidir le hobair ghearr-ama, is léiriú é sin ar an téarnamh eacnamaíoch leanúnach, téarnamh dár tugadh tacaíocht le leathadh amach rathúil na bhfeachtas vacsaínithe. Ar an drochuair, ó tharla nach bhfuil teacht ar na sonraí tar éis mhí Mheán Fómhair 2021 le haghaidh fhormhór mór na dtíortha, ní féidir an tionchar a d'fhéadfadh a bheith ag teacht chun cinn an athraithigh Omicron den víreas SARS-CoV-2 ar scéimeanna maidir le hobair ghearr-ama a mheas go fóill.</w:t>
      </w:r>
    </w:p>
    <w:p w14:paraId="5CD37D3F" w14:textId="77777777" w:rsidR="00EC6540" w:rsidRDefault="00EC6540">
      <w:pPr>
        <w:rPr>
          <w:rFonts w:ascii="Times New Roman" w:hAnsi="Times New Roman" w:cs="Times New Roman"/>
          <w:b/>
          <w:noProof/>
          <w:color w:val="000000" w:themeColor="text1"/>
          <w:sz w:val="24"/>
          <w:szCs w:val="24"/>
        </w:rPr>
      </w:pPr>
      <w:r>
        <w:rPr>
          <w:noProof/>
        </w:rPr>
        <w:br w:type="page"/>
      </w:r>
    </w:p>
    <w:p w14:paraId="3878BB85" w14:textId="7EC22EDE" w:rsidR="00A041E6" w:rsidRDefault="00D07B4F" w:rsidP="005E7828">
      <w:pPr>
        <w:spacing w:after="0"/>
        <w:jc w:val="center"/>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 xml:space="preserve">Graf 10: Sciar na </w:t>
      </w:r>
      <w:r w:rsidR="00CB0984">
        <w:rPr>
          <w:rFonts w:ascii="Times New Roman" w:hAnsi="Times New Roman"/>
          <w:b/>
          <w:noProof/>
          <w:color w:val="000000" w:themeColor="text1"/>
          <w:sz w:val="24"/>
          <w:szCs w:val="24"/>
        </w:rPr>
        <w:t>n</w:t>
      </w:r>
      <w:r w:rsidR="00CB0984">
        <w:rPr>
          <w:rFonts w:ascii="Times New Roman" w:hAnsi="Times New Roman"/>
          <w:b/>
          <w:noProof/>
          <w:color w:val="000000" w:themeColor="text1"/>
          <w:sz w:val="24"/>
          <w:szCs w:val="24"/>
        </w:rPr>
        <w:noBreakHyphen/>
      </w:r>
      <w:r>
        <w:rPr>
          <w:rFonts w:ascii="Times New Roman" w:hAnsi="Times New Roman"/>
          <w:b/>
          <w:noProof/>
          <w:color w:val="000000" w:themeColor="text1"/>
          <w:sz w:val="24"/>
          <w:szCs w:val="24"/>
        </w:rPr>
        <w:t xml:space="preserve">oibrithe atá ag tairbhiú de scéimeanna maidir le hobair ghearr-ama agus de scéimeanna asamhlaithe </w:t>
      </w:r>
    </w:p>
    <w:p w14:paraId="0ABEAACC" w14:textId="1EBCB959" w:rsidR="005E7828" w:rsidRPr="00504850" w:rsidRDefault="00E52915" w:rsidP="005E7828">
      <w:pPr>
        <w:spacing w:after="0"/>
        <w:jc w:val="center"/>
        <w:rPr>
          <w:rFonts w:ascii="Times New Roman" w:hAnsi="Times New Roman" w:cs="Times New Roman"/>
          <w:noProof/>
          <w:lang w:val="en-IE"/>
        </w:rPr>
      </w:pPr>
      <w:r>
        <w:rPr>
          <w:rFonts w:ascii="Times New Roman" w:hAnsi="Times New Roman"/>
          <w:b/>
          <w:noProof/>
          <w:color w:val="000000" w:themeColor="text1"/>
          <w:sz w:val="24"/>
          <w:szCs w:val="24"/>
        </w:rPr>
        <w:t xml:space="preserve"> </w:t>
      </w:r>
      <w:r w:rsidR="00504850">
        <w:rPr>
          <w:noProof/>
          <w:lang w:val="en-GB" w:eastAsia="en-GB"/>
        </w:rPr>
        <w:drawing>
          <wp:inline distT="0" distB="0" distL="0" distR="0" wp14:anchorId="491F5E47" wp14:editId="247A400F">
            <wp:extent cx="3807758" cy="2947148"/>
            <wp:effectExtent l="0" t="0" r="2540" b="57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FAB008B" w14:textId="2D86DA6E" w:rsidR="00FC7AF0" w:rsidRDefault="005E7828" w:rsidP="00FC7AF0">
      <w:pPr>
        <w:spacing w:after="0"/>
        <w:jc w:val="both"/>
        <w:rPr>
          <w:rFonts w:ascii="Times New Roman" w:hAnsi="Times New Roman" w:cs="Times New Roman"/>
          <w:noProof/>
          <w:sz w:val="20"/>
        </w:rPr>
      </w:pPr>
      <w:r>
        <w:rPr>
          <w:rFonts w:ascii="Times New Roman" w:hAnsi="Times New Roman"/>
          <w:noProof/>
          <w:sz w:val="20"/>
        </w:rPr>
        <w:t xml:space="preserve">Foinse: </w:t>
      </w:r>
      <w:r>
        <w:rPr>
          <w:rFonts w:ascii="Times New Roman" w:hAnsi="Times New Roman"/>
          <w:i/>
          <w:noProof/>
          <w:sz w:val="20"/>
        </w:rPr>
        <w:t>Tuarascáil faireacháin EMCO-SPC ar an staid fostaíochta agus shóisialta tar éis ráig COVID-19 (Geimhreadh 2022).</w:t>
      </w:r>
      <w:r>
        <w:rPr>
          <w:rFonts w:ascii="Times New Roman" w:hAnsi="Times New Roman"/>
          <w:noProof/>
          <w:sz w:val="20"/>
        </w:rPr>
        <w:t xml:space="preserve"> </w:t>
      </w:r>
    </w:p>
    <w:p w14:paraId="6E40A351" w14:textId="32D811D6" w:rsidR="005E7828" w:rsidRPr="005E7828" w:rsidRDefault="005E7828" w:rsidP="00F92013">
      <w:pPr>
        <w:jc w:val="both"/>
        <w:rPr>
          <w:rFonts w:ascii="Times New Roman" w:hAnsi="Times New Roman" w:cs="Times New Roman"/>
          <w:noProof/>
          <w:sz w:val="20"/>
        </w:rPr>
      </w:pPr>
      <w:r>
        <w:rPr>
          <w:rFonts w:ascii="Times New Roman" w:hAnsi="Times New Roman"/>
          <w:noProof/>
          <w:sz w:val="20"/>
        </w:rPr>
        <w:t xml:space="preserve">Tabhair faoi deara: Níl fáil ar na sonraí maidir leis an líon fostaithe a cumhdaíodh le haghaidh na Seicia. Faisnéis pháirteach ar fáil tar éis mhí an Mheithimh 2021: níl fáil ar na sonraí maidir le fostaithe a cumhdaíodh le haghaidh na hIodáile tar éis mhí an Mheithimh agus le haghaidh na Beilge tar éis mhí Lúnasa. </w:t>
      </w:r>
    </w:p>
    <w:p w14:paraId="40C65DED" w14:textId="4AA04C18" w:rsidR="00CD2A30" w:rsidRDefault="006C2777" w:rsidP="005F36E9">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 xml:space="preserve">Tháinig méadú ar líon na mban agus na ndaoine óga atá rannpháirteach in obair ghearr-ama le linn ghéarchéim COVID-19. </w:t>
      </w:r>
      <w:r>
        <w:rPr>
          <w:rFonts w:ascii="Times New Roman" w:hAnsi="Times New Roman"/>
          <w:noProof/>
          <w:color w:val="000000" w:themeColor="text1"/>
          <w:sz w:val="24"/>
        </w:rPr>
        <w:t xml:space="preserve">Bunaítear sin ar an dara tuarascáil (arna foilsiú i mí Mheán Fómhair 2021), gan aon nuashonrú ar fáil. Léirítear leis sin go príomha an </w:t>
      </w:r>
      <w:r w:rsidR="00CB0984">
        <w:rPr>
          <w:rFonts w:ascii="Times New Roman" w:hAnsi="Times New Roman"/>
          <w:noProof/>
          <w:color w:val="000000" w:themeColor="text1"/>
          <w:sz w:val="24"/>
        </w:rPr>
        <w:t>t</w:t>
      </w:r>
      <w:r w:rsidR="00CB0984">
        <w:rPr>
          <w:rFonts w:ascii="Times New Roman" w:hAnsi="Times New Roman"/>
          <w:noProof/>
          <w:color w:val="000000" w:themeColor="text1"/>
          <w:sz w:val="24"/>
        </w:rPr>
        <w:noBreakHyphen/>
      </w:r>
      <w:r>
        <w:rPr>
          <w:rFonts w:ascii="Times New Roman" w:hAnsi="Times New Roman"/>
          <w:noProof/>
          <w:color w:val="000000" w:themeColor="text1"/>
          <w:sz w:val="24"/>
        </w:rPr>
        <w:t xml:space="preserve">athrú ar chomhdhéanamh earnálach na tacaíochta ar shiúl ón earnáil monaraíochta agus tógála chuig na hearnálacha seirbhísí agus miondíola, i.e. </w:t>
      </w:r>
      <w:r>
        <w:rPr>
          <w:rFonts w:ascii="Times New Roman" w:hAnsi="Times New Roman"/>
          <w:noProof/>
          <w:color w:val="000000" w:themeColor="text1"/>
          <w:sz w:val="24"/>
          <w:szCs w:val="24"/>
        </w:rPr>
        <w:t>earnálacha ina bhfuil sciar níos airde ban agus daoine óga i bhfostaíocht</w:t>
      </w:r>
      <w:r>
        <w:rPr>
          <w:rStyle w:val="FootnoteReference"/>
          <w:noProof/>
          <w:color w:val="000000" w:themeColor="text1"/>
          <w:lang w:val="en-GB"/>
        </w:rPr>
        <w:footnoteReference w:id="22"/>
      </w:r>
      <w:r>
        <w:rPr>
          <w:rFonts w:ascii="Times New Roman" w:hAnsi="Times New Roman"/>
          <w:noProof/>
          <w:color w:val="000000" w:themeColor="text1"/>
          <w:sz w:val="24"/>
        </w:rPr>
        <w:t>. Cé gur tháinig méadú ar sciar na mban go dtí thart ar leathchuid na bhfostaithe in obair ghearr-ama, bhí sciar na ndaoine óga teoranta go fóill.</w:t>
      </w:r>
    </w:p>
    <w:p w14:paraId="150E1E8C" w14:textId="77777777" w:rsidR="005D0DBD" w:rsidRPr="000E7519" w:rsidRDefault="005D0DBD" w:rsidP="005F36E9">
      <w:pPr>
        <w:spacing w:before="120" w:after="120"/>
        <w:jc w:val="both"/>
        <w:rPr>
          <w:rFonts w:ascii="Times New Roman" w:hAnsi="Times New Roman" w:cs="Times New Roman"/>
          <w:noProof/>
          <w:color w:val="000000" w:themeColor="text1"/>
          <w:sz w:val="24"/>
        </w:rPr>
      </w:pPr>
    </w:p>
    <w:p w14:paraId="59B6A558" w14:textId="77777777" w:rsidR="009D29AB" w:rsidRPr="0035494F" w:rsidRDefault="009D29AB" w:rsidP="0035494F">
      <w:pPr>
        <w:pStyle w:val="ListParagraph"/>
        <w:numPr>
          <w:ilvl w:val="0"/>
          <w:numId w:val="5"/>
        </w:numPr>
        <w:spacing w:before="120" w:after="120"/>
        <w:rPr>
          <w:b/>
          <w:smallCaps/>
          <w:noProof/>
        </w:rPr>
      </w:pPr>
      <w:r>
        <w:rPr>
          <w:b/>
          <w:smallCaps/>
          <w:noProof/>
        </w:rPr>
        <w:t>Réamhanailís ar thionchar SURE</w:t>
      </w:r>
    </w:p>
    <w:p w14:paraId="4EF1FB8E" w14:textId="77777777" w:rsidR="009D29AB" w:rsidRDefault="009D29AB" w:rsidP="009D29AB">
      <w:pPr>
        <w:spacing w:before="120"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Leis an roinn seo, déantar an anailís a cuireadh ar fáil sna tuarascálacha débhliantúla SURE roimhe seo maidir le tionchar SURE ar an bhfostaíocht agus ar airgeadas poiblí a thabhairt cothrom le dáta, agus toradh an tsuirbhé Eorabharaiméadair á úsáid inti freisin. </w:t>
      </w:r>
    </w:p>
    <w:p w14:paraId="344C6794" w14:textId="77777777" w:rsidR="009D29AB" w:rsidRDefault="009D29AB" w:rsidP="00A04CF3">
      <w:pPr>
        <w:pStyle w:val="ListParagraph"/>
        <w:numPr>
          <w:ilvl w:val="1"/>
          <w:numId w:val="29"/>
        </w:numPr>
        <w:spacing w:before="120" w:after="120"/>
        <w:ind w:left="426" w:hanging="426"/>
        <w:rPr>
          <w:i/>
          <w:noProof/>
          <w:color w:val="000000" w:themeColor="text1"/>
          <w:szCs w:val="24"/>
        </w:rPr>
      </w:pPr>
      <w:r>
        <w:rPr>
          <w:i/>
          <w:noProof/>
          <w:color w:val="000000" w:themeColor="text1"/>
          <w:szCs w:val="24"/>
        </w:rPr>
        <w:t>Tionchar SURE ar an dífhostaíocht a mheas</w:t>
      </w:r>
    </w:p>
    <w:p w14:paraId="722E6F4E" w14:textId="0D0D541E" w:rsidR="000107A1" w:rsidRPr="000107A1" w:rsidRDefault="000107A1" w:rsidP="000107A1">
      <w:pPr>
        <w:spacing w:before="120"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Leis an roinn seo, tugtar measúnú nuashonraithe ar thionchar SURE ar an dífhostaíocht sna Ballstáit is tairbhithe</w:t>
      </w:r>
      <w:r>
        <w:rPr>
          <w:rFonts w:ascii="Times New Roman" w:hAnsi="Times New Roman"/>
          <w:noProof/>
          <w:color w:val="000000" w:themeColor="text1"/>
          <w:sz w:val="24"/>
          <w:szCs w:val="24"/>
        </w:rPr>
        <w:t xml:space="preserve">. Is é is aidhm do SURE cabhrú leis na Ballstáit fostaíocht oibrithe agus daoine féinfhostaithe a choinneáil le linn phaindéim COVID-19, agus ioncaim saothair á chosaint dá bhrí sin (an éifeacht ‘poist a choinneáil’ le linn tionchar COVID-19). Éascaítear leis téarnamh gasta freisin nuair a mhaolaítear an phaindéim, os rud é go bhfuil a bhfostaithe agus scileanna á gcoinneáil ag gnólachtaí agus go bhfuil na daoine féinfhostaithe réidh chun leanúint dá ngníomhaíochtaí (‘an éifeacht athfhillteach’ tar éis tionchar COVID-19). Dírítear sa mheasúnú arna chur i láthair anseo ar an gcaidreamh idir aschur agus dífhostaíocht ó thús na paindéime. Tá faisnéis mhaith sna torthaí ach ba cheart na figiúirí a léirmhíniú go cúramach ar chúiseanna modheolaíochta. Ar dtús, tá sé dúshlánach cás ‘frithfhíorasach’ a dhearadh maidir le feidhmiú mhargadh an tsaothair in éagmais SURE. Ar an dara dul síos, tá tionchar ag raon leathan fachtóirí, lena </w:t>
      </w:r>
      <w:r w:rsidR="00CB0984">
        <w:rPr>
          <w:rFonts w:ascii="Times New Roman" w:hAnsi="Times New Roman"/>
          <w:noProof/>
          <w:color w:val="000000" w:themeColor="text1"/>
          <w:sz w:val="24"/>
          <w:szCs w:val="24"/>
        </w:rPr>
        <w:t>n</w:t>
      </w:r>
      <w:r w:rsidR="00CB0984">
        <w:rPr>
          <w:rFonts w:ascii="Times New Roman" w:hAnsi="Times New Roman"/>
          <w:noProof/>
          <w:color w:val="000000" w:themeColor="text1"/>
          <w:sz w:val="24"/>
          <w:szCs w:val="24"/>
        </w:rPr>
        <w:noBreakHyphen/>
      </w:r>
      <w:r>
        <w:rPr>
          <w:rFonts w:ascii="Times New Roman" w:hAnsi="Times New Roman"/>
          <w:noProof/>
          <w:color w:val="000000" w:themeColor="text1"/>
          <w:sz w:val="24"/>
          <w:szCs w:val="24"/>
        </w:rPr>
        <w:t xml:space="preserve">áirítear SURE, ar an gcaidreamh idir aschur agus fostaíocht. </w:t>
      </w:r>
      <w:r>
        <w:rPr>
          <w:rFonts w:ascii="Times New Roman" w:hAnsi="Times New Roman"/>
          <w:noProof/>
          <w:sz w:val="24"/>
          <w:szCs w:val="24"/>
        </w:rPr>
        <w:t>Baineann fachtóirí eile leis an bhfíoras nach raibh daoine in ann fostaíocht a lorg go gníomhach, nó go ndearnadh iad a dhíspreagadh ó fhostaíocht a lorg go gníomhach, de bharr dhúnadh páirteanna móra den gheilleagar.</w:t>
      </w:r>
    </w:p>
    <w:p w14:paraId="7A70FBAB" w14:textId="77777777" w:rsidR="000107A1" w:rsidRDefault="000107A1" w:rsidP="00214DDE">
      <w:pPr>
        <w:spacing w:before="120" w:after="120"/>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 xml:space="preserve">Bhí an méadú ar an dífhostaíocht in 2020 sna Ballstáit is tairbhithe i bhfad ní ba lú ná mar a measadh. </w:t>
      </w:r>
      <w:r>
        <w:rPr>
          <w:rFonts w:ascii="Times New Roman" w:hAnsi="Times New Roman"/>
          <w:noProof/>
          <w:color w:val="000000" w:themeColor="text1"/>
          <w:sz w:val="24"/>
          <w:szCs w:val="24"/>
        </w:rPr>
        <w:t>Leis na bearta beartais gasta agus móra a rinneadh in 2020 chun aghaidh a thabhairt ar éigeandáil COVID, maolaíodh tionchar an laghdaithe ar aschur agus ar an dífhostaíocht, i gcomparáid leis an bhfreagairt ionchasach dífhostaíochta ar OTI a chonacthas roimhe seo (féach Graf 11)</w:t>
      </w:r>
      <w:r>
        <w:rPr>
          <w:rFonts w:ascii="Times New Roman" w:hAnsi="Times New Roman" w:cs="Times New Roman"/>
          <w:noProof/>
          <w:color w:val="000000" w:themeColor="text1"/>
          <w:sz w:val="24"/>
          <w:szCs w:val="24"/>
          <w:vertAlign w:val="superscript"/>
        </w:rPr>
        <w:footnoteReference w:id="23"/>
      </w:r>
      <w:r>
        <w:rPr>
          <w:rFonts w:ascii="Times New Roman" w:hAnsi="Times New Roman"/>
          <w:noProof/>
          <w:color w:val="000000" w:themeColor="text1"/>
          <w:sz w:val="24"/>
          <w:szCs w:val="24"/>
        </w:rPr>
        <w:t>.</w:t>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Bhí an méadú ar an ráta dífhostaíochta, i bhformhór na dtíortha, ní ba lú ná mar a measadh</w:t>
      </w:r>
      <w:r>
        <w:rPr>
          <w:rFonts w:ascii="Times New Roman" w:hAnsi="Times New Roman" w:cs="Times New Roman"/>
          <w:noProof/>
          <w:color w:val="000000" w:themeColor="text1"/>
          <w:sz w:val="24"/>
          <w:szCs w:val="24"/>
          <w:vertAlign w:val="superscript"/>
        </w:rPr>
        <w:footnoteReference w:id="24"/>
      </w:r>
      <w:r>
        <w:rPr>
          <w:rFonts w:ascii="Times New Roman" w:hAnsi="Times New Roman"/>
          <w:noProof/>
          <w:color w:val="000000" w:themeColor="text1"/>
          <w:sz w:val="24"/>
          <w:szCs w:val="24"/>
        </w:rPr>
        <w:t>. Leis na torthaí sin, deimhnítear na torthaí roimhe seo a cuireadh ar fáil sa chéad agus sa dara tuarascáil dhébhliantúil maidir le SURE</w:t>
      </w:r>
      <w:r>
        <w:rPr>
          <w:rStyle w:val="FootnoteReference"/>
          <w:rFonts w:ascii="Times New Roman" w:hAnsi="Times New Roman" w:cs="Times New Roman"/>
          <w:noProof/>
          <w:color w:val="000000" w:themeColor="text1"/>
          <w:sz w:val="24"/>
          <w:szCs w:val="24"/>
        </w:rPr>
        <w:footnoteReference w:id="25"/>
      </w:r>
      <w:r>
        <w:rPr>
          <w:rFonts w:ascii="Times New Roman" w:hAnsi="Times New Roman"/>
          <w:noProof/>
          <w:color w:val="000000" w:themeColor="text1"/>
          <w:sz w:val="24"/>
          <w:szCs w:val="24"/>
        </w:rPr>
        <w:t xml:space="preserve">. </w:t>
      </w:r>
    </w:p>
    <w:p w14:paraId="5B73C488" w14:textId="42F33382" w:rsidR="00EC6540" w:rsidRPr="00794954" w:rsidRDefault="00EC6540" w:rsidP="00EC6540">
      <w:pPr>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 xml:space="preserve">Leis na bearta tacaíochta beartais a glacadh, lena </w:t>
      </w:r>
      <w:r w:rsidR="00CB0984">
        <w:rPr>
          <w:rFonts w:ascii="Times New Roman" w:hAnsi="Times New Roman"/>
          <w:b/>
          <w:noProof/>
          <w:color w:val="000000" w:themeColor="text1"/>
          <w:sz w:val="24"/>
          <w:szCs w:val="24"/>
        </w:rPr>
        <w:t>n</w:t>
      </w:r>
      <w:r w:rsidR="00CB0984">
        <w:rPr>
          <w:rFonts w:ascii="Times New Roman" w:hAnsi="Times New Roman"/>
          <w:b/>
          <w:noProof/>
          <w:color w:val="000000" w:themeColor="text1"/>
          <w:sz w:val="24"/>
          <w:szCs w:val="24"/>
        </w:rPr>
        <w:noBreakHyphen/>
      </w:r>
      <w:r>
        <w:rPr>
          <w:rFonts w:ascii="Times New Roman" w:hAnsi="Times New Roman"/>
          <w:b/>
          <w:noProof/>
          <w:color w:val="000000" w:themeColor="text1"/>
          <w:sz w:val="24"/>
          <w:szCs w:val="24"/>
        </w:rPr>
        <w:t>áirítear SURE, coimeádadh 1½ milliún duine i bhfostaíocht le linn 2020 sna Ballstáit ar tairbhithe de SURE iad</w:t>
      </w:r>
      <w:r>
        <w:rPr>
          <w:rStyle w:val="FootnoteReference"/>
          <w:rFonts w:ascii="Times New Roman" w:hAnsi="Times New Roman" w:cs="Times New Roman"/>
          <w:noProof/>
          <w:color w:val="000000" w:themeColor="text1"/>
          <w:sz w:val="24"/>
          <w:szCs w:val="24"/>
          <w:lang w:val="en-US"/>
        </w:rPr>
        <w:footnoteReference w:id="26"/>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Deimhnítear an figiúr sin ón dara tuarascáil. Mar a luadh sa tuarascáil sin, féadfar an méadú ar an ráta dífhostaíochta a bhí ní ba lú ná mar a measadh a chur i leith úsáid fhorleathan na scéimeanna maidir le hobair ghearr-ama agus bearta den chineál céanna go páirteach, go háirithe sna Ballstáit sin atá ag tairbhiú d’ionstraim SURE. Ar leibhéal na tíre, dá airde an méid a fuarthas trí SURE in 2020, is ea is lú an méadú a bhí ar an dífhostaíocht, agus d’éirigh le cuid de na Ballstáit nach tairbhithe iad a gcoinníollacha iontacha cistiúcháin a úsáid chun scéimeanna móra maidir le hobair ghearr-ama a reáchtáil (Graf 12). Leis na bearta sin maidir le margadh an tsaothair, go háirithe na scéimeanna maidir le hobair ghearr-ama, mar aon le freagairtí beartais eile ar an bpaindéim, meastar gur laghdaíodh an ráta dífhostaíochta sna Ballstáit ar tairbhithe de SURE iad thart ar 1 % i gcomparáid leis an méadú ar an ráta dífhostaíochta a measadh. Comhfhreagraíonn an méid sin do thart ar 1½ milliún duine a sheachain an dífhostaíocht le linn ráig COVID-19 sna Ballstáit ar tairbhithe de SURE iad</w:t>
      </w:r>
      <w:r>
        <w:rPr>
          <w:rStyle w:val="FootnoteReference"/>
          <w:rFonts w:ascii="Times New Roman" w:hAnsi="Times New Roman" w:cs="Times New Roman"/>
          <w:noProof/>
          <w:color w:val="000000" w:themeColor="text1"/>
          <w:sz w:val="24"/>
          <w:szCs w:val="24"/>
          <w:lang w:val="en-US"/>
        </w:rPr>
        <w:footnoteReference w:id="27"/>
      </w:r>
      <w:r>
        <w:rPr>
          <w:rFonts w:ascii="Times New Roman" w:hAnsi="Times New Roman"/>
          <w:noProof/>
          <w:color w:val="000000" w:themeColor="text1"/>
          <w:sz w:val="24"/>
          <w:szCs w:val="24"/>
        </w:rPr>
        <w:t>.</w:t>
      </w:r>
    </w:p>
    <w:p w14:paraId="03478787" w14:textId="43A53EF1" w:rsidR="005D327C" w:rsidRPr="00680757" w:rsidRDefault="005D327C">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760"/>
      </w:tblGrid>
      <w:tr w:rsidR="00FD3B5D" w:rsidRPr="00A47DC5" w14:paraId="4DCCD01B" w14:textId="77777777" w:rsidTr="003F35D1">
        <w:tc>
          <w:tcPr>
            <w:tcW w:w="4548" w:type="dxa"/>
          </w:tcPr>
          <w:p w14:paraId="6A26EBA8" w14:textId="77777777" w:rsidR="005B2D28" w:rsidRDefault="005B2D28" w:rsidP="00AF5320">
            <w:pPr>
              <w:jc w:val="center"/>
              <w:rPr>
                <w:rFonts w:ascii="Times New Roman" w:hAnsi="Times New Roman" w:cs="Times New Roman"/>
                <w:b/>
                <w:noProof/>
                <w:sz w:val="24"/>
                <w:szCs w:val="24"/>
              </w:rPr>
            </w:pPr>
            <w:r>
              <w:rPr>
                <w:rFonts w:ascii="Times New Roman" w:hAnsi="Times New Roman"/>
                <w:b/>
                <w:noProof/>
                <w:sz w:val="24"/>
                <w:szCs w:val="24"/>
              </w:rPr>
              <w:t>Graf 11: Athruithe iarbhír vs. athruithe measta ar rátaí dífhostaíochta sna Ballstáit ar tairbhithe de SURE iad in 2020</w:t>
            </w:r>
          </w:p>
          <w:p w14:paraId="722B6CEA" w14:textId="34DA9591" w:rsidR="005B2D28" w:rsidRPr="00AC45C6" w:rsidRDefault="00FD3B5D" w:rsidP="00AF5320">
            <w:pPr>
              <w:jc w:val="both"/>
              <w:rPr>
                <w:rFonts w:ascii="Times New Roman" w:hAnsi="Times New Roman" w:cs="Times New Roman"/>
                <w:b/>
                <w:noProof/>
                <w:sz w:val="24"/>
                <w:szCs w:val="24"/>
              </w:rPr>
            </w:pPr>
            <w:r>
              <w:rPr>
                <w:noProof/>
                <w:lang w:val="en-GB" w:eastAsia="en-GB"/>
              </w:rPr>
              <w:drawing>
                <wp:inline distT="0" distB="0" distL="0" distR="0" wp14:anchorId="40A8A1E2" wp14:editId="77750AD1">
                  <wp:extent cx="2921345" cy="233354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944879" cy="2352348"/>
                          </a:xfrm>
                          <a:prstGeom prst="rect">
                            <a:avLst/>
                          </a:prstGeom>
                        </pic:spPr>
                      </pic:pic>
                    </a:graphicData>
                  </a:graphic>
                </wp:inline>
              </w:drawing>
            </w:r>
          </w:p>
          <w:p w14:paraId="06FE3889" w14:textId="77777777" w:rsidR="005B2D28" w:rsidRPr="009B086C" w:rsidRDefault="005B2D28" w:rsidP="00AF5320">
            <w:pPr>
              <w:jc w:val="both"/>
              <w:rPr>
                <w:rFonts w:ascii="Times New Roman" w:hAnsi="Times New Roman" w:cs="Times New Roman"/>
                <w:i/>
                <w:noProof/>
                <w:sz w:val="20"/>
                <w:szCs w:val="20"/>
              </w:rPr>
            </w:pPr>
            <w:r>
              <w:rPr>
                <w:rFonts w:ascii="Times New Roman" w:hAnsi="Times New Roman"/>
                <w:noProof/>
                <w:sz w:val="20"/>
                <w:szCs w:val="20"/>
              </w:rPr>
              <w:t xml:space="preserve">Foinse: </w:t>
            </w:r>
            <w:r>
              <w:rPr>
                <w:rFonts w:ascii="Times New Roman" w:hAnsi="Times New Roman"/>
                <w:i/>
                <w:noProof/>
                <w:sz w:val="20"/>
                <w:szCs w:val="24"/>
              </w:rPr>
              <w:t>Ríomhanna Ameco agus a ríomhanna féin</w:t>
            </w:r>
            <w:r>
              <w:rPr>
                <w:rFonts w:ascii="Times New Roman" w:hAnsi="Times New Roman"/>
                <w:i/>
                <w:noProof/>
                <w:sz w:val="20"/>
                <w:szCs w:val="20"/>
              </w:rPr>
              <w:t>.</w:t>
            </w:r>
          </w:p>
          <w:p w14:paraId="61CB860E" w14:textId="5EBCB565" w:rsidR="005B2D28" w:rsidRPr="009B086C" w:rsidRDefault="005B2D28" w:rsidP="00AF5320">
            <w:pPr>
              <w:jc w:val="both"/>
              <w:rPr>
                <w:rFonts w:ascii="Times New Roman" w:hAnsi="Times New Roman" w:cs="Times New Roman"/>
                <w:noProof/>
                <w:sz w:val="20"/>
                <w:szCs w:val="20"/>
              </w:rPr>
            </w:pPr>
            <w:r>
              <w:rPr>
                <w:rFonts w:ascii="Times New Roman" w:hAnsi="Times New Roman"/>
                <w:noProof/>
                <w:sz w:val="20"/>
                <w:szCs w:val="20"/>
              </w:rPr>
              <w:t xml:space="preserve">Tabhair faoi deara: y-ais: Comhfhreagraíonn an </w:t>
            </w:r>
            <w:r w:rsidR="00CB0984">
              <w:rPr>
                <w:rFonts w:ascii="Times New Roman" w:hAnsi="Times New Roman"/>
                <w:noProof/>
                <w:sz w:val="20"/>
                <w:szCs w:val="20"/>
              </w:rPr>
              <w:t>t</w:t>
            </w:r>
            <w:r w:rsidR="00CB0984">
              <w:rPr>
                <w:rFonts w:ascii="Times New Roman" w:hAnsi="Times New Roman"/>
                <w:noProof/>
                <w:sz w:val="20"/>
                <w:szCs w:val="20"/>
              </w:rPr>
              <w:noBreakHyphen/>
            </w:r>
            <w:r>
              <w:rPr>
                <w:rFonts w:ascii="Times New Roman" w:hAnsi="Times New Roman"/>
                <w:noProof/>
                <w:sz w:val="20"/>
                <w:szCs w:val="20"/>
              </w:rPr>
              <w:t xml:space="preserve">athrú measta ar rátaí dífhostaíochta don tuar a eascraíonn as an tsamhail chúlchéimnithe thírshonrach le haghaidh na tréimhse 1999 go 2019. Bunaítear an anailís ar chur chuige atá bunaithe ar dhlí Okun, i gcás ina seasann an athróg spleách don athrú ar an ráta dífhostaíochta agus ina seasann an athróg neamhspleách do ráta fáis na hOlltáirgeachta Intíre iarbhír. Is as COM AF 2021 a thagann an </w:t>
            </w:r>
            <w:r w:rsidR="00CB0984">
              <w:rPr>
                <w:rFonts w:ascii="Times New Roman" w:hAnsi="Times New Roman"/>
                <w:noProof/>
                <w:sz w:val="20"/>
                <w:szCs w:val="20"/>
              </w:rPr>
              <w:t>t</w:t>
            </w:r>
            <w:r w:rsidR="00CB0984">
              <w:rPr>
                <w:rFonts w:ascii="Times New Roman" w:hAnsi="Times New Roman"/>
                <w:noProof/>
                <w:sz w:val="20"/>
                <w:szCs w:val="20"/>
              </w:rPr>
              <w:noBreakHyphen/>
            </w:r>
            <w:r>
              <w:rPr>
                <w:rFonts w:ascii="Times New Roman" w:hAnsi="Times New Roman"/>
                <w:noProof/>
                <w:sz w:val="20"/>
                <w:szCs w:val="20"/>
              </w:rPr>
              <w:t xml:space="preserve">athrú iarbhír ar an ráta dífhostaíochta.  </w:t>
            </w:r>
          </w:p>
          <w:p w14:paraId="57E2C052" w14:textId="77777777" w:rsidR="005B2D28" w:rsidRDefault="005B2D28" w:rsidP="00AF5320">
            <w:pPr>
              <w:jc w:val="both"/>
              <w:rPr>
                <w:rFonts w:ascii="Times New Roman" w:hAnsi="Times New Roman" w:cs="Times New Roman"/>
                <w:b/>
                <w:noProof/>
                <w:sz w:val="24"/>
                <w:szCs w:val="24"/>
              </w:rPr>
            </w:pPr>
          </w:p>
        </w:tc>
        <w:tc>
          <w:tcPr>
            <w:tcW w:w="5028" w:type="dxa"/>
          </w:tcPr>
          <w:p w14:paraId="30F8DF95" w14:textId="5C68F5FD" w:rsidR="005B2D28" w:rsidRPr="00AA5ECC" w:rsidRDefault="005B2D28" w:rsidP="00292D1C">
            <w:pPr>
              <w:jc w:val="center"/>
              <w:rPr>
                <w:rFonts w:ascii="Times New Roman" w:hAnsi="Times New Roman" w:cs="Times New Roman"/>
                <w:noProof/>
                <w:sz w:val="24"/>
                <w:szCs w:val="24"/>
              </w:rPr>
            </w:pPr>
            <w:r>
              <w:rPr>
                <w:rFonts w:ascii="Times New Roman" w:hAnsi="Times New Roman"/>
                <w:b/>
                <w:noProof/>
                <w:sz w:val="24"/>
                <w:szCs w:val="24"/>
              </w:rPr>
              <w:t xml:space="preserve">Graf 12: An caidreamh idir an </w:t>
            </w:r>
            <w:r w:rsidR="00CB0984">
              <w:rPr>
                <w:rFonts w:ascii="Times New Roman" w:hAnsi="Times New Roman"/>
                <w:b/>
                <w:noProof/>
                <w:sz w:val="24"/>
                <w:szCs w:val="24"/>
              </w:rPr>
              <w:t>t</w:t>
            </w:r>
            <w:r w:rsidR="00CB0984">
              <w:rPr>
                <w:rFonts w:ascii="Times New Roman" w:hAnsi="Times New Roman"/>
                <w:b/>
                <w:noProof/>
                <w:sz w:val="24"/>
                <w:szCs w:val="24"/>
              </w:rPr>
              <w:noBreakHyphen/>
            </w:r>
            <w:r>
              <w:rPr>
                <w:rFonts w:ascii="Times New Roman" w:hAnsi="Times New Roman"/>
                <w:b/>
                <w:noProof/>
                <w:sz w:val="24"/>
                <w:szCs w:val="24"/>
              </w:rPr>
              <w:t>athrú ar an ráta dífhostaíochta agus maoiniú SURE a eisíocadh in 2020</w:t>
            </w:r>
          </w:p>
          <w:p w14:paraId="56A63025" w14:textId="7ACD677A" w:rsidR="00292D1C" w:rsidRDefault="00FD3B5D" w:rsidP="00AF5320">
            <w:pPr>
              <w:jc w:val="both"/>
              <w:rPr>
                <w:rFonts w:ascii="Times New Roman" w:hAnsi="Times New Roman" w:cs="Times New Roman"/>
                <w:noProof/>
                <w:sz w:val="20"/>
                <w:szCs w:val="20"/>
              </w:rPr>
            </w:pPr>
            <w:r>
              <w:rPr>
                <w:noProof/>
                <w:lang w:val="en-GB" w:eastAsia="en-GB"/>
              </w:rPr>
              <w:drawing>
                <wp:inline distT="0" distB="0" distL="0" distR="0" wp14:anchorId="3507B5C5" wp14:editId="5EF3E7A1">
                  <wp:extent cx="2841341" cy="2472538"/>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856073" cy="2485358"/>
                          </a:xfrm>
                          <a:prstGeom prst="rect">
                            <a:avLst/>
                          </a:prstGeom>
                        </pic:spPr>
                      </pic:pic>
                    </a:graphicData>
                  </a:graphic>
                </wp:inline>
              </w:drawing>
            </w:r>
          </w:p>
          <w:p w14:paraId="4091CD30" w14:textId="77777777" w:rsidR="005B2D28" w:rsidRPr="00313797" w:rsidRDefault="005B2D28" w:rsidP="00AF5320">
            <w:pPr>
              <w:jc w:val="both"/>
              <w:rPr>
                <w:rFonts w:ascii="Times New Roman" w:hAnsi="Times New Roman" w:cs="Times New Roman"/>
                <w:i/>
                <w:noProof/>
                <w:sz w:val="20"/>
                <w:szCs w:val="20"/>
              </w:rPr>
            </w:pPr>
            <w:r>
              <w:rPr>
                <w:rFonts w:ascii="Times New Roman" w:hAnsi="Times New Roman"/>
                <w:noProof/>
                <w:sz w:val="20"/>
                <w:szCs w:val="20"/>
              </w:rPr>
              <w:t>Foinse:</w:t>
            </w:r>
            <w:r>
              <w:rPr>
                <w:rFonts w:ascii="Times New Roman" w:hAnsi="Times New Roman"/>
                <w:i/>
                <w:noProof/>
                <w:sz w:val="20"/>
                <w:szCs w:val="20"/>
              </w:rPr>
              <w:t xml:space="preserve"> </w:t>
            </w:r>
            <w:r>
              <w:rPr>
                <w:rFonts w:ascii="Times New Roman" w:hAnsi="Times New Roman"/>
                <w:i/>
                <w:noProof/>
                <w:sz w:val="20"/>
                <w:szCs w:val="24"/>
              </w:rPr>
              <w:t>Ríomhanna Ameco agus a ríomhanna féin</w:t>
            </w:r>
            <w:r>
              <w:rPr>
                <w:rFonts w:ascii="Times New Roman" w:hAnsi="Times New Roman"/>
                <w:i/>
                <w:noProof/>
                <w:sz w:val="20"/>
                <w:szCs w:val="20"/>
              </w:rPr>
              <w:t xml:space="preserve">. </w:t>
            </w:r>
          </w:p>
          <w:p w14:paraId="34798ACC" w14:textId="5F2E64E2" w:rsidR="005B2D28" w:rsidRPr="00AA5ECC" w:rsidRDefault="005B2D28" w:rsidP="00AF5320">
            <w:pPr>
              <w:jc w:val="both"/>
              <w:rPr>
                <w:rFonts w:ascii="Times New Roman" w:hAnsi="Times New Roman" w:cs="Times New Roman"/>
                <w:noProof/>
                <w:sz w:val="20"/>
                <w:szCs w:val="20"/>
              </w:rPr>
            </w:pPr>
            <w:r>
              <w:rPr>
                <w:rFonts w:ascii="Times New Roman" w:hAnsi="Times New Roman"/>
                <w:noProof/>
                <w:sz w:val="20"/>
                <w:szCs w:val="20"/>
              </w:rPr>
              <w:t xml:space="preserve">Tabhair faoi deara: y-ais: Eascraíonn an </w:t>
            </w:r>
            <w:r w:rsidR="00CB0984">
              <w:rPr>
                <w:rFonts w:ascii="Times New Roman" w:hAnsi="Times New Roman"/>
                <w:noProof/>
                <w:sz w:val="20"/>
                <w:szCs w:val="20"/>
              </w:rPr>
              <w:t>t</w:t>
            </w:r>
            <w:r w:rsidR="00CB0984">
              <w:rPr>
                <w:rFonts w:ascii="Times New Roman" w:hAnsi="Times New Roman"/>
                <w:noProof/>
                <w:sz w:val="20"/>
                <w:szCs w:val="20"/>
              </w:rPr>
              <w:noBreakHyphen/>
            </w:r>
            <w:r>
              <w:rPr>
                <w:rFonts w:ascii="Times New Roman" w:hAnsi="Times New Roman"/>
                <w:noProof/>
                <w:sz w:val="20"/>
                <w:szCs w:val="20"/>
              </w:rPr>
              <w:t xml:space="preserve">athrú measta ar rátaí dífhostaíochta ón tsamhail chúlchéimnithe thírshonrach a mhínítear sa nóta a ghabhann le Graf 11. </w:t>
            </w:r>
          </w:p>
          <w:p w14:paraId="35CE7E37" w14:textId="77777777" w:rsidR="005B2D28" w:rsidRPr="00F44420" w:rsidRDefault="005B2D28" w:rsidP="00AF5320">
            <w:pPr>
              <w:jc w:val="both"/>
              <w:rPr>
                <w:rFonts w:ascii="Times New Roman" w:hAnsi="Times New Roman" w:cs="Times New Roman"/>
                <w:b/>
                <w:noProof/>
                <w:sz w:val="24"/>
                <w:szCs w:val="24"/>
              </w:rPr>
            </w:pPr>
          </w:p>
        </w:tc>
      </w:tr>
    </w:tbl>
    <w:p w14:paraId="45588AA1" w14:textId="356C7779" w:rsidR="006E49C2" w:rsidRPr="006E49C2" w:rsidRDefault="00214DDE" w:rsidP="00214DDE">
      <w:pPr>
        <w:spacing w:before="120"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Bhí cosaint na fostaíochta sa chéad 2 bhliain den phaindéim ina tacú le téarnamh níos gasta ná téarnaimh i ndiaidh géarchéimeanna roimhe seo. </w:t>
      </w:r>
      <w:r>
        <w:rPr>
          <w:rFonts w:ascii="Times New Roman" w:hAnsi="Times New Roman"/>
          <w:noProof/>
          <w:color w:val="000000" w:themeColor="text1"/>
          <w:sz w:val="24"/>
          <w:szCs w:val="24"/>
        </w:rPr>
        <w:t>Ar dtús, tháinig téarnamh ar OTI agus ar an ráta dífhostaíochta araon</w:t>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chuig leibhéil a bhí níos gaire</w:t>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do na leibhéil a bhí acu roimh an ngéarchéim sna Ballstáit is tairbhithe in 2021 i gcomparáid leis an ngéarchéim dhomhanda airgeadais agus an ghéarchéim sa limistéar euro tar éis na dtréimhse ama céanna (féach Graf 13). Tharla sin d’ainneoin na ráigeanna breise den phaindéim a tháinig i ndiaidh a chéile ar ghá srianta a thabhairt isteach arís mar gheall orthu. Mar gheall ar an téarnamh leanúnach san fhostaíocht, thit an ráta dífhostaíochta faoi bhun an ráta a bhí ann roimh an bpaindéim go dtí an leibhéal is ísle a taifeadadh riamh de 6.4 % san Aontas. Tháinig méadú ar an líon uaireanta oibrithe iomlána, rud lena léirítear, go príomha, laghdú breise ar úsáid na scéimeanna coinneála post, cé go bhfuil siad fós 1 % níos lú mar a bhí siad roimh an bpaindéim. Ar an dara dul síos, bunaithe ar réamhaisnéis an gheimhridh</w:t>
      </w:r>
      <w:r>
        <w:rPr>
          <w:rStyle w:val="FootnoteReference"/>
          <w:rFonts w:ascii="Times New Roman" w:hAnsi="Times New Roman" w:cs="Times New Roman"/>
          <w:noProof/>
          <w:color w:val="000000" w:themeColor="text1"/>
          <w:sz w:val="24"/>
          <w:szCs w:val="24"/>
          <w:lang w:val="en-US"/>
        </w:rPr>
        <w:footnoteReference w:id="28"/>
      </w:r>
      <w:r>
        <w:rPr>
          <w:rFonts w:ascii="Times New Roman" w:hAnsi="Times New Roman"/>
          <w:noProof/>
          <w:color w:val="000000" w:themeColor="text1"/>
          <w:sz w:val="24"/>
          <w:szCs w:val="24"/>
        </w:rPr>
        <w:t>, leanfar den fhás eacnamaíoch in 2022 agus beidh sé i bhfad níos airde ná an téarnamh a chonacthas ag an gcéim chéanna tar éis géarchéimeanna roimhe seo, nuair a bhí OTI fós go mór faoi bhun na leibhéal ar a raibh sé roimh na géarchéimeanna sin</w:t>
      </w:r>
      <w:r>
        <w:rPr>
          <w:rStyle w:val="FootnoteReference"/>
          <w:rFonts w:ascii="Times New Roman" w:hAnsi="Times New Roman" w:cs="Times New Roman"/>
          <w:noProof/>
          <w:color w:val="000000" w:themeColor="text1"/>
          <w:sz w:val="24"/>
          <w:szCs w:val="24"/>
          <w:lang w:val="en-US"/>
        </w:rPr>
        <w:footnoteReference w:id="29"/>
      </w:r>
      <w:r>
        <w:rPr>
          <w:rFonts w:ascii="Times New Roman" w:hAnsi="Times New Roman"/>
          <w:noProof/>
          <w:color w:val="000000" w:themeColor="text1"/>
          <w:sz w:val="24"/>
          <w:szCs w:val="24"/>
        </w:rPr>
        <w:t xml:space="preserve">. Tugtar le fios leis sin gur cabhraíodh leis an téarnamh gasta tríd an lucht saothair a bhí ar fáil a choinneáil nasctha le gnólachtaí trí scéimeanna maidir le hobair ghearr-ama agus le bearta den chineál céanna, d’ainneoin na staide eipidéimeolaíche dúshlánaí.   </w:t>
      </w:r>
    </w:p>
    <w:p w14:paraId="70CB0EC3" w14:textId="77777777" w:rsidR="00AF769B" w:rsidRPr="000E7519" w:rsidRDefault="00AF769B" w:rsidP="00DB158C">
      <w:pPr>
        <w:spacing w:after="0"/>
        <w:jc w:val="center"/>
        <w:rPr>
          <w:rFonts w:ascii="Times New Roman" w:hAnsi="Times New Roman" w:cs="Times New Roman"/>
          <w:b/>
          <w:noProof/>
          <w:color w:val="000000" w:themeColor="text1"/>
          <w:sz w:val="24"/>
          <w:szCs w:val="24"/>
        </w:rPr>
      </w:pPr>
    </w:p>
    <w:p w14:paraId="39024B99" w14:textId="77777777" w:rsidR="005B2D28" w:rsidRPr="008A4412" w:rsidRDefault="005B2D28" w:rsidP="005B2D28">
      <w:pPr>
        <w:spacing w:after="0"/>
        <w:jc w:val="center"/>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Graf 13: Comparáid stairiúil an téarnaimh in OTI agus sa dífhostaíocht tar éis géarchéime</w:t>
      </w:r>
    </w:p>
    <w:p w14:paraId="281AF0B2" w14:textId="64F114C5" w:rsidR="00DB158C" w:rsidRPr="007D55C0" w:rsidRDefault="00477389" w:rsidP="00C1055C">
      <w:pPr>
        <w:spacing w:after="0"/>
        <w:jc w:val="center"/>
        <w:rPr>
          <w:rFonts w:ascii="Times New Roman" w:hAnsi="Times New Roman" w:cs="Times New Roman"/>
          <w:i/>
          <w:noProof/>
          <w:sz w:val="24"/>
          <w:szCs w:val="24"/>
        </w:rPr>
      </w:pPr>
      <w:r>
        <w:rPr>
          <w:noProof/>
          <w:lang w:val="en-GB" w:eastAsia="en-GB"/>
        </w:rPr>
        <w:drawing>
          <wp:inline distT="0" distB="0" distL="0" distR="0" wp14:anchorId="7A531370" wp14:editId="3F78D5B3">
            <wp:extent cx="2664035" cy="2467155"/>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696492" cy="2497213"/>
                    </a:xfrm>
                    <a:prstGeom prst="rect">
                      <a:avLst/>
                    </a:prstGeom>
                  </pic:spPr>
                </pic:pic>
              </a:graphicData>
            </a:graphic>
          </wp:inline>
        </w:drawing>
      </w:r>
      <w:r>
        <w:rPr>
          <w:noProof/>
          <w:lang w:val="en-GB" w:eastAsia="en-GB"/>
        </w:rPr>
        <w:drawing>
          <wp:inline distT="0" distB="0" distL="0" distR="0" wp14:anchorId="0FB6BD42" wp14:editId="31B20117">
            <wp:extent cx="2810350" cy="2432649"/>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828521" cy="2448378"/>
                    </a:xfrm>
                    <a:prstGeom prst="rect">
                      <a:avLst/>
                    </a:prstGeom>
                  </pic:spPr>
                </pic:pic>
              </a:graphicData>
            </a:graphic>
          </wp:inline>
        </w:drawing>
      </w:r>
    </w:p>
    <w:p w14:paraId="2C90946A" w14:textId="77777777" w:rsidR="006E49C2" w:rsidRDefault="006E49C2" w:rsidP="00C1055C">
      <w:pPr>
        <w:spacing w:after="0"/>
        <w:jc w:val="center"/>
        <w:rPr>
          <w:rFonts w:ascii="Times New Roman" w:hAnsi="Times New Roman" w:cs="Times New Roman"/>
          <w:noProof/>
          <w:sz w:val="20"/>
          <w:szCs w:val="20"/>
        </w:rPr>
      </w:pPr>
      <w:r>
        <w:rPr>
          <w:rFonts w:ascii="Times New Roman" w:hAnsi="Times New Roman"/>
          <w:noProof/>
          <w:sz w:val="20"/>
          <w:szCs w:val="20"/>
        </w:rPr>
        <w:t>Foinse:</w:t>
      </w:r>
      <w:r>
        <w:rPr>
          <w:rFonts w:ascii="Times New Roman" w:hAnsi="Times New Roman"/>
          <w:i/>
          <w:noProof/>
          <w:sz w:val="20"/>
          <w:szCs w:val="20"/>
        </w:rPr>
        <w:t xml:space="preserve"> </w:t>
      </w:r>
      <w:r>
        <w:rPr>
          <w:rFonts w:ascii="Times New Roman" w:hAnsi="Times New Roman"/>
          <w:i/>
          <w:noProof/>
          <w:sz w:val="20"/>
          <w:szCs w:val="24"/>
        </w:rPr>
        <w:t xml:space="preserve">Ameco (trí réamhaisnéis an Fhómhair ón gCoimisiúin 2021 a úsáid), Oifig Staidrimh an Aontais Eorpaigh </w:t>
      </w:r>
    </w:p>
    <w:p w14:paraId="419A5F61" w14:textId="01716FC7" w:rsidR="006E49C2" w:rsidRPr="006E49C2" w:rsidRDefault="006E49C2" w:rsidP="00F92013">
      <w:pPr>
        <w:spacing w:after="0"/>
        <w:jc w:val="both"/>
        <w:rPr>
          <w:rFonts w:ascii="Times New Roman" w:hAnsi="Times New Roman" w:cs="Times New Roman"/>
          <w:noProof/>
          <w:sz w:val="20"/>
          <w:szCs w:val="20"/>
        </w:rPr>
      </w:pPr>
      <w:r>
        <w:rPr>
          <w:rFonts w:ascii="Times New Roman" w:hAnsi="Times New Roman"/>
          <w:noProof/>
          <w:sz w:val="20"/>
          <w:szCs w:val="20"/>
        </w:rPr>
        <w:t xml:space="preserve">Tabhair faoi deara: Taispeántar OTI comhiomlánaithe agus an meánráta dífhostaíochta le haghaidh na mBallstát ar tairbhithe de SURE iad. Tagraíonn an tréimhse ama </w:t>
      </w:r>
      <w:r w:rsidR="00CB0984">
        <w:rPr>
          <w:rFonts w:ascii="Times New Roman" w:hAnsi="Times New Roman"/>
          <w:noProof/>
          <w:sz w:val="20"/>
          <w:szCs w:val="20"/>
        </w:rPr>
        <w:t>t</w:t>
      </w:r>
      <w:r w:rsidR="00CB0984">
        <w:rPr>
          <w:rFonts w:ascii="Times New Roman" w:hAnsi="Times New Roman"/>
          <w:noProof/>
          <w:sz w:val="20"/>
          <w:szCs w:val="20"/>
        </w:rPr>
        <w:noBreakHyphen/>
      </w:r>
      <w:r>
        <w:rPr>
          <w:rFonts w:ascii="Times New Roman" w:hAnsi="Times New Roman"/>
          <w:noProof/>
          <w:sz w:val="20"/>
          <w:szCs w:val="20"/>
        </w:rPr>
        <w:t> 1 don bhliain roimh na géarchéimeanna, i.e., tagraíonn t + 2 le haghaidh ghéarchéim Covid don bhliain 2022, tagraíonn t = 2009 don ghéarchéim dhomhanda airgeadais (GFC); tagraíonn t = 2012 do ghéarchéim fiachais an limistéir euro.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847"/>
      </w:tblGrid>
      <w:tr w:rsidR="00DB158C" w:rsidRPr="00A47DC5" w14:paraId="1CA86C20" w14:textId="77777777" w:rsidTr="003113DC">
        <w:tc>
          <w:tcPr>
            <w:tcW w:w="4729" w:type="dxa"/>
          </w:tcPr>
          <w:p w14:paraId="5A49E0E8" w14:textId="77777777" w:rsidR="00DB158C" w:rsidRPr="00AF769B" w:rsidRDefault="005B2D28" w:rsidP="00DB158C">
            <w:pPr>
              <w:jc w:val="both"/>
              <w:rPr>
                <w:rFonts w:ascii="Times New Roman" w:hAnsi="Times New Roman" w:cs="Times New Roman"/>
                <w:b/>
                <w:noProof/>
                <w:color w:val="FF0000"/>
                <w:sz w:val="24"/>
                <w:szCs w:val="24"/>
              </w:rPr>
            </w:pPr>
            <w:r>
              <w:rPr>
                <w:rFonts w:ascii="Times New Roman" w:hAnsi="Times New Roman"/>
                <w:noProof/>
                <w:sz w:val="24"/>
                <w:szCs w:val="24"/>
              </w:rPr>
              <w:t xml:space="preserve"> </w:t>
            </w:r>
          </w:p>
        </w:tc>
        <w:tc>
          <w:tcPr>
            <w:tcW w:w="4847" w:type="dxa"/>
          </w:tcPr>
          <w:p w14:paraId="5F4607DC" w14:textId="77777777" w:rsidR="00DB158C" w:rsidRPr="00AF769B" w:rsidRDefault="00DB158C" w:rsidP="00DB158C">
            <w:pPr>
              <w:jc w:val="both"/>
              <w:rPr>
                <w:rFonts w:ascii="Times New Roman" w:hAnsi="Times New Roman" w:cs="Times New Roman"/>
                <w:b/>
                <w:noProof/>
                <w:color w:val="FF0000"/>
                <w:sz w:val="24"/>
                <w:szCs w:val="24"/>
              </w:rPr>
            </w:pPr>
          </w:p>
        </w:tc>
      </w:tr>
    </w:tbl>
    <w:p w14:paraId="0448BC01" w14:textId="77777777" w:rsidR="00835AF3" w:rsidRDefault="009459FA" w:rsidP="00835AF3">
      <w:pPr>
        <w:spacing w:after="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Pléitear go mion sa chéad thuarascáil dhébhliantúil maidir le SURE na cainéil lena mínítear an chaoi ar éascaíodh le SURE méadú ní ba lú ar an dífhostaíocht in 2020 agus téarnamh níos gasta. </w:t>
      </w:r>
      <w:r>
        <w:rPr>
          <w:rFonts w:ascii="Times New Roman" w:hAnsi="Times New Roman"/>
          <w:noProof/>
          <w:color w:val="000000" w:themeColor="text1"/>
          <w:sz w:val="24"/>
          <w:szCs w:val="24"/>
        </w:rPr>
        <w:t xml:space="preserve">Áirítear leo sin muinín ghinearálta a fheabhsú ar fud an Aontais, tacaíocht le haghaidh úsáid scéimeanna maidir le hobair ghearr-ama agus spreagadh ina leith sin, agus é a chur ar a gcumas do na Ballstáit níos mó a chaitheamh ar thacaíocht fostaíochta agus ar bheartais eile a bhaineann leis an bpaindéim. Léiríodh le sonraí ón suirbhé </w:t>
      </w:r>
      <w:r>
        <w:rPr>
          <w:rFonts w:ascii="Times New Roman" w:hAnsi="Times New Roman"/>
          <w:i/>
          <w:iCs/>
          <w:noProof/>
          <w:color w:val="000000" w:themeColor="text1"/>
          <w:sz w:val="24"/>
          <w:szCs w:val="24"/>
        </w:rPr>
        <w:t>ad hoc</w:t>
      </w:r>
      <w:r>
        <w:rPr>
          <w:rFonts w:ascii="Times New Roman" w:hAnsi="Times New Roman"/>
          <w:noProof/>
          <w:color w:val="000000" w:themeColor="text1"/>
          <w:sz w:val="24"/>
          <w:szCs w:val="24"/>
        </w:rPr>
        <w:t xml:space="preserve"> a taispeánadh sa chéad tuarascáil go raibh ról ag SURE maidir le cinneadh fhormhór na mBallstát is tairbhithe scéim nua maidir le hobair ghearr-ama a ghlacadh nó scéim a bhí ann cheana a mhodhnú, agus le SURE, cuireadh ar a gcumas do na Ballstáit a bheith ní b’uaillmhianaí maidir le bearta atá comhchosúil le scéimeanna maidir le hobair ghearr-ama. Bhí SURE ina rannchuidiú freisin leis na Ballstáit na rátaí maidir lena scéimeanna coinneála post a mhéadú nó na scéimeanna a fhadú, os rud é gur cuireadh taca faoi mhuinín na mBallstát iasachtaí agus caiteachas ní ba mhó a dhéanamh ná mar a dhéanfaidís murach sin, agus iad ag tairbhiú de choigiltis ar an ráta úis a fuarthas ón Aontas d’ainneoin a rátáil chreidmheasa a bhí ní b’ísle. Thairis sin, léirítear éifeacht na muiníne leis na torthaí is déanaí ón suirbhé Eorabharaiméadair thíos. </w:t>
      </w:r>
    </w:p>
    <w:p w14:paraId="75612490" w14:textId="6E36FC23" w:rsidR="0025765F" w:rsidRDefault="0025765F" w:rsidP="0025765F">
      <w:pPr>
        <w:spacing w:before="120"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Fuair SURE tacaíocht fhairsing ó shaoránaigh an Aontais. </w:t>
      </w:r>
      <w:r>
        <w:rPr>
          <w:rFonts w:ascii="Times New Roman" w:hAnsi="Times New Roman"/>
          <w:noProof/>
          <w:color w:val="000000" w:themeColor="text1"/>
          <w:sz w:val="24"/>
          <w:szCs w:val="24"/>
        </w:rPr>
        <w:t>Leis an suirbhé Eorabharaiméadair a foilsíodh i mí na Nollag 2021, fiafraíodh de fhreagróirí sa limistéar euro ar smaoineamh maith é iasachtaí SURE chun daoine a choinneáil san fhostaíocht, agus d’fhreagair 82 % de na daoine gurbh ea</w:t>
      </w:r>
      <w:r>
        <w:rPr>
          <w:rStyle w:val="FootnoteReference"/>
          <w:rFonts w:ascii="Times New Roman" w:hAnsi="Times New Roman" w:cs="Times New Roman"/>
          <w:noProof/>
          <w:color w:val="000000" w:themeColor="text1"/>
          <w:sz w:val="24"/>
          <w:szCs w:val="24"/>
          <w:lang w:val="en-GB"/>
        </w:rPr>
        <w:footnoteReference w:id="30"/>
      </w:r>
      <w:r>
        <w:rPr>
          <w:rFonts w:ascii="Times New Roman" w:hAnsi="Times New Roman"/>
          <w:noProof/>
          <w:color w:val="000000" w:themeColor="text1"/>
          <w:sz w:val="24"/>
          <w:szCs w:val="24"/>
        </w:rPr>
        <w:t xml:space="preserve">. Feictear an dearcadh dearfach sin i leith SURE ar fud na mBallstát is tairbhithe agus ar fud na dtíortha ráthóra (féach Graf 14), rud lena </w:t>
      </w:r>
      <w:r w:rsidR="00CB0984">
        <w:rPr>
          <w:rFonts w:ascii="Times New Roman" w:hAnsi="Times New Roman"/>
          <w:noProof/>
          <w:color w:val="000000" w:themeColor="text1"/>
          <w:sz w:val="24"/>
          <w:szCs w:val="24"/>
        </w:rPr>
        <w:t>n</w:t>
      </w:r>
      <w:r w:rsidR="00CB0984">
        <w:rPr>
          <w:rFonts w:ascii="Times New Roman" w:hAnsi="Times New Roman"/>
          <w:noProof/>
          <w:color w:val="000000" w:themeColor="text1"/>
          <w:sz w:val="24"/>
          <w:szCs w:val="24"/>
        </w:rPr>
        <w:noBreakHyphen/>
      </w:r>
      <w:r>
        <w:rPr>
          <w:rFonts w:ascii="Times New Roman" w:hAnsi="Times New Roman"/>
          <w:noProof/>
          <w:color w:val="000000" w:themeColor="text1"/>
          <w:sz w:val="24"/>
          <w:szCs w:val="24"/>
        </w:rPr>
        <w:t xml:space="preserve">athdheimhnítear ráthaíocht na hionstraime tacú le poist agus muinín a fheabhsú san Aontas. </w:t>
      </w:r>
    </w:p>
    <w:p w14:paraId="2AC49CFA" w14:textId="77777777" w:rsidR="0025765F" w:rsidRPr="00851270" w:rsidRDefault="0025765F" w:rsidP="00A51073">
      <w:pPr>
        <w:spacing w:after="0"/>
        <w:jc w:val="center"/>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Graf 14: Tuairimí shaoránaigh an Aontais maidir le cé acu atá nó nach bhfuil iasachtaí SURE ina smaoineamh maith (% de na freagraí iomlána)</w:t>
      </w:r>
    </w:p>
    <w:p w14:paraId="53C6F59D" w14:textId="5E3FD76D" w:rsidR="0025765F" w:rsidRPr="002B4D88" w:rsidRDefault="00810E46" w:rsidP="00A51073">
      <w:pPr>
        <w:spacing w:after="0"/>
        <w:jc w:val="center"/>
        <w:rPr>
          <w:rFonts w:ascii="Times New Roman" w:hAnsi="Times New Roman" w:cs="Times New Roman"/>
          <w:noProof/>
          <w:color w:val="000000" w:themeColor="text1"/>
          <w:sz w:val="24"/>
          <w:szCs w:val="24"/>
        </w:rPr>
      </w:pPr>
      <w:r>
        <w:rPr>
          <w:noProof/>
          <w:lang w:val="en-GB" w:eastAsia="en-GB"/>
        </w:rPr>
        <w:drawing>
          <wp:inline distT="0" distB="0" distL="0" distR="0" wp14:anchorId="52386ABB" wp14:editId="1506BC2D">
            <wp:extent cx="5943600" cy="29965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43600" cy="2996565"/>
                    </a:xfrm>
                    <a:prstGeom prst="rect">
                      <a:avLst/>
                    </a:prstGeom>
                  </pic:spPr>
                </pic:pic>
              </a:graphicData>
            </a:graphic>
          </wp:inline>
        </w:drawing>
      </w:r>
    </w:p>
    <w:p w14:paraId="12C97D3A" w14:textId="28210E89" w:rsidR="0025765F" w:rsidRPr="003A0056" w:rsidRDefault="0025765F" w:rsidP="0025765F">
      <w:pPr>
        <w:spacing w:after="0" w:line="240" w:lineRule="auto"/>
        <w:jc w:val="both"/>
        <w:rPr>
          <w:rFonts w:ascii="Times New Roman" w:hAnsi="Times New Roman" w:cs="Times New Roman"/>
          <w:i/>
          <w:noProof/>
          <w:color w:val="000000" w:themeColor="text1"/>
          <w:sz w:val="20"/>
        </w:rPr>
      </w:pPr>
      <w:r>
        <w:rPr>
          <w:rFonts w:ascii="Times New Roman" w:hAnsi="Times New Roman"/>
          <w:noProof/>
          <w:color w:val="000000" w:themeColor="text1"/>
          <w:sz w:val="20"/>
        </w:rPr>
        <w:t>Foinse:</w:t>
      </w:r>
      <w:r>
        <w:rPr>
          <w:rFonts w:ascii="Times New Roman" w:hAnsi="Times New Roman"/>
          <w:i/>
          <w:noProof/>
          <w:color w:val="000000" w:themeColor="text1"/>
          <w:sz w:val="20"/>
        </w:rPr>
        <w:t xml:space="preserve"> Foilseachán Nollaig 2021 de Shuirbhé Eorabharaiméadair, arna sheoladh i dtíortha an limistéir euro i mí Dheireadh Fómhair agus i mí na Samhna 2021. Féach fonóta 25. </w:t>
      </w:r>
    </w:p>
    <w:p w14:paraId="56D5D0D8" w14:textId="77777777" w:rsidR="0025765F" w:rsidRPr="00810E46" w:rsidRDefault="0025765F" w:rsidP="00835AF3">
      <w:pPr>
        <w:spacing w:after="0"/>
        <w:jc w:val="both"/>
        <w:rPr>
          <w:rFonts w:ascii="Times New Roman" w:hAnsi="Times New Roman" w:cs="Times New Roman"/>
          <w:noProof/>
          <w:color w:val="000000" w:themeColor="text1"/>
          <w:sz w:val="24"/>
          <w:szCs w:val="24"/>
        </w:rPr>
      </w:pPr>
    </w:p>
    <w:p w14:paraId="63B9BFD7" w14:textId="77777777" w:rsidR="009D29AB" w:rsidRPr="00016978" w:rsidRDefault="00697CCB" w:rsidP="00A04CF3">
      <w:pPr>
        <w:pStyle w:val="ListParagraph"/>
        <w:numPr>
          <w:ilvl w:val="1"/>
          <w:numId w:val="29"/>
        </w:numPr>
        <w:spacing w:before="120" w:after="120"/>
        <w:ind w:left="360"/>
        <w:rPr>
          <w:i/>
          <w:noProof/>
          <w:color w:val="000000" w:themeColor="text1"/>
          <w:szCs w:val="24"/>
        </w:rPr>
      </w:pPr>
      <w:r>
        <w:rPr>
          <w:i/>
          <w:noProof/>
          <w:color w:val="000000" w:themeColor="text1"/>
          <w:szCs w:val="24"/>
        </w:rPr>
        <w:t xml:space="preserve">An éifeacht airgeadais dhíreach: coigiltis mheasta ar an ráta úis </w:t>
      </w:r>
    </w:p>
    <w:p w14:paraId="1C716842" w14:textId="7370EB04" w:rsidR="003A0056" w:rsidRDefault="009D29AB" w:rsidP="007856A9">
      <w:pPr>
        <w:spacing w:before="120" w:after="120"/>
        <w:jc w:val="both"/>
        <w:rPr>
          <w:rFonts w:ascii="Times New Roman" w:eastAsia="Times New Roman" w:hAnsi="Times New Roman" w:cs="Times New Roman"/>
          <w:b/>
          <w:noProof/>
          <w:color w:val="000000" w:themeColor="text1"/>
          <w:sz w:val="24"/>
          <w:szCs w:val="20"/>
        </w:rPr>
      </w:pPr>
      <w:r>
        <w:rPr>
          <w:rFonts w:ascii="Times New Roman" w:hAnsi="Times New Roman"/>
          <w:b/>
          <w:noProof/>
          <w:color w:val="000000" w:themeColor="text1"/>
          <w:sz w:val="24"/>
          <w:szCs w:val="24"/>
        </w:rPr>
        <w:t xml:space="preserve">Meastar gur shábháil na Ballstáit méid iomlán EUR 8.2 billiún maidir le híocaíochtaí úis trí chúnamh airgeadais a fháil le SURE. </w:t>
      </w:r>
      <w:r>
        <w:rPr>
          <w:rFonts w:ascii="Times New Roman" w:hAnsi="Times New Roman"/>
          <w:noProof/>
          <w:color w:val="000000" w:themeColor="text1"/>
          <w:sz w:val="24"/>
          <w:szCs w:val="24"/>
        </w:rPr>
        <w:t>Bunaítear an méid sin</w:t>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 xml:space="preserve">ar an gcéad seacht </w:t>
      </w:r>
      <w:r w:rsidR="00CB0984">
        <w:rPr>
          <w:rFonts w:ascii="Times New Roman" w:hAnsi="Times New Roman"/>
          <w:noProof/>
          <w:color w:val="000000" w:themeColor="text1"/>
          <w:sz w:val="24"/>
          <w:szCs w:val="24"/>
        </w:rPr>
        <w:t>n</w:t>
      </w:r>
      <w:r w:rsidR="00CB0984">
        <w:rPr>
          <w:rFonts w:ascii="Times New Roman" w:hAnsi="Times New Roman"/>
          <w:noProof/>
          <w:color w:val="000000" w:themeColor="text1"/>
          <w:sz w:val="24"/>
          <w:szCs w:val="24"/>
        </w:rPr>
        <w:noBreakHyphen/>
      </w:r>
      <w:r>
        <w:rPr>
          <w:rFonts w:ascii="Times New Roman" w:hAnsi="Times New Roman"/>
          <w:noProof/>
          <w:color w:val="000000" w:themeColor="text1"/>
          <w:sz w:val="24"/>
          <w:szCs w:val="24"/>
        </w:rPr>
        <w:t>eisiúint SURE, suas go dtí an eisíocaíocht an 25 Bealtaine 2021, arbh í an eisíocaíocht dheiridh í roimh scoithdháta na tuarascála seo</w:t>
      </w:r>
      <w:r>
        <w:rPr>
          <w:rStyle w:val="FootnoteReference"/>
          <w:rFonts w:ascii="Times New Roman" w:hAnsi="Times New Roman" w:cs="Times New Roman"/>
          <w:noProof/>
          <w:color w:val="000000" w:themeColor="text1"/>
          <w:sz w:val="24"/>
          <w:szCs w:val="24"/>
          <w:lang w:val="en-US"/>
        </w:rPr>
        <w:footnoteReference w:id="31"/>
      </w:r>
      <w:r>
        <w:rPr>
          <w:rFonts w:ascii="Times New Roman" w:hAnsi="Times New Roman"/>
          <w:noProof/>
          <w:color w:val="000000" w:themeColor="text1"/>
          <w:sz w:val="24"/>
          <w:szCs w:val="24"/>
        </w:rPr>
        <w:t>. Is dócha, dá bhrí sin, go dtiocfaidh méadú ar na coigiltis mheasta ar an ráta úis leis na heisíocaíochtaí deiridh</w:t>
      </w:r>
      <w:r>
        <w:rPr>
          <w:rFonts w:ascii="Times New Roman" w:hAnsi="Times New Roman" w:cs="Times New Roman"/>
          <w:noProof/>
          <w:color w:val="000000" w:themeColor="text1"/>
          <w:sz w:val="24"/>
          <w:szCs w:val="24"/>
          <w:vertAlign w:val="superscript"/>
        </w:rPr>
        <w:footnoteReference w:id="32"/>
      </w:r>
      <w:r>
        <w:rPr>
          <w:rFonts w:ascii="Times New Roman" w:hAnsi="Times New Roman"/>
          <w:noProof/>
          <w:color w:val="000000" w:themeColor="text1"/>
          <w:sz w:val="24"/>
          <w:szCs w:val="24"/>
        </w:rPr>
        <w:t xml:space="preserve">. Gineadh na coigiltis sin </w:t>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mar</w:t>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 xml:space="preserve">iasachtaí SURE lenar tugadh rátaí úis ní b’ísle do na Ballstáit ná na rátaí a bheadh á </w:t>
      </w:r>
      <w:r w:rsidR="00CB0984">
        <w:rPr>
          <w:rFonts w:ascii="Times New Roman" w:hAnsi="Times New Roman"/>
          <w:noProof/>
          <w:color w:val="000000" w:themeColor="text1"/>
          <w:sz w:val="24"/>
          <w:szCs w:val="24"/>
        </w:rPr>
        <w:t>n</w:t>
      </w:r>
      <w:r w:rsidR="00CB0984">
        <w:rPr>
          <w:rFonts w:ascii="Times New Roman" w:hAnsi="Times New Roman"/>
          <w:noProof/>
          <w:color w:val="000000" w:themeColor="text1"/>
          <w:sz w:val="24"/>
          <w:szCs w:val="24"/>
        </w:rPr>
        <w:noBreakHyphen/>
      </w:r>
      <w:r>
        <w:rPr>
          <w:rFonts w:ascii="Times New Roman" w:hAnsi="Times New Roman"/>
          <w:noProof/>
          <w:color w:val="000000" w:themeColor="text1"/>
          <w:sz w:val="24"/>
          <w:szCs w:val="24"/>
        </w:rPr>
        <w:t xml:space="preserve">íoc acu dá </w:t>
      </w:r>
      <w:r w:rsidR="00CB0984">
        <w:rPr>
          <w:rFonts w:ascii="Times New Roman" w:hAnsi="Times New Roman"/>
          <w:noProof/>
          <w:color w:val="000000" w:themeColor="text1"/>
          <w:sz w:val="24"/>
          <w:szCs w:val="24"/>
        </w:rPr>
        <w:t>n</w:t>
      </w:r>
      <w:r w:rsidR="00CB0984">
        <w:rPr>
          <w:rFonts w:ascii="Times New Roman" w:hAnsi="Times New Roman"/>
          <w:noProof/>
          <w:color w:val="000000" w:themeColor="text1"/>
          <w:sz w:val="24"/>
          <w:szCs w:val="24"/>
        </w:rPr>
        <w:noBreakHyphen/>
      </w:r>
      <w:r>
        <w:rPr>
          <w:rFonts w:ascii="Times New Roman" w:hAnsi="Times New Roman"/>
          <w:noProof/>
          <w:color w:val="000000" w:themeColor="text1"/>
          <w:sz w:val="24"/>
          <w:szCs w:val="24"/>
        </w:rPr>
        <w:t>eiseoidís féin an fiachas ceannasach , agus sin thar mheántréimhse beagnach 15 bliana. Tá sin mar gheall ar rátáil chreidmheasa AAA an Aontais agus leachtacht bhannaí SURE</w:t>
      </w:r>
      <w:r>
        <w:rPr>
          <w:rStyle w:val="FootnoteReference"/>
          <w:rFonts w:ascii="Times New Roman" w:hAnsi="Times New Roman" w:cs="Times New Roman"/>
          <w:noProof/>
          <w:color w:val="000000" w:themeColor="text1"/>
          <w:sz w:val="24"/>
          <w:szCs w:val="24"/>
          <w:lang w:val="en-US"/>
        </w:rPr>
        <w:footnoteReference w:id="33"/>
      </w:r>
      <w:r>
        <w:rPr>
          <w:rFonts w:ascii="Times New Roman" w:hAnsi="Times New Roman"/>
          <w:noProof/>
          <w:color w:val="000000" w:themeColor="text1"/>
          <w:sz w:val="24"/>
          <w:szCs w:val="24"/>
        </w:rPr>
        <w:t>. Thaifead na Ballstáit ag a bhfuil rátálacha creidmheasa níos ísle na coigiltis is mó.</w:t>
      </w:r>
    </w:p>
    <w:p w14:paraId="3F23C3B9" w14:textId="77777777" w:rsidR="00DD3CE6" w:rsidRPr="000E7519" w:rsidRDefault="00DD3CE6" w:rsidP="007856A9">
      <w:pPr>
        <w:rPr>
          <w:rFonts w:ascii="Times New Roman" w:eastAsia="Times New Roman" w:hAnsi="Times New Roman" w:cs="Times New Roman"/>
          <w:b/>
          <w:smallCaps/>
          <w:noProof/>
          <w:sz w:val="24"/>
          <w:szCs w:val="20"/>
        </w:rPr>
      </w:pPr>
    </w:p>
    <w:p w14:paraId="76F98F7F" w14:textId="1D5774AD" w:rsidR="009D29AB" w:rsidRPr="003D6188" w:rsidRDefault="00187B19" w:rsidP="007856A9">
      <w:pPr>
        <w:rPr>
          <w:rFonts w:ascii="Times New Roman" w:eastAsia="Times New Roman" w:hAnsi="Times New Roman" w:cs="Times New Roman"/>
          <w:b/>
          <w:noProof/>
          <w:color w:val="000000" w:themeColor="text1"/>
          <w:sz w:val="24"/>
          <w:szCs w:val="20"/>
        </w:rPr>
      </w:pPr>
      <w:r>
        <w:rPr>
          <w:rFonts w:ascii="Times New Roman" w:hAnsi="Times New Roman"/>
          <w:b/>
          <w:smallCaps/>
          <w:noProof/>
          <w:sz w:val="24"/>
          <w:szCs w:val="20"/>
        </w:rPr>
        <w:t xml:space="preserve">IV. Leanúint de na tarluithe eisceachtúla lena </w:t>
      </w:r>
      <w:r w:rsidRPr="00680757">
        <w:rPr>
          <w:rFonts w:ascii="Times New Roman" w:hAnsi="Times New Roman"/>
          <w:b/>
          <w:noProof/>
          <w:sz w:val="24"/>
          <w:szCs w:val="20"/>
        </w:rPr>
        <w:t>d</w:t>
      </w:r>
      <w:r>
        <w:rPr>
          <w:rFonts w:ascii="Times New Roman" w:hAnsi="Times New Roman"/>
          <w:b/>
          <w:smallCaps/>
          <w:noProof/>
          <w:sz w:val="24"/>
          <w:szCs w:val="20"/>
        </w:rPr>
        <w:t>tugtar údar d’fheidhmiú Rialachán SURE</w:t>
      </w:r>
    </w:p>
    <w:p w14:paraId="5F02E1B6" w14:textId="77777777" w:rsidR="00D94119" w:rsidRDefault="00E81917" w:rsidP="009D29AB">
      <w:pPr>
        <w:spacing w:before="120"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Leis an roinn seo, déantar tuairisciú ar leanúint na dtarluithe eisceachtúla lena dtugtar údar d’fheidhmiú Rialachán SURE, mar a cheanglaítear le Rialachán SURE</w:t>
      </w:r>
      <w:r>
        <w:rPr>
          <w:rFonts w:ascii="Times New Roman" w:hAnsi="Times New Roman" w:cs="Times New Roman"/>
          <w:noProof/>
          <w:color w:val="000000" w:themeColor="text1"/>
          <w:sz w:val="24"/>
          <w:vertAlign w:val="superscript"/>
        </w:rPr>
        <w:footnoteReference w:id="34"/>
      </w:r>
      <w:r>
        <w:rPr>
          <w:rFonts w:ascii="Times New Roman" w:hAnsi="Times New Roman"/>
          <w:noProof/>
          <w:color w:val="000000" w:themeColor="text1"/>
          <w:sz w:val="24"/>
          <w:szCs w:val="24"/>
        </w:rPr>
        <w:t xml:space="preserve">. </w:t>
      </w:r>
    </w:p>
    <w:p w14:paraId="0C99F696" w14:textId="5A3FBA04" w:rsidR="00FE53C9" w:rsidRPr="004E3F2E" w:rsidRDefault="004E3F2E" w:rsidP="009D29AB">
      <w:pPr>
        <w:spacing w:before="120"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Sheachain formhór na mBallstát bearta imshrianta fairsinge a thabhairt isteach arís le linn an gheimhridh, ach tá méadú faoin éiginnteacht maidir leis an víreas.</w:t>
      </w:r>
      <w:r>
        <w:rPr>
          <w:noProof/>
        </w:rPr>
        <w:t xml:space="preserve"> </w:t>
      </w:r>
      <w:r>
        <w:rPr>
          <w:rFonts w:ascii="Times New Roman" w:hAnsi="Times New Roman"/>
          <w:noProof/>
          <w:color w:val="000000" w:themeColor="text1"/>
          <w:sz w:val="24"/>
          <w:szCs w:val="24"/>
        </w:rPr>
        <w:t>Le leathadh mear an athraithigh Omicron tríd an ngeimhreadh, léiríodh an luas lena bhféadfaidh conair na paindéime a athrú. D’ainneoin riosca níos lú maidir le galar tromchúiseach agus bás i gcomparáid le hathraithigh SARS-CoV-2 roimhe seo, is é an toradh atá ar an i</w:t>
      </w:r>
      <w:r w:rsidR="00CB0984">
        <w:rPr>
          <w:rFonts w:ascii="Times New Roman" w:hAnsi="Times New Roman"/>
          <w:noProof/>
          <w:color w:val="000000" w:themeColor="text1"/>
          <w:sz w:val="24"/>
          <w:szCs w:val="24"/>
        </w:rPr>
        <w:t>n</w:t>
      </w:r>
      <w:r w:rsidR="00CB0984">
        <w:rPr>
          <w:rFonts w:ascii="Times New Roman" w:hAnsi="Times New Roman"/>
          <w:noProof/>
          <w:color w:val="000000" w:themeColor="text1"/>
          <w:sz w:val="24"/>
          <w:szCs w:val="24"/>
        </w:rPr>
        <w:noBreakHyphen/>
      </w:r>
      <w:r>
        <w:rPr>
          <w:rFonts w:ascii="Times New Roman" w:hAnsi="Times New Roman"/>
          <w:noProof/>
          <w:color w:val="000000" w:themeColor="text1"/>
          <w:sz w:val="24"/>
          <w:szCs w:val="24"/>
        </w:rPr>
        <w:t>tarchurthacht mhéadaithe maidir le Omicron méaduithe ar an ospidéalú agus brú ar na córais cúraim sláinte ar fud an domhain, agus féadfar ráta galrachta nach beag a bheith mar thoradh air, go háirithe i ndaonraí leochaileacha</w:t>
      </w:r>
      <w:r>
        <w:rPr>
          <w:rStyle w:val="FootnoteReference"/>
          <w:rFonts w:ascii="Times New Roman" w:hAnsi="Times New Roman" w:cs="Times New Roman"/>
          <w:noProof/>
          <w:color w:val="000000" w:themeColor="text1"/>
          <w:sz w:val="24"/>
          <w:szCs w:val="24"/>
          <w:lang w:val="en-US"/>
        </w:rPr>
        <w:footnoteReference w:id="35"/>
      </w:r>
      <w:r>
        <w:rPr>
          <w:rFonts w:ascii="Times New Roman" w:hAnsi="Times New Roman"/>
          <w:noProof/>
          <w:color w:val="000000" w:themeColor="text1"/>
          <w:sz w:val="24"/>
          <w:szCs w:val="24"/>
        </w:rPr>
        <w:t>. Cé nár thug formhór na mBallstát dianghlasálacha iomlána isteach arís, rinneadh difear go háirithe d’earnálacha áirithe de bharr na srianta ag deireadh 2021 agus tús 2022. Ón 6 Márta 2022, sainghné den staid eipidéimeolaíoch fhoriomlán san Aontas/sa Limistéar Eorpach Eacnamaíoch ba ea ráta fógartha cásanna foriomlána a bhí ard ach a bhí ag laghdú, de réir an Lárionaid Eorpaigh um Ghalair a Chosc agus a Rialú (ECDC)</w:t>
      </w:r>
      <w:r>
        <w:rPr>
          <w:rStyle w:val="FootnoteReference"/>
          <w:rFonts w:ascii="Times New Roman" w:hAnsi="Times New Roman" w:cs="Times New Roman"/>
          <w:noProof/>
          <w:color w:val="000000" w:themeColor="text1"/>
          <w:sz w:val="24"/>
          <w:szCs w:val="24"/>
          <w:lang w:val="en-US"/>
        </w:rPr>
        <w:footnoteReference w:id="36"/>
      </w:r>
      <w:r>
        <w:rPr>
          <w:rFonts w:ascii="Times New Roman" w:hAnsi="Times New Roman"/>
          <w:noProof/>
          <w:color w:val="000000" w:themeColor="text1"/>
          <w:sz w:val="24"/>
          <w:szCs w:val="24"/>
        </w:rPr>
        <w:t>. Cé gur sroicheadh buaicphointe ráig Omicron i bhformhór na dtíortha, leanann an tarchur de bheith ag méadú i measc na ndaoine scothaosta agus tuartar go mbeidh treochtaí méadaitheacha i dtaobh rátaí báis in 10 dtír amhail ón 6 Márta. Thug ECDC dá aire go raibh ábhar imní mór nó ábhar imní a</w:t>
      </w:r>
      <w:r w:rsidR="00CB0984">
        <w:rPr>
          <w:rFonts w:ascii="Times New Roman" w:hAnsi="Times New Roman"/>
          <w:noProof/>
          <w:color w:val="000000" w:themeColor="text1"/>
          <w:sz w:val="24"/>
          <w:szCs w:val="24"/>
        </w:rPr>
        <w:t>n</w:t>
      </w:r>
      <w:r w:rsidR="00CB0984">
        <w:rPr>
          <w:rFonts w:ascii="Times New Roman" w:hAnsi="Times New Roman"/>
          <w:noProof/>
          <w:color w:val="000000" w:themeColor="text1"/>
          <w:sz w:val="24"/>
          <w:szCs w:val="24"/>
        </w:rPr>
        <w:noBreakHyphen/>
      </w:r>
      <w:r>
        <w:rPr>
          <w:rFonts w:ascii="Times New Roman" w:hAnsi="Times New Roman"/>
          <w:noProof/>
          <w:color w:val="000000" w:themeColor="text1"/>
          <w:sz w:val="24"/>
          <w:szCs w:val="24"/>
        </w:rPr>
        <w:t>mhór ag baint leis an staid eipidéimeolaíoch in 15 thír AE/LEE. Is ann do dhifríochtaí i gcónaí ó thír go tír agus tá sé dúshlánach léirmhíniú a dhéanamh ar na treochtaí sna sonraí faireachais de bharr na gcóras tástála éagsúil atá ag athrú go gasta ar fud na mBallstát</w:t>
      </w:r>
    </w:p>
    <w:p w14:paraId="09958873" w14:textId="17FA43A1" w:rsidR="004E3F2E" w:rsidRDefault="001920B3" w:rsidP="001920B3">
      <w:pPr>
        <w:spacing w:before="120"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Tháinig moilliú ar neart an fháis a bhí ag méadú in 2021 ag deireadh na bliana. </w:t>
      </w:r>
      <w:r>
        <w:rPr>
          <w:rFonts w:ascii="Times New Roman" w:hAnsi="Times New Roman"/>
          <w:noProof/>
          <w:color w:val="000000" w:themeColor="text1"/>
          <w:sz w:val="24"/>
          <w:szCs w:val="24"/>
        </w:rPr>
        <w:t xml:space="preserve">Tar éis an leibhéal aschuir a bhí ann roimh an bpaindéim a fháil ar ais i samhradh 2021, tháinig moilliú ar an ngeilleagar Eorpach beagán de bharr ráig ionfhabhtuithe COVID-19 a tháinig mar gheall ar Omicron, praghsanna arda fuinnimh agus suaití leanúnacha ar thaobh an tsoláthair. Cé gur tháinig srianta áirithe isteach arís, go ginearálta bhí siad níos éadroime nó níos spriocdhírithe ná na srianta le linn na ráigeanna roimhe seo. Measadh i Réamhaisnéis Gheimhridh an Choimisiúin (a foilsíodh roimh ionradh na hÚcráine) go dtiocfadh borradh faoin bhfás sa dara ráithe agus go mbeadh sé láidir go fóill ar feadh na tréimhse réamhaisnéise, agus go dtiocfadh méadú 4.0 % in 2022 agus 2.8 % in 2023 ar OTI an Aontais dá thoradh sin. Athbhreithníodh an réamhaisnéis bhoilscithe le haghaidh an Aontais suas go dtí 3.9 % in 2022, figiúr atá fós i bhfad os cionn sprioc 2 % BCE. </w:t>
      </w:r>
    </w:p>
    <w:p w14:paraId="48A060D8" w14:textId="1EE32357" w:rsidR="00A60688" w:rsidRPr="001920B3" w:rsidRDefault="007C1A0C" w:rsidP="007C1A0C">
      <w:pPr>
        <w:spacing w:before="120"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Tá éiginnteacht eisceachtúil ann anois maidir leis an dearcadh eacnamaíoch mar gheall ar an staid gheopholaitiúil san Úcráin.</w:t>
      </w:r>
      <w:r>
        <w:rPr>
          <w:rFonts w:ascii="Arial" w:hAnsi="Arial"/>
          <w:b/>
          <w:noProof/>
          <w:color w:val="000000"/>
          <w:sz w:val="27"/>
          <w:szCs w:val="27"/>
        </w:rPr>
        <w:t xml:space="preserve"> </w:t>
      </w:r>
      <w:r>
        <w:rPr>
          <w:rFonts w:ascii="Times New Roman" w:hAnsi="Times New Roman"/>
          <w:noProof/>
          <w:color w:val="000000" w:themeColor="text1"/>
          <w:sz w:val="24"/>
          <w:szCs w:val="24"/>
        </w:rPr>
        <w:t xml:space="preserve">Is dócha go mbeidh tionchar diúltach ar fhás ag an ionradh ar an Úcráin, agus ag a iarmhairtí maidir le slándáil agus cobhsaíocht, lena </w:t>
      </w:r>
      <w:r w:rsidR="00CB0984">
        <w:rPr>
          <w:rFonts w:ascii="Times New Roman" w:hAnsi="Times New Roman"/>
          <w:noProof/>
          <w:color w:val="000000" w:themeColor="text1"/>
          <w:sz w:val="24"/>
          <w:szCs w:val="24"/>
        </w:rPr>
        <w:t>n</w:t>
      </w:r>
      <w:r w:rsidR="00CB0984">
        <w:rPr>
          <w:rFonts w:ascii="Times New Roman" w:hAnsi="Times New Roman"/>
          <w:noProof/>
          <w:color w:val="000000" w:themeColor="text1"/>
          <w:sz w:val="24"/>
          <w:szCs w:val="24"/>
        </w:rPr>
        <w:noBreakHyphen/>
      </w:r>
      <w:r>
        <w:rPr>
          <w:rFonts w:ascii="Times New Roman" w:hAnsi="Times New Roman"/>
          <w:noProof/>
          <w:color w:val="000000" w:themeColor="text1"/>
          <w:sz w:val="24"/>
          <w:szCs w:val="24"/>
        </w:rPr>
        <w:t xml:space="preserve">áirítear trí éifeachtaí ar mhargaí airgeadais, tuilleadh brú ar phraghsanna fuinnimh, scrogaill leanúnacha sa slabhra soláthair agus éifeachtaí maidir le muinín. D’fhéadfadh sé go mairfeadh tionchar na ráige atá ann faoi láthair de COVID-19 ní b’fhaide ná mar a mheastar agus go gcuirfeadh sé isteach a thuilleadh ar shlabhraí soláthair. D’fhéadfadh sé go mbeidh boilsciú níos airde ná mar a measadh de bharr na bhfachtóirí sin dá gcuirfí ar aghaidh costais bhreise chuig tomhaltóirí. Ar an taobh eile, d’fhéadfadh sé go gcuirfí dlús leis an éileamh teaghlaigh mar gheall ar choigiltis mhóra, agus d’fhéadfadh an tSaoráid Téarnaimh agus Athléimneachta infheistíocht níos láidre a spreagadh, cé go bhfuil na rioscaí anois ag dul i dtreo an donais. </w:t>
      </w:r>
    </w:p>
    <w:p w14:paraId="4BB019BB" w14:textId="55122AE0" w:rsidR="00886778" w:rsidRDefault="00994D80" w:rsidP="00886778">
      <w:pPr>
        <w:spacing w:before="120"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D’éirigh bearta beartais níos spriocdhírithe, bearta dá dtugann an tSaoráid Téarnaimh agus Athléimneachta tacaíocht chun an téarnamh a éascú. </w:t>
      </w:r>
      <w:r>
        <w:rPr>
          <w:rFonts w:ascii="Times New Roman" w:hAnsi="Times New Roman"/>
          <w:noProof/>
          <w:color w:val="000000" w:themeColor="text1"/>
          <w:sz w:val="24"/>
          <w:szCs w:val="24"/>
        </w:rPr>
        <w:t>Leis sin, tá gá le haistriú ó fhaoiseamh sealadach éigeandála amhail SURE.</w:t>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 xml:space="preserve">Tá an tSaoráid Téarnaimh agus Athléimneachta ag cur chun cinn téarnamh a bheidh saibhir ó thaobh infheistíochta de agus athchóirithe feabhsaithe fáis, lena </w:t>
      </w:r>
      <w:r w:rsidR="00CB0984">
        <w:rPr>
          <w:rFonts w:ascii="Times New Roman" w:hAnsi="Times New Roman"/>
          <w:noProof/>
          <w:color w:val="000000" w:themeColor="text1"/>
          <w:sz w:val="24"/>
          <w:szCs w:val="24"/>
        </w:rPr>
        <w:t>n</w:t>
      </w:r>
      <w:r w:rsidR="00CB0984">
        <w:rPr>
          <w:rFonts w:ascii="Times New Roman" w:hAnsi="Times New Roman"/>
          <w:noProof/>
          <w:color w:val="000000" w:themeColor="text1"/>
          <w:sz w:val="24"/>
          <w:szCs w:val="24"/>
        </w:rPr>
        <w:noBreakHyphen/>
      </w:r>
      <w:r>
        <w:rPr>
          <w:rFonts w:ascii="Times New Roman" w:hAnsi="Times New Roman"/>
          <w:noProof/>
          <w:color w:val="000000" w:themeColor="text1"/>
          <w:sz w:val="24"/>
          <w:szCs w:val="24"/>
        </w:rPr>
        <w:t>áirítear chun aghaidh a thabhairt ar thionchar míchothrom na paindéime ar fud teaghlach agus gnólachtaí. Gné thábhachtach de sin is ea athoiliúint agus athsciliú, i gcomhthéacs ghealltanas an Aontais le Colún Eorpach na gCeart Sóisialta agus le cur chun cinn an digitithe agus an aistrithe ghlais</w:t>
      </w:r>
      <w:r>
        <w:rPr>
          <w:rStyle w:val="FootnoteReference"/>
          <w:rFonts w:ascii="Times New Roman" w:hAnsi="Times New Roman" w:cs="Times New Roman"/>
          <w:noProof/>
          <w:color w:val="000000" w:themeColor="text1"/>
          <w:sz w:val="24"/>
          <w:szCs w:val="24"/>
          <w:lang w:val="en-US"/>
        </w:rPr>
        <w:footnoteReference w:id="37"/>
      </w:r>
      <w:r>
        <w:rPr>
          <w:rFonts w:ascii="Times New Roman" w:hAnsi="Times New Roman"/>
          <w:noProof/>
          <w:color w:val="000000" w:themeColor="text1"/>
          <w:sz w:val="24"/>
          <w:szCs w:val="24"/>
        </w:rPr>
        <w:t xml:space="preserve">. </w:t>
      </w:r>
    </w:p>
    <w:p w14:paraId="3DD7FDEA" w14:textId="7400EE0B" w:rsidR="00BB330D" w:rsidRPr="004E3F2E" w:rsidRDefault="00BB330D" w:rsidP="00886778">
      <w:pPr>
        <w:spacing w:before="120" w:after="120"/>
        <w:jc w:val="both"/>
        <w:rPr>
          <w:noProof/>
          <w:color w:val="000000" w:themeColor="text1"/>
        </w:rPr>
      </w:pPr>
      <w:r>
        <w:rPr>
          <w:rFonts w:ascii="Times New Roman" w:hAnsi="Times New Roman"/>
          <w:b/>
          <w:noProof/>
          <w:color w:val="000000" w:themeColor="text1"/>
          <w:sz w:val="24"/>
          <w:szCs w:val="24"/>
        </w:rPr>
        <w:t>Os rud é go mbeidh an ionstraim fós ar fáil go dtí an 31 Nollaig 2022, féadfar leanúint de chúnamh airgeadais faoi SURE a dheonú chun aghaidh a thabhairt ar shuaití eacnamaíocha tromchúiseacha a eascraíonn as paindéim COVID-19</w:t>
      </w:r>
      <w:r>
        <w:rPr>
          <w:rFonts w:ascii="Times New Roman" w:hAnsi="Times New Roman"/>
          <w:noProof/>
          <w:color w:val="000000" w:themeColor="text1"/>
          <w:sz w:val="24"/>
          <w:szCs w:val="24"/>
        </w:rPr>
        <w:t>. Tá thart ar EUR 5.6 billiún ar fáil faoi SURE go fóill, méid ar mó é ná na hiarrataí iomlána ar thacaíocht bhreisithe a chuir 7 mBallstát isteach go dtí seo (EUR 3.8 billiún) i gcomhthéacs an dara babhta d’iarrataí.</w:t>
      </w:r>
    </w:p>
    <w:p w14:paraId="2234D1D3" w14:textId="77777777" w:rsidR="00836359" w:rsidRPr="000E7519" w:rsidRDefault="00836359" w:rsidP="003C6D3A">
      <w:pPr>
        <w:spacing w:before="120" w:after="240" w:line="240" w:lineRule="auto"/>
        <w:jc w:val="both"/>
        <w:rPr>
          <w:rFonts w:ascii="Times New Roman" w:eastAsia="Times New Roman" w:hAnsi="Times New Roman" w:cs="Times New Roman"/>
          <w:b/>
          <w:smallCaps/>
          <w:noProof/>
          <w:sz w:val="24"/>
          <w:szCs w:val="20"/>
        </w:rPr>
      </w:pPr>
    </w:p>
    <w:p w14:paraId="5F6260FE" w14:textId="380FAE9D" w:rsidR="00836359" w:rsidRPr="009D29AB" w:rsidRDefault="00836359" w:rsidP="003C6D3A">
      <w:pPr>
        <w:spacing w:before="120" w:after="240" w:line="240" w:lineRule="auto"/>
        <w:jc w:val="both"/>
        <w:rPr>
          <w:rFonts w:ascii="Times New Roman" w:eastAsia="Times New Roman" w:hAnsi="Times New Roman" w:cs="Times New Roman"/>
          <w:b/>
          <w:noProof/>
          <w:color w:val="000000" w:themeColor="text1"/>
          <w:sz w:val="24"/>
          <w:szCs w:val="20"/>
        </w:rPr>
      </w:pPr>
      <w:r>
        <w:rPr>
          <w:rFonts w:ascii="Times New Roman" w:hAnsi="Times New Roman"/>
          <w:b/>
          <w:smallCaps/>
          <w:noProof/>
          <w:sz w:val="24"/>
          <w:szCs w:val="20"/>
        </w:rPr>
        <w:t>V. Faisnéis maidir le córais náisiúnta iniúchóireachta agus rialaithe</w:t>
      </w:r>
    </w:p>
    <w:p w14:paraId="5C2FEC34" w14:textId="77777777" w:rsidR="00836359" w:rsidRPr="00AF1701" w:rsidRDefault="00836359" w:rsidP="00836359">
      <w:pPr>
        <w:pStyle w:val="ListParagraph"/>
        <w:numPr>
          <w:ilvl w:val="1"/>
          <w:numId w:val="35"/>
        </w:numPr>
        <w:spacing w:before="120" w:after="120"/>
        <w:ind w:left="567" w:hanging="567"/>
        <w:rPr>
          <w:i/>
          <w:noProof/>
          <w:color w:val="000000" w:themeColor="text1"/>
          <w:szCs w:val="24"/>
        </w:rPr>
      </w:pPr>
      <w:r>
        <w:rPr>
          <w:i/>
          <w:noProof/>
          <w:color w:val="000000" w:themeColor="text1"/>
          <w:szCs w:val="24"/>
        </w:rPr>
        <w:t xml:space="preserve">An oibleagáid tuairiscithe maidir le córais iniúchóireachta agus rialaithe </w:t>
      </w:r>
    </w:p>
    <w:p w14:paraId="11F7F018" w14:textId="1B368867" w:rsidR="004660BE" w:rsidRPr="004510D6" w:rsidRDefault="004660BE" w:rsidP="00B3778E">
      <w:pPr>
        <w:jc w:val="both"/>
        <w:rPr>
          <w:rFonts w:ascii="Times New Roman" w:hAnsi="Times New Roman" w:cs="Times New Roman"/>
          <w:noProof/>
          <w:sz w:val="24"/>
          <w:szCs w:val="24"/>
        </w:rPr>
      </w:pPr>
      <w:r>
        <w:rPr>
          <w:rFonts w:ascii="Times New Roman" w:hAnsi="Times New Roman"/>
          <w:b/>
          <w:noProof/>
          <w:sz w:val="24"/>
          <w:szCs w:val="24"/>
        </w:rPr>
        <w:t xml:space="preserve">Le córais rialaithe an Choimisiúin, áirithítear nach mbeidh calaois ann idir an tAontas, mar an </w:t>
      </w:r>
      <w:r w:rsidR="00CB0984">
        <w:rPr>
          <w:rFonts w:ascii="Times New Roman" w:hAnsi="Times New Roman"/>
          <w:b/>
          <w:noProof/>
          <w:sz w:val="24"/>
          <w:szCs w:val="24"/>
        </w:rPr>
        <w:t>t</w:t>
      </w:r>
      <w:r w:rsidR="00CB0984">
        <w:rPr>
          <w:rFonts w:ascii="Times New Roman" w:hAnsi="Times New Roman"/>
          <w:b/>
          <w:noProof/>
          <w:sz w:val="24"/>
          <w:szCs w:val="24"/>
        </w:rPr>
        <w:noBreakHyphen/>
      </w:r>
      <w:r>
        <w:rPr>
          <w:rFonts w:ascii="Times New Roman" w:hAnsi="Times New Roman"/>
          <w:b/>
          <w:noProof/>
          <w:sz w:val="24"/>
          <w:szCs w:val="24"/>
        </w:rPr>
        <w:t xml:space="preserve">iasachtóir, agus an Ballstát, mar an </w:t>
      </w:r>
      <w:r w:rsidR="00CB0984">
        <w:rPr>
          <w:rFonts w:ascii="Times New Roman" w:hAnsi="Times New Roman"/>
          <w:b/>
          <w:noProof/>
          <w:sz w:val="24"/>
          <w:szCs w:val="24"/>
        </w:rPr>
        <w:t>t</w:t>
      </w:r>
      <w:r w:rsidR="00CB0984">
        <w:rPr>
          <w:rFonts w:ascii="Times New Roman" w:hAnsi="Times New Roman"/>
          <w:b/>
          <w:noProof/>
          <w:sz w:val="24"/>
          <w:szCs w:val="24"/>
        </w:rPr>
        <w:noBreakHyphen/>
      </w:r>
      <w:r>
        <w:rPr>
          <w:rFonts w:ascii="Times New Roman" w:hAnsi="Times New Roman"/>
          <w:b/>
          <w:noProof/>
          <w:sz w:val="24"/>
          <w:szCs w:val="24"/>
        </w:rPr>
        <w:t>iasachtaí.</w:t>
      </w:r>
      <w:r>
        <w:rPr>
          <w:rFonts w:ascii="Times New Roman" w:hAnsi="Times New Roman"/>
          <w:noProof/>
          <w:sz w:val="24"/>
          <w:szCs w:val="24"/>
        </w:rPr>
        <w:t xml:space="preserve"> Go sonrach, tá rialuithe i bhfeidhm ag an gCoimisiún chun neamhrialtachtaí nó calaois a chosc maidir le </w:t>
      </w:r>
      <w:r>
        <w:rPr>
          <w:rFonts w:ascii="Times New Roman" w:hAnsi="Times New Roman"/>
          <w:i/>
          <w:noProof/>
          <w:sz w:val="24"/>
          <w:szCs w:val="24"/>
        </w:rPr>
        <w:t xml:space="preserve">tuairisciú sonraí na mBallstát, </w:t>
      </w:r>
      <w:r>
        <w:rPr>
          <w:rFonts w:ascii="Times New Roman" w:hAnsi="Times New Roman"/>
          <w:noProof/>
          <w:sz w:val="24"/>
          <w:szCs w:val="24"/>
        </w:rPr>
        <w:t>le linn dó iasacht a iarraidh nó tar éis sin le linn úsáid na hiasachta. Má tá amhras ann faoi aon chás, tá na forálacha sa Chomhaontú Iasachta ar fáil don Choimisiún chun gníomhú agus chun iniúchtaí a sheoladh. Déanann an Coimisiún an tasc seo agus lánurraim á tabhairt d’inniúlachtaí na mBallstát agus níl sainordú aige chun rochtain a fháil agus faireachán a dhéanamh ar an úsáid a bhaineann na faighteoirí deiridh as iasachtaí SURE sna Ballstáit. Go sonrach, le SURE agus lena chur chun feidhme, níor cheart cur isteach ar dhearadh na gcóras slándála sóisialta náisiúnta, go ginearálta ná maidir le hobair ghearr-ama, rud atá ina shaincheart ag na Ballstáit go fóill</w:t>
      </w:r>
      <w:r>
        <w:rPr>
          <w:noProof/>
          <w:vertAlign w:val="superscript"/>
        </w:rPr>
        <w:footnoteReference w:id="38"/>
      </w:r>
      <w:r>
        <w:rPr>
          <w:noProof/>
          <w:vertAlign w:val="superscript"/>
        </w:rPr>
        <w:t>,</w:t>
      </w:r>
      <w:r>
        <w:rPr>
          <w:noProof/>
          <w:vertAlign w:val="superscript"/>
        </w:rPr>
        <w:footnoteReference w:id="39"/>
      </w:r>
      <w:r>
        <w:rPr>
          <w:rFonts w:ascii="Times New Roman" w:hAnsi="Times New Roman"/>
          <w:noProof/>
          <w:sz w:val="24"/>
          <w:szCs w:val="24"/>
        </w:rPr>
        <w:t xml:space="preserve">.  </w:t>
      </w:r>
    </w:p>
    <w:p w14:paraId="6FC28BED" w14:textId="3BC783DD" w:rsidR="004660BE" w:rsidRDefault="004660BE" w:rsidP="00836359">
      <w:pPr>
        <w:jc w:val="both"/>
        <w:rPr>
          <w:rFonts w:ascii="Times New Roman" w:hAnsi="Times New Roman" w:cs="Times New Roman"/>
          <w:noProof/>
          <w:sz w:val="24"/>
          <w:szCs w:val="24"/>
        </w:rPr>
      </w:pPr>
      <w:r>
        <w:rPr>
          <w:rFonts w:ascii="Times New Roman" w:hAnsi="Times New Roman"/>
          <w:b/>
          <w:noProof/>
          <w:sz w:val="24"/>
          <w:szCs w:val="24"/>
        </w:rPr>
        <w:t>Ar leithligh ó chórais rialaithe an Choimisiúin, ceanglaítear ar na Ballstáit mar iasachtaithe úsáid chuí na gcistí a áirithiú ar an leibhéal náisiúnta, neamhrialtachtaí agus calaois a chosc agus cistí m</w:t>
      </w:r>
      <w:r w:rsidR="00CB0984">
        <w:rPr>
          <w:rFonts w:ascii="Times New Roman" w:hAnsi="Times New Roman"/>
          <w:b/>
          <w:noProof/>
          <w:sz w:val="24"/>
          <w:szCs w:val="24"/>
        </w:rPr>
        <w:t>í</w:t>
      </w:r>
      <w:r w:rsidR="00CB0984">
        <w:rPr>
          <w:rFonts w:ascii="Times New Roman" w:hAnsi="Times New Roman"/>
          <w:b/>
          <w:noProof/>
          <w:sz w:val="24"/>
          <w:szCs w:val="24"/>
        </w:rPr>
        <w:noBreakHyphen/>
      </w:r>
      <w:r>
        <w:rPr>
          <w:rFonts w:ascii="Times New Roman" w:hAnsi="Times New Roman"/>
          <w:b/>
          <w:noProof/>
          <w:sz w:val="24"/>
          <w:szCs w:val="24"/>
        </w:rPr>
        <w:t>úsáidte a aisghabháil</w:t>
      </w:r>
      <w:r>
        <w:rPr>
          <w:rFonts w:ascii="Times New Roman" w:hAnsi="Times New Roman"/>
          <w:noProof/>
          <w:sz w:val="24"/>
          <w:szCs w:val="24"/>
        </w:rPr>
        <w:t>. Eascraíonn an oibleagáid sin as Airteagal 13(1) de Rialachán SURE agus Airteagal 220(5) den Rialachán Airgeadais. Go sonrach, faoin gComhaontú Iasachta, ba cheart do gach Ballstát atá ag tairbhiú de SURE a sheiceáil go tráthrialta go ndéantar na méideanna arna bhfáil ar iasacht faoin tSaoráid a úsáid i gcomhréir le Rialachán SURE, an Cinneadh Cur Chun Feidhme ón gComhairle agus an Comhaontú Iasachta agus a áirithiú go bhfuil bearta iomchuí i bhfeidhm chun neamhrialtachtaí agus calaois a chosc. I gcás úsáid neamhrialta nó mh</w:t>
      </w:r>
      <w:r w:rsidR="00CB0984">
        <w:rPr>
          <w:rFonts w:ascii="Times New Roman" w:hAnsi="Times New Roman"/>
          <w:noProof/>
          <w:sz w:val="24"/>
          <w:szCs w:val="24"/>
        </w:rPr>
        <w:t>í</w:t>
      </w:r>
      <w:r w:rsidR="00CB0984">
        <w:rPr>
          <w:rFonts w:ascii="Times New Roman" w:hAnsi="Times New Roman"/>
          <w:noProof/>
          <w:sz w:val="24"/>
          <w:szCs w:val="24"/>
        </w:rPr>
        <w:noBreakHyphen/>
      </w:r>
      <w:r>
        <w:rPr>
          <w:rFonts w:ascii="Times New Roman" w:hAnsi="Times New Roman"/>
          <w:noProof/>
          <w:sz w:val="24"/>
          <w:szCs w:val="24"/>
        </w:rPr>
        <w:t>úsáid na méideanna arna bhfáil ar iasacht, ba cheart don Bhallstát imeachtaí a thionscnamh chun na méideanna sin a aisghabháil. Déantar sin a chomhlánú leis an oibleagáid ar an mBallstát iniúchadh a dhéanamh ar chásanna calaoise, éillithe nó aon ghníomhaíocht neamhdhleathach eile atá díobhálach do leasanna airgeadais an Aontais, i ndáil le bainistiú na hiasachta.</w:t>
      </w:r>
    </w:p>
    <w:p w14:paraId="157F00AE" w14:textId="61A0B9BD" w:rsidR="004660BE" w:rsidRDefault="004660BE" w:rsidP="00836359">
      <w:pPr>
        <w:jc w:val="both"/>
        <w:rPr>
          <w:rFonts w:ascii="Times New Roman" w:hAnsi="Times New Roman" w:cs="Times New Roman"/>
          <w:noProof/>
          <w:sz w:val="24"/>
          <w:szCs w:val="24"/>
        </w:rPr>
      </w:pPr>
      <w:r>
        <w:rPr>
          <w:rFonts w:ascii="Times New Roman" w:hAnsi="Times New Roman"/>
          <w:b/>
          <w:noProof/>
          <w:sz w:val="24"/>
          <w:szCs w:val="24"/>
        </w:rPr>
        <w:t xml:space="preserve">Ceanglaítear ar na Ballstáit faisnéis a sholáthar don Choimisiún maidir le córais náisiúnta rialaithe agus iniúchóireachta atá ábhartha le haghaidh SURE chun a áirithiú go </w:t>
      </w:r>
      <w:r w:rsidR="00CB0984">
        <w:rPr>
          <w:rFonts w:ascii="Times New Roman" w:hAnsi="Times New Roman"/>
          <w:b/>
          <w:noProof/>
          <w:sz w:val="24"/>
          <w:szCs w:val="24"/>
        </w:rPr>
        <w:t>n</w:t>
      </w:r>
      <w:r w:rsidR="00CB0984">
        <w:rPr>
          <w:rFonts w:ascii="Times New Roman" w:hAnsi="Times New Roman"/>
          <w:b/>
          <w:noProof/>
          <w:sz w:val="24"/>
          <w:szCs w:val="24"/>
        </w:rPr>
        <w:noBreakHyphen/>
      </w:r>
      <w:r>
        <w:rPr>
          <w:rFonts w:ascii="Times New Roman" w:hAnsi="Times New Roman"/>
          <w:b/>
          <w:noProof/>
          <w:sz w:val="24"/>
          <w:szCs w:val="24"/>
        </w:rPr>
        <w:t xml:space="preserve">urramaítear a </w:t>
      </w:r>
      <w:r w:rsidR="00CB0984">
        <w:rPr>
          <w:rFonts w:ascii="Times New Roman" w:hAnsi="Times New Roman"/>
          <w:b/>
          <w:noProof/>
          <w:sz w:val="24"/>
          <w:szCs w:val="24"/>
        </w:rPr>
        <w:t>n</w:t>
      </w:r>
      <w:r w:rsidR="00CB0984">
        <w:rPr>
          <w:rFonts w:ascii="Times New Roman" w:hAnsi="Times New Roman"/>
          <w:b/>
          <w:noProof/>
          <w:sz w:val="24"/>
          <w:szCs w:val="24"/>
        </w:rPr>
        <w:noBreakHyphen/>
      </w:r>
      <w:r>
        <w:rPr>
          <w:rFonts w:ascii="Times New Roman" w:hAnsi="Times New Roman"/>
          <w:b/>
          <w:noProof/>
          <w:sz w:val="24"/>
          <w:szCs w:val="24"/>
        </w:rPr>
        <w:t xml:space="preserve">oibleagáidí faoin gComhaontú Iasachta. </w:t>
      </w:r>
      <w:r>
        <w:rPr>
          <w:rFonts w:ascii="Times New Roman" w:hAnsi="Times New Roman"/>
          <w:noProof/>
          <w:sz w:val="24"/>
          <w:szCs w:val="24"/>
        </w:rPr>
        <w:t xml:space="preserve">Chuige sin, rinne an Coimisiún suirbhé </w:t>
      </w:r>
      <w:r>
        <w:rPr>
          <w:rFonts w:ascii="Times New Roman" w:hAnsi="Times New Roman"/>
          <w:i/>
          <w:iCs/>
          <w:noProof/>
          <w:sz w:val="24"/>
          <w:szCs w:val="24"/>
        </w:rPr>
        <w:t>a</w:t>
      </w:r>
      <w:r w:rsidR="00CB0984">
        <w:rPr>
          <w:rFonts w:ascii="Times New Roman" w:hAnsi="Times New Roman"/>
          <w:i/>
          <w:iCs/>
          <w:noProof/>
          <w:sz w:val="24"/>
          <w:szCs w:val="24"/>
        </w:rPr>
        <w:t>d</w:t>
      </w:r>
      <w:r w:rsidR="00CB0984">
        <w:rPr>
          <w:rFonts w:ascii="Times New Roman" w:hAnsi="Times New Roman"/>
          <w:i/>
          <w:iCs/>
          <w:noProof/>
          <w:sz w:val="24"/>
          <w:szCs w:val="24"/>
        </w:rPr>
        <w:noBreakHyphen/>
      </w:r>
      <w:r>
        <w:rPr>
          <w:rFonts w:ascii="Times New Roman" w:hAnsi="Times New Roman"/>
          <w:i/>
          <w:iCs/>
          <w:noProof/>
          <w:sz w:val="24"/>
          <w:szCs w:val="24"/>
        </w:rPr>
        <w:t>hoc</w:t>
      </w:r>
      <w:r>
        <w:rPr>
          <w:rFonts w:ascii="Times New Roman" w:hAnsi="Times New Roman"/>
          <w:noProof/>
          <w:sz w:val="24"/>
          <w:szCs w:val="24"/>
        </w:rPr>
        <w:t xml:space="preserve"> ar na Ballstáit is tairbhithe an 18 Eanáir 2022. D’fhreagair gach Ballstát an ceistneoir sin. Tugtar achoimre ar na torthaí mar a thuairiscigh na Ballstáit iad i Roinn 5.2. </w:t>
      </w:r>
    </w:p>
    <w:p w14:paraId="5FD08328" w14:textId="77777777" w:rsidR="004660BE" w:rsidRDefault="004660BE" w:rsidP="004660BE">
      <w:pPr>
        <w:pStyle w:val="ListParagraph"/>
        <w:numPr>
          <w:ilvl w:val="1"/>
          <w:numId w:val="35"/>
        </w:numPr>
        <w:spacing w:before="120"/>
        <w:ind w:left="0" w:firstLine="0"/>
        <w:rPr>
          <w:i/>
          <w:noProof/>
          <w:color w:val="000000" w:themeColor="text1"/>
          <w:szCs w:val="24"/>
        </w:rPr>
      </w:pPr>
      <w:r>
        <w:rPr>
          <w:i/>
          <w:noProof/>
          <w:color w:val="000000" w:themeColor="text1"/>
          <w:szCs w:val="24"/>
        </w:rPr>
        <w:t>Na príomhthorthaí ón gceistneoir</w:t>
      </w:r>
    </w:p>
    <w:p w14:paraId="5D447D01" w14:textId="77777777" w:rsidR="004660BE" w:rsidRPr="00AF1701" w:rsidRDefault="004660BE" w:rsidP="00836359">
      <w:pPr>
        <w:spacing w:after="80" w:line="240" w:lineRule="auto"/>
        <w:ind w:left="425"/>
        <w:jc w:val="both"/>
        <w:rPr>
          <w:rFonts w:ascii="Times New Roman" w:eastAsia="Times New Roman" w:hAnsi="Times New Roman" w:cs="Times New Roman"/>
          <w:noProof/>
          <w:color w:val="000000" w:themeColor="text1"/>
          <w:sz w:val="24"/>
          <w:szCs w:val="24"/>
          <w:u w:val="single"/>
        </w:rPr>
      </w:pPr>
      <w:r>
        <w:rPr>
          <w:rFonts w:ascii="Times New Roman" w:hAnsi="Times New Roman"/>
          <w:noProof/>
          <w:color w:val="000000" w:themeColor="text1"/>
          <w:sz w:val="24"/>
          <w:szCs w:val="24"/>
          <w:u w:val="single"/>
        </w:rPr>
        <w:t>5.2.1 Na hinstitiúidí freagracha maidir le rialú agus iniúchóireacht</w:t>
      </w:r>
    </w:p>
    <w:p w14:paraId="277C89A6" w14:textId="5ACD5AB1" w:rsidR="004660BE" w:rsidRPr="00A81293" w:rsidRDefault="00166DE2" w:rsidP="00836359">
      <w:pPr>
        <w:jc w:val="both"/>
        <w:rPr>
          <w:rFonts w:ascii="Times New Roman" w:hAnsi="Times New Roman" w:cs="Times New Roman"/>
          <w:noProof/>
          <w:sz w:val="24"/>
          <w:szCs w:val="24"/>
        </w:rPr>
      </w:pPr>
      <w:r>
        <w:rPr>
          <w:rFonts w:ascii="Times New Roman" w:hAnsi="Times New Roman"/>
          <w:b/>
          <w:noProof/>
          <w:sz w:val="24"/>
          <w:szCs w:val="24"/>
        </w:rPr>
        <w:t xml:space="preserve">Tá éagsúlacht mhór idir struchtúir institiúideacha na gcóras náisiúnta rialaithe agus iniúchóireachta ar fud an Aontais. </w:t>
      </w:r>
      <w:r>
        <w:rPr>
          <w:rFonts w:ascii="Times New Roman" w:hAnsi="Times New Roman"/>
          <w:noProof/>
          <w:sz w:val="24"/>
          <w:szCs w:val="24"/>
        </w:rPr>
        <w:t xml:space="preserve">In thart ar leath de na Ballstáit, níl na hinstitiúidí atá freagrach as an rialú freagrach as an iniúchóireacht. Sna Ballstáit eile, déanann roinnt institiúidí rialú agus iniúchóireacht araon agus ní dhéanann institiúidí eile ach rialú amháin nó iniúchóireacht amháin. Is minic a dhéanann na dreamanna seo a leanas rialuithe: an Aireacht Saothair (10 mBallstát), aireacht eile (e.g. an Aireacht Airgeadais, an Aireacht Slándála Sóisialta, an Aireacht Teaghlaigh agus Beartais Shóisialta, an Aireacht Cultúir), seirbhísí fostaíochta poiblí, cigireachtaí saothair, cistí slándála sóisialta, nó gníomhaireachtaí ioncaim (Graf 15). Déanann comhlacht iniúchóireachta uachtaracha náisiúnta nó aireacht iniúchtaí níos minice ná a mhalairt (e.g. an Aireacht Airgeadais agus an Aireacht Saothair) (Graf 16). </w:t>
      </w:r>
    </w:p>
    <w:p w14:paraId="26A1728A" w14:textId="77777777" w:rsidR="00DD3CE6" w:rsidRPr="007856A9" w:rsidRDefault="00DD3CE6">
      <w:pPr>
        <w:rPr>
          <w:noProof/>
        </w:rPr>
      </w:pPr>
      <w:r>
        <w:rPr>
          <w:noProof/>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913"/>
      </w:tblGrid>
      <w:tr w:rsidR="00010CD4" w:rsidRPr="00A47DC5" w14:paraId="41CC24AB" w14:textId="77777777" w:rsidTr="00D12936">
        <w:trPr>
          <w:trHeight w:val="303"/>
        </w:trPr>
        <w:tc>
          <w:tcPr>
            <w:tcW w:w="4628" w:type="dxa"/>
          </w:tcPr>
          <w:p w14:paraId="6FB96990" w14:textId="28570905" w:rsidR="004660BE" w:rsidRPr="00AF1701" w:rsidRDefault="004660BE" w:rsidP="003917A5">
            <w:pPr>
              <w:spacing w:line="259" w:lineRule="auto"/>
              <w:jc w:val="both"/>
              <w:rPr>
                <w:rFonts w:ascii="Times New Roman" w:hAnsi="Times New Roman" w:cs="Times New Roman"/>
                <w:b/>
                <w:noProof/>
                <w:sz w:val="24"/>
                <w:szCs w:val="24"/>
              </w:rPr>
            </w:pPr>
            <w:r>
              <w:rPr>
                <w:rFonts w:ascii="Times New Roman" w:hAnsi="Times New Roman"/>
                <w:b/>
                <w:noProof/>
                <w:sz w:val="24"/>
                <w:szCs w:val="24"/>
              </w:rPr>
              <w:t>Graf 15: Institiúidí atá freagrach as an rialú</w:t>
            </w:r>
            <w:r w:rsidR="00810E46" w:rsidRPr="00810E46">
              <w:rPr>
                <w:rFonts w:ascii="Times New Roman" w:hAnsi="Times New Roman"/>
                <w:b/>
                <w:noProof/>
                <w:sz w:val="24"/>
                <w:szCs w:val="24"/>
              </w:rPr>
              <w:t xml:space="preserve"> </w:t>
            </w:r>
            <w:r>
              <w:rPr>
                <w:rFonts w:ascii="Times New Roman" w:hAnsi="Times New Roman"/>
                <w:noProof/>
                <w:sz w:val="24"/>
                <w:szCs w:val="24"/>
              </w:rPr>
              <w:t>(líon na mBallstát)</w:t>
            </w:r>
          </w:p>
        </w:tc>
        <w:tc>
          <w:tcPr>
            <w:tcW w:w="4948" w:type="dxa"/>
          </w:tcPr>
          <w:p w14:paraId="3713A55C" w14:textId="77777777" w:rsidR="004660BE" w:rsidRPr="00AF1701" w:rsidRDefault="004660BE" w:rsidP="003917A5">
            <w:pPr>
              <w:spacing w:line="259" w:lineRule="auto"/>
              <w:jc w:val="both"/>
              <w:rPr>
                <w:rFonts w:ascii="Times New Roman" w:hAnsi="Times New Roman" w:cs="Times New Roman"/>
                <w:b/>
                <w:noProof/>
                <w:sz w:val="24"/>
                <w:szCs w:val="24"/>
              </w:rPr>
            </w:pPr>
            <w:r>
              <w:rPr>
                <w:rFonts w:ascii="Times New Roman" w:hAnsi="Times New Roman"/>
                <w:b/>
                <w:noProof/>
                <w:sz w:val="24"/>
                <w:szCs w:val="24"/>
              </w:rPr>
              <w:t xml:space="preserve">Graf 16: Institiúidí atá freagrach as iniúchadh a dhéanamh </w:t>
            </w:r>
          </w:p>
          <w:p w14:paraId="07BB9191" w14:textId="77777777" w:rsidR="004660BE" w:rsidRPr="00A81293" w:rsidRDefault="004660BE" w:rsidP="003917A5">
            <w:pPr>
              <w:spacing w:line="259" w:lineRule="auto"/>
              <w:jc w:val="both"/>
              <w:rPr>
                <w:rFonts w:ascii="Times New Roman" w:hAnsi="Times New Roman" w:cs="Times New Roman"/>
                <w:noProof/>
                <w:sz w:val="24"/>
                <w:szCs w:val="24"/>
              </w:rPr>
            </w:pPr>
            <w:r>
              <w:rPr>
                <w:rFonts w:ascii="Times New Roman" w:hAnsi="Times New Roman"/>
                <w:noProof/>
                <w:sz w:val="24"/>
                <w:szCs w:val="24"/>
              </w:rPr>
              <w:t>(Líon na mBallstát)</w:t>
            </w:r>
          </w:p>
        </w:tc>
      </w:tr>
      <w:tr w:rsidR="00010CD4" w:rsidRPr="00A81293" w14:paraId="6C61051C" w14:textId="77777777" w:rsidTr="00D12936">
        <w:trPr>
          <w:trHeight w:val="1118"/>
        </w:trPr>
        <w:tc>
          <w:tcPr>
            <w:tcW w:w="4628" w:type="dxa"/>
          </w:tcPr>
          <w:p w14:paraId="4FA7886A" w14:textId="2D4D7BFF" w:rsidR="004660BE" w:rsidRPr="00A81293" w:rsidRDefault="00010CD4" w:rsidP="003917A5">
            <w:pPr>
              <w:spacing w:line="259" w:lineRule="auto"/>
              <w:jc w:val="both"/>
              <w:rPr>
                <w:rFonts w:ascii="Times New Roman" w:hAnsi="Times New Roman" w:cs="Times New Roman"/>
                <w:noProof/>
                <w:sz w:val="24"/>
                <w:szCs w:val="24"/>
              </w:rPr>
            </w:pPr>
            <w:r>
              <w:rPr>
                <w:noProof/>
                <w:lang w:val="en-GB" w:eastAsia="en-GB"/>
              </w:rPr>
              <w:drawing>
                <wp:inline distT="0" distB="0" distL="0" distR="0" wp14:anchorId="109AABD9" wp14:editId="7145EEAE">
                  <wp:extent cx="2872269" cy="1448409"/>
                  <wp:effectExtent l="0" t="0" r="444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00823" cy="1462808"/>
                          </a:xfrm>
                          <a:prstGeom prst="rect">
                            <a:avLst/>
                          </a:prstGeom>
                        </pic:spPr>
                      </pic:pic>
                    </a:graphicData>
                  </a:graphic>
                </wp:inline>
              </w:drawing>
            </w:r>
          </w:p>
        </w:tc>
        <w:tc>
          <w:tcPr>
            <w:tcW w:w="4948" w:type="dxa"/>
          </w:tcPr>
          <w:p w14:paraId="6929319B" w14:textId="35667C37" w:rsidR="004660BE" w:rsidRPr="00A81293" w:rsidRDefault="00010CD4" w:rsidP="003917A5">
            <w:pPr>
              <w:spacing w:line="259" w:lineRule="auto"/>
              <w:jc w:val="both"/>
              <w:rPr>
                <w:rFonts w:ascii="Times New Roman" w:hAnsi="Times New Roman" w:cs="Times New Roman"/>
                <w:noProof/>
                <w:sz w:val="24"/>
                <w:szCs w:val="24"/>
              </w:rPr>
            </w:pPr>
            <w:r>
              <w:rPr>
                <w:noProof/>
                <w:lang w:val="en-GB" w:eastAsia="en-GB"/>
              </w:rPr>
              <w:drawing>
                <wp:inline distT="0" distB="0" distL="0" distR="0" wp14:anchorId="37B80CE4" wp14:editId="2F72C16F">
                  <wp:extent cx="3037943" cy="12395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082970" cy="1257891"/>
                          </a:xfrm>
                          <a:prstGeom prst="rect">
                            <a:avLst/>
                          </a:prstGeom>
                        </pic:spPr>
                      </pic:pic>
                    </a:graphicData>
                  </a:graphic>
                </wp:inline>
              </w:drawing>
            </w:r>
          </w:p>
        </w:tc>
      </w:tr>
      <w:tr w:rsidR="00010CD4" w:rsidRPr="00A81293" w14:paraId="71FB9D6C" w14:textId="77777777" w:rsidTr="00D12936">
        <w:trPr>
          <w:trHeight w:val="132"/>
        </w:trPr>
        <w:tc>
          <w:tcPr>
            <w:tcW w:w="4628" w:type="dxa"/>
          </w:tcPr>
          <w:p w14:paraId="356D9C7F" w14:textId="23BADAB7" w:rsidR="00D12936" w:rsidRDefault="00D12936" w:rsidP="00D12936">
            <w:pPr>
              <w:jc w:val="both"/>
              <w:rPr>
                <w:rFonts w:ascii="Times New Roman" w:hAnsi="Times New Roman" w:cs="Times New Roman"/>
                <w:noProof/>
                <w:sz w:val="24"/>
                <w:szCs w:val="24"/>
              </w:rPr>
            </w:pPr>
            <w:r>
              <w:rPr>
                <w:rFonts w:ascii="Times New Roman" w:hAnsi="Times New Roman"/>
                <w:noProof/>
                <w:color w:val="000000" w:themeColor="text1"/>
                <w:sz w:val="20"/>
              </w:rPr>
              <w:t>Foinse:</w:t>
            </w:r>
            <w:r>
              <w:rPr>
                <w:rFonts w:ascii="Times New Roman" w:hAnsi="Times New Roman"/>
                <w:i/>
                <w:noProof/>
                <w:color w:val="000000" w:themeColor="text1"/>
                <w:sz w:val="20"/>
              </w:rPr>
              <w:t xml:space="preserve"> Ceistneoirí na mBallstát</w:t>
            </w:r>
          </w:p>
        </w:tc>
        <w:tc>
          <w:tcPr>
            <w:tcW w:w="4948" w:type="dxa"/>
          </w:tcPr>
          <w:p w14:paraId="49197DCA" w14:textId="52656FC7" w:rsidR="00D12936" w:rsidRDefault="00D12936" w:rsidP="00D12936">
            <w:pPr>
              <w:jc w:val="both"/>
              <w:rPr>
                <w:rFonts w:ascii="Times New Roman" w:hAnsi="Times New Roman" w:cs="Times New Roman"/>
                <w:noProof/>
                <w:sz w:val="24"/>
                <w:szCs w:val="24"/>
              </w:rPr>
            </w:pPr>
            <w:r>
              <w:rPr>
                <w:rFonts w:ascii="Times New Roman" w:hAnsi="Times New Roman"/>
                <w:noProof/>
                <w:color w:val="000000" w:themeColor="text1"/>
                <w:sz w:val="20"/>
              </w:rPr>
              <w:t>Foinse:</w:t>
            </w:r>
            <w:r>
              <w:rPr>
                <w:rFonts w:ascii="Times New Roman" w:hAnsi="Times New Roman"/>
                <w:i/>
                <w:noProof/>
                <w:color w:val="000000" w:themeColor="text1"/>
                <w:sz w:val="20"/>
              </w:rPr>
              <w:t xml:space="preserve"> Ceistneoirí na mBallstát</w:t>
            </w:r>
          </w:p>
        </w:tc>
      </w:tr>
    </w:tbl>
    <w:p w14:paraId="769C105A" w14:textId="77777777" w:rsidR="00D12936" w:rsidRDefault="00D12936" w:rsidP="00836359">
      <w:pPr>
        <w:jc w:val="both"/>
        <w:rPr>
          <w:rFonts w:ascii="Times New Roman" w:hAnsi="Times New Roman" w:cs="Times New Roman"/>
          <w:b/>
          <w:noProof/>
          <w:sz w:val="24"/>
          <w:szCs w:val="24"/>
          <w:lang w:val="en-GB"/>
        </w:rPr>
      </w:pPr>
    </w:p>
    <w:p w14:paraId="3DBC3722" w14:textId="131D2C85" w:rsidR="000A11DB" w:rsidRPr="000A11DB" w:rsidRDefault="004660BE" w:rsidP="000A11DB">
      <w:pPr>
        <w:jc w:val="both"/>
        <w:rPr>
          <w:rFonts w:cs="Times New Roman"/>
          <w:noProof/>
          <w:color w:val="1F497D"/>
        </w:rPr>
      </w:pPr>
      <w:r>
        <w:rPr>
          <w:rFonts w:ascii="Times New Roman" w:hAnsi="Times New Roman"/>
          <w:b/>
          <w:noProof/>
          <w:sz w:val="24"/>
          <w:szCs w:val="24"/>
        </w:rPr>
        <w:t>I mbeagnach gach Ballstát, bhí na hinstitiúidí a d’fheidhmigh rialú agus iniúchadh ar na bearta dár tugadh tacaíocht le SURE i bhfeidhm roimh phaindéim COVID-19.</w:t>
      </w:r>
      <w:r>
        <w:rPr>
          <w:rFonts w:ascii="Times New Roman" w:hAnsi="Times New Roman"/>
          <w:noProof/>
          <w:sz w:val="24"/>
          <w:szCs w:val="24"/>
        </w:rPr>
        <w:t xml:space="preserve"> I mBallstát amháin, cuireadh institiúidí nua i bhfeidhm go sonrach le haghaidh na mbeart dár tugadh tacaíocht le SURE. </w:t>
      </w:r>
      <w:r>
        <w:rPr>
          <w:rFonts w:ascii="Times New Roman" w:hAnsi="Times New Roman"/>
          <w:noProof/>
          <w:color w:val="000000" w:themeColor="text1"/>
          <w:sz w:val="24"/>
          <w:szCs w:val="24"/>
        </w:rPr>
        <w:t>In dhá Bhallstát, níor cuireadh córais nua iniúchóireachta agus rialaithe i bhfeidhm ach le haghaidh beart sonrach amháin nó fochuid de, anuas ar na córais a bhí ann cheana.</w:t>
      </w:r>
      <w:r>
        <w:rPr>
          <w:noProof/>
          <w:color w:val="000000" w:themeColor="text1"/>
        </w:rPr>
        <w:t xml:space="preserve"> </w:t>
      </w:r>
    </w:p>
    <w:p w14:paraId="610E0266" w14:textId="04827103" w:rsidR="004660BE" w:rsidRPr="000E7519" w:rsidRDefault="004660BE" w:rsidP="00836359">
      <w:pPr>
        <w:jc w:val="both"/>
        <w:rPr>
          <w:rFonts w:ascii="Times New Roman" w:hAnsi="Times New Roman" w:cs="Times New Roman"/>
          <w:noProof/>
          <w:sz w:val="24"/>
          <w:szCs w:val="24"/>
        </w:rPr>
      </w:pPr>
    </w:p>
    <w:p w14:paraId="717EED60" w14:textId="77777777" w:rsidR="004660BE" w:rsidRPr="00AF1701" w:rsidRDefault="004660BE" w:rsidP="00836359">
      <w:pPr>
        <w:spacing w:after="80" w:line="240" w:lineRule="auto"/>
        <w:ind w:left="425"/>
        <w:jc w:val="both"/>
        <w:rPr>
          <w:rFonts w:ascii="Times New Roman" w:eastAsia="Times New Roman" w:hAnsi="Times New Roman" w:cs="Times New Roman"/>
          <w:noProof/>
          <w:color w:val="000000" w:themeColor="text1"/>
          <w:sz w:val="24"/>
          <w:szCs w:val="24"/>
          <w:u w:val="single"/>
        </w:rPr>
      </w:pPr>
      <w:r>
        <w:rPr>
          <w:rFonts w:ascii="Times New Roman" w:hAnsi="Times New Roman"/>
          <w:noProof/>
          <w:color w:val="000000" w:themeColor="text1"/>
          <w:sz w:val="24"/>
          <w:szCs w:val="24"/>
          <w:u w:val="single"/>
        </w:rPr>
        <w:t>5.2.2. Córais rialuithe agus iniúchóireachta a chur chun feidhme</w:t>
      </w:r>
    </w:p>
    <w:p w14:paraId="263BC2B5" w14:textId="429ACB25" w:rsidR="00D1448C" w:rsidRPr="00A81293" w:rsidRDefault="00D1448C" w:rsidP="007A4F99">
      <w:pPr>
        <w:jc w:val="both"/>
        <w:rPr>
          <w:rFonts w:ascii="Times New Roman" w:hAnsi="Times New Roman" w:cs="Times New Roman"/>
          <w:noProof/>
          <w:sz w:val="24"/>
          <w:szCs w:val="24"/>
        </w:rPr>
      </w:pPr>
      <w:r>
        <w:rPr>
          <w:rFonts w:ascii="Times New Roman" w:hAnsi="Times New Roman"/>
          <w:b/>
          <w:noProof/>
          <w:sz w:val="24"/>
          <w:szCs w:val="24"/>
        </w:rPr>
        <w:t xml:space="preserve">Rinne gach Ballstát rialuithe maidir le bearta dár tugadh tacaíocht le SURE. </w:t>
      </w:r>
      <w:r>
        <w:rPr>
          <w:rFonts w:ascii="Times New Roman" w:hAnsi="Times New Roman"/>
          <w:noProof/>
          <w:sz w:val="24"/>
          <w:szCs w:val="24"/>
        </w:rPr>
        <w:t xml:space="preserve">Rinne gach Ballstát, ar a laghad, fíoruithe riaracháin/athbhreithnithe doiciméad maidir leis na hiarrataí ar íocaíocht chun a áirithiú go </w:t>
      </w:r>
      <w:r w:rsidR="00CB0984">
        <w:rPr>
          <w:rFonts w:ascii="Times New Roman" w:hAnsi="Times New Roman"/>
          <w:noProof/>
          <w:sz w:val="24"/>
          <w:szCs w:val="24"/>
        </w:rPr>
        <w:t>n</w:t>
      </w:r>
      <w:r w:rsidR="00CB0984">
        <w:rPr>
          <w:rFonts w:ascii="Times New Roman" w:hAnsi="Times New Roman"/>
          <w:noProof/>
          <w:sz w:val="24"/>
          <w:szCs w:val="24"/>
        </w:rPr>
        <w:noBreakHyphen/>
      </w:r>
      <w:r>
        <w:rPr>
          <w:rFonts w:ascii="Times New Roman" w:hAnsi="Times New Roman"/>
          <w:noProof/>
          <w:sz w:val="24"/>
          <w:szCs w:val="24"/>
        </w:rPr>
        <w:t xml:space="preserve">úsáidtear cistí SURE i gcomhréir lena gcuspóir (Graf 17). Thairis sin, rinne beagnach 85 % de na Ballstáit rialuithe </w:t>
      </w:r>
      <w:r>
        <w:rPr>
          <w:rFonts w:ascii="Times New Roman" w:hAnsi="Times New Roman"/>
          <w:i/>
          <w:iCs/>
          <w:noProof/>
          <w:sz w:val="24"/>
          <w:szCs w:val="24"/>
        </w:rPr>
        <w:t>ex-post</w:t>
      </w:r>
      <w:r>
        <w:rPr>
          <w:rFonts w:ascii="Times New Roman" w:hAnsi="Times New Roman"/>
          <w:noProof/>
          <w:sz w:val="24"/>
          <w:szCs w:val="24"/>
        </w:rPr>
        <w:t xml:space="preserve"> agus rinne thart ar leath de na Ballstáit seiceálacha ar an láthair chun calaois agus neamhrialtachtaí a chosc. </w:t>
      </w:r>
    </w:p>
    <w:p w14:paraId="5DA96B33" w14:textId="654726A3" w:rsidR="00D1448C" w:rsidRPr="00A81293" w:rsidRDefault="00D1448C" w:rsidP="007A4F99">
      <w:pPr>
        <w:jc w:val="both"/>
        <w:rPr>
          <w:rFonts w:ascii="Times New Roman" w:hAnsi="Times New Roman" w:cs="Times New Roman"/>
          <w:noProof/>
          <w:sz w:val="24"/>
          <w:szCs w:val="24"/>
        </w:rPr>
      </w:pPr>
      <w:r>
        <w:rPr>
          <w:rFonts w:ascii="Times New Roman" w:hAnsi="Times New Roman"/>
          <w:b/>
          <w:noProof/>
          <w:sz w:val="24"/>
          <w:szCs w:val="24"/>
        </w:rPr>
        <w:t>Sheiceáil gach Ballstát gur comhlíonadh na critéir incháilitheachta (Graf 18)</w:t>
      </w:r>
      <w:r>
        <w:rPr>
          <w:rFonts w:ascii="Times New Roman" w:hAnsi="Times New Roman"/>
          <w:noProof/>
          <w:sz w:val="24"/>
          <w:szCs w:val="24"/>
        </w:rPr>
        <w:t xml:space="preserve">. Thairis sin, sheiceáil os cionn trí cheathrú de na Ballstáit gur coinníodh oibrithe a bhí ag tairbhiú den tacaíocht fostaithe agus go raibh an tacaíocht á húsáid ag tairbhithe chun na críche atá beartaithe. </w:t>
      </w:r>
    </w:p>
    <w:p w14:paraId="47826E60" w14:textId="6141933A" w:rsidR="00D1448C" w:rsidRPr="00743CF5" w:rsidRDefault="00D1448C" w:rsidP="007A4F99">
      <w:pPr>
        <w:jc w:val="both"/>
        <w:rPr>
          <w:rFonts w:cs="Times New Roman"/>
          <w:noProof/>
          <w:color w:val="1F497D"/>
        </w:rPr>
      </w:pPr>
      <w:r>
        <w:rPr>
          <w:rFonts w:ascii="Times New Roman" w:hAnsi="Times New Roman"/>
          <w:b/>
          <w:noProof/>
          <w:sz w:val="24"/>
          <w:szCs w:val="24"/>
        </w:rPr>
        <w:t>Bunaithe ar an bhfreagairt don suirbhé, ní mór do na Ballstáit tuilleadh soiléireachta a thabhairt maidir le raon feidhme an iniúchta agus más ann don iniúchadh.</w:t>
      </w:r>
      <w:r>
        <w:rPr>
          <w:rFonts w:ascii="Times New Roman" w:hAnsi="Times New Roman"/>
          <w:noProof/>
          <w:sz w:val="24"/>
          <w:szCs w:val="24"/>
        </w:rPr>
        <w:t xml:space="preserve"> Thuairiscigh os cionn leath na mBallstát go ndearna siad iniúchadh ar an nós imeachta chun íocaíochtaí a dhámhachtain agus/nó ar na tairbhithe nó go ndearna na Ballstáit cineálacha iniúchta eile. Cé go bhfuil rialuithe maidir le SURE i bhfeidhm ag gach Ballstát, thuairiscigh Ballstát amháin nach ndearnadh aon iniúchtaí ar na bearta dá dtugtar tacaíocht le SURE. Thuairiscigh Ballstát eile go ndearnadh iniúchtaí seachas iniúchtaí ar roinnt beart nach raibh iontu ach sciar sách beag den imchlúdach iomlán. </w:t>
      </w:r>
    </w:p>
    <w:p w14:paraId="5DCF9C76" w14:textId="714E4486" w:rsidR="00D1448C" w:rsidRDefault="00D1448C" w:rsidP="00836359">
      <w:pPr>
        <w:jc w:val="both"/>
        <w:rPr>
          <w:rFonts w:ascii="Times New Roman" w:hAnsi="Times New Roman" w:cs="Times New Roman"/>
          <w:noProof/>
          <w:sz w:val="24"/>
          <w:szCs w:val="24"/>
        </w:rPr>
      </w:pPr>
      <w:r>
        <w:rPr>
          <w:rFonts w:ascii="Times New Roman" w:hAnsi="Times New Roman"/>
          <w:b/>
          <w:noProof/>
          <w:sz w:val="24"/>
          <w:szCs w:val="24"/>
        </w:rPr>
        <w:t>Rinne gach Ballstát rialuithe agus iniúchtaí go córasach, bunaithe i bhformhór na gcásanna ar riosca agus/nó ar shampláil staidrimh</w:t>
      </w:r>
      <w:r>
        <w:rPr>
          <w:rFonts w:ascii="Times New Roman" w:hAnsi="Times New Roman"/>
          <w:noProof/>
          <w:sz w:val="24"/>
          <w:szCs w:val="24"/>
        </w:rPr>
        <w:t xml:space="preserve">. I roinnt cásanna, bhí rialuithe uathoibríoch le haghaidh gach tairbhí trí chórais TF shonracha. Thuairiscigh ocht mBallstát go ndearna siad rialuithe agus iniúchtaí </w:t>
      </w:r>
      <w:r>
        <w:rPr>
          <w:rFonts w:ascii="Times New Roman" w:hAnsi="Times New Roman"/>
          <w:i/>
          <w:iCs/>
          <w:noProof/>
          <w:sz w:val="24"/>
          <w:szCs w:val="24"/>
        </w:rPr>
        <w:t>a</w:t>
      </w:r>
      <w:r w:rsidR="00CB0984">
        <w:rPr>
          <w:rFonts w:ascii="Times New Roman" w:hAnsi="Times New Roman"/>
          <w:i/>
          <w:iCs/>
          <w:noProof/>
          <w:sz w:val="24"/>
          <w:szCs w:val="24"/>
        </w:rPr>
        <w:t>d</w:t>
      </w:r>
      <w:r w:rsidR="00CB0984">
        <w:rPr>
          <w:rFonts w:ascii="Times New Roman" w:hAnsi="Times New Roman"/>
          <w:i/>
          <w:iCs/>
          <w:noProof/>
          <w:sz w:val="24"/>
          <w:szCs w:val="24"/>
        </w:rPr>
        <w:noBreakHyphen/>
      </w:r>
      <w:r>
        <w:rPr>
          <w:rFonts w:ascii="Times New Roman" w:hAnsi="Times New Roman"/>
          <w:i/>
          <w:iCs/>
          <w:noProof/>
          <w:sz w:val="24"/>
          <w:szCs w:val="24"/>
        </w:rPr>
        <w:t>hoc</w:t>
      </w:r>
      <w:r>
        <w:rPr>
          <w:rFonts w:ascii="Times New Roman" w:hAnsi="Times New Roman"/>
          <w:noProof/>
          <w:sz w:val="24"/>
          <w:szCs w:val="24"/>
        </w:rPr>
        <w:t xml:space="preserve"> freisin. </w:t>
      </w:r>
    </w:p>
    <w:p w14:paraId="00B25335" w14:textId="77777777" w:rsidR="00D1448C" w:rsidRPr="00A81293" w:rsidRDefault="00D1448C" w:rsidP="00836359">
      <w:pPr>
        <w:spacing w:before="120" w:after="120"/>
        <w:jc w:val="both"/>
        <w:rPr>
          <w:rFonts w:ascii="Times New Roman" w:hAnsi="Times New Roman" w:cs="Times New Roman"/>
          <w:noProof/>
          <w:color w:val="000000" w:themeColor="text1"/>
          <w:sz w:val="24"/>
          <w:szCs w:val="24"/>
        </w:rPr>
      </w:pPr>
      <w:r>
        <w:rPr>
          <w:rFonts w:ascii="Times New Roman" w:hAnsi="Times New Roman"/>
          <w:b/>
          <w:noProof/>
          <w:sz w:val="24"/>
          <w:szCs w:val="24"/>
        </w:rPr>
        <w:t>Amach anseo, níl rialuithe agus iniúchtaí beartaithe ag na Ballstáit seachas na cinn atá á ndéanamh nó á gcur i bhfeidhm acu faoi láthair</w:t>
      </w:r>
      <w:r>
        <w:rPr>
          <w:rFonts w:ascii="Times New Roman" w:hAnsi="Times New Roman"/>
          <w:noProof/>
          <w:sz w:val="24"/>
          <w:szCs w:val="24"/>
        </w:rPr>
        <w:t xml:space="preserve">. Níl sé beartaithe ach ag dhá Bhallstát rialú agus iniúchóireacht bhreise maidir le bearta sonracha a bheith acu sa dara cuid de 2022.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6"/>
        <w:gridCol w:w="4806"/>
      </w:tblGrid>
      <w:tr w:rsidR="00D1448C" w:rsidRPr="00A47DC5" w14:paraId="7CC9358E" w14:textId="77777777" w:rsidTr="00D12936">
        <w:trPr>
          <w:trHeight w:val="727"/>
        </w:trPr>
        <w:tc>
          <w:tcPr>
            <w:tcW w:w="4777" w:type="dxa"/>
          </w:tcPr>
          <w:p w14:paraId="542ED7CB" w14:textId="035BA1D4" w:rsidR="00D1448C" w:rsidRPr="00AF1701" w:rsidRDefault="00D1448C" w:rsidP="007A4F99">
            <w:pPr>
              <w:spacing w:line="259" w:lineRule="auto"/>
              <w:jc w:val="both"/>
              <w:rPr>
                <w:rFonts w:ascii="Times New Roman" w:hAnsi="Times New Roman" w:cs="Times New Roman"/>
                <w:b/>
                <w:noProof/>
                <w:sz w:val="24"/>
                <w:szCs w:val="24"/>
              </w:rPr>
            </w:pPr>
            <w:r>
              <w:rPr>
                <w:rFonts w:ascii="Times New Roman" w:hAnsi="Times New Roman"/>
                <w:b/>
                <w:noProof/>
                <w:sz w:val="24"/>
                <w:szCs w:val="24"/>
              </w:rPr>
              <w:t>Graf 17: Na cineálacha rialuithe agus iniúchtaí</w:t>
            </w:r>
            <w:r w:rsidR="00810E46" w:rsidRPr="00810E46">
              <w:rPr>
                <w:rFonts w:ascii="Times New Roman" w:hAnsi="Times New Roman"/>
                <w:b/>
                <w:noProof/>
                <w:sz w:val="24"/>
                <w:szCs w:val="24"/>
              </w:rPr>
              <w:t xml:space="preserve"> </w:t>
            </w:r>
            <w:r>
              <w:rPr>
                <w:rFonts w:ascii="Times New Roman" w:hAnsi="Times New Roman"/>
                <w:noProof/>
                <w:sz w:val="24"/>
                <w:szCs w:val="24"/>
              </w:rPr>
              <w:t>(líon na mBallstát)</w:t>
            </w:r>
          </w:p>
        </w:tc>
        <w:tc>
          <w:tcPr>
            <w:tcW w:w="4829" w:type="dxa"/>
          </w:tcPr>
          <w:p w14:paraId="241961CA" w14:textId="2DC91CCE" w:rsidR="00D1448C" w:rsidRPr="00A81293" w:rsidRDefault="00D1448C" w:rsidP="007A4F99">
            <w:pPr>
              <w:spacing w:line="259" w:lineRule="auto"/>
              <w:jc w:val="both"/>
              <w:rPr>
                <w:rFonts w:ascii="Times New Roman" w:hAnsi="Times New Roman" w:cs="Times New Roman"/>
                <w:noProof/>
                <w:sz w:val="24"/>
                <w:szCs w:val="24"/>
              </w:rPr>
            </w:pPr>
            <w:r>
              <w:rPr>
                <w:rFonts w:ascii="Times New Roman" w:hAnsi="Times New Roman"/>
                <w:b/>
                <w:noProof/>
                <w:sz w:val="24"/>
                <w:szCs w:val="24"/>
              </w:rPr>
              <w:t xml:space="preserve">Graf 18: Béim na rialuithe agus/nó na </w:t>
            </w:r>
            <w:r w:rsidR="00CB0984">
              <w:rPr>
                <w:rFonts w:ascii="Times New Roman" w:hAnsi="Times New Roman"/>
                <w:b/>
                <w:noProof/>
                <w:sz w:val="24"/>
                <w:szCs w:val="24"/>
              </w:rPr>
              <w:t>n</w:t>
            </w:r>
            <w:r w:rsidR="00CB0984">
              <w:rPr>
                <w:rFonts w:ascii="Times New Roman" w:hAnsi="Times New Roman"/>
                <w:b/>
                <w:noProof/>
                <w:sz w:val="24"/>
                <w:szCs w:val="24"/>
              </w:rPr>
              <w:noBreakHyphen/>
            </w:r>
            <w:r>
              <w:rPr>
                <w:rFonts w:ascii="Times New Roman" w:hAnsi="Times New Roman"/>
                <w:b/>
                <w:noProof/>
                <w:sz w:val="24"/>
                <w:szCs w:val="24"/>
              </w:rPr>
              <w:t>iniúchtaí</w:t>
            </w:r>
            <w:r w:rsidR="00810E46" w:rsidRPr="00810E46">
              <w:rPr>
                <w:rFonts w:ascii="Times New Roman" w:hAnsi="Times New Roman"/>
                <w:b/>
                <w:noProof/>
                <w:sz w:val="24"/>
                <w:szCs w:val="24"/>
              </w:rPr>
              <w:t xml:space="preserve"> </w:t>
            </w:r>
            <w:r>
              <w:rPr>
                <w:rFonts w:ascii="Times New Roman" w:hAnsi="Times New Roman"/>
                <w:noProof/>
                <w:sz w:val="24"/>
                <w:szCs w:val="24"/>
              </w:rPr>
              <w:t>(líon na mBallstát)</w:t>
            </w:r>
          </w:p>
        </w:tc>
      </w:tr>
      <w:tr w:rsidR="00D1448C" w:rsidRPr="00A81293" w14:paraId="1F57A7D4" w14:textId="77777777" w:rsidTr="00D12936">
        <w:trPr>
          <w:trHeight w:val="2618"/>
        </w:trPr>
        <w:tc>
          <w:tcPr>
            <w:tcW w:w="4777" w:type="dxa"/>
          </w:tcPr>
          <w:p w14:paraId="4E188B1C" w14:textId="4BAD97C5" w:rsidR="00D1448C" w:rsidRPr="00A81293" w:rsidRDefault="00010CD4" w:rsidP="003917A5">
            <w:pPr>
              <w:spacing w:line="259" w:lineRule="auto"/>
              <w:jc w:val="both"/>
              <w:rPr>
                <w:rFonts w:ascii="Times New Roman" w:hAnsi="Times New Roman" w:cs="Times New Roman"/>
                <w:noProof/>
                <w:sz w:val="24"/>
                <w:szCs w:val="24"/>
              </w:rPr>
            </w:pPr>
            <w:r>
              <w:rPr>
                <w:noProof/>
                <w:lang w:val="en-GB" w:eastAsia="en-GB"/>
              </w:rPr>
              <w:drawing>
                <wp:inline distT="0" distB="0" distL="0" distR="0" wp14:anchorId="5DA443C5" wp14:editId="53F4157D">
                  <wp:extent cx="3061411" cy="1621959"/>
                  <wp:effectExtent l="0" t="0" r="571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074523" cy="1628906"/>
                          </a:xfrm>
                          <a:prstGeom prst="rect">
                            <a:avLst/>
                          </a:prstGeom>
                        </pic:spPr>
                      </pic:pic>
                    </a:graphicData>
                  </a:graphic>
                </wp:inline>
              </w:drawing>
            </w:r>
          </w:p>
        </w:tc>
        <w:tc>
          <w:tcPr>
            <w:tcW w:w="4829" w:type="dxa"/>
          </w:tcPr>
          <w:p w14:paraId="1E9D9B33" w14:textId="3AEC06B0" w:rsidR="00D1448C" w:rsidRPr="00A81293" w:rsidRDefault="00010CD4" w:rsidP="003917A5">
            <w:pPr>
              <w:spacing w:line="259" w:lineRule="auto"/>
              <w:jc w:val="both"/>
              <w:rPr>
                <w:rFonts w:ascii="Times New Roman" w:hAnsi="Times New Roman" w:cs="Times New Roman"/>
                <w:noProof/>
                <w:sz w:val="24"/>
                <w:szCs w:val="24"/>
              </w:rPr>
            </w:pPr>
            <w:r>
              <w:rPr>
                <w:noProof/>
                <w:lang w:val="en-GB" w:eastAsia="en-GB"/>
              </w:rPr>
              <w:drawing>
                <wp:inline distT="0" distB="0" distL="0" distR="0" wp14:anchorId="0BC95114" wp14:editId="1270A7D6">
                  <wp:extent cx="2907792" cy="1327457"/>
                  <wp:effectExtent l="0" t="0" r="6985"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928469" cy="1336896"/>
                          </a:xfrm>
                          <a:prstGeom prst="rect">
                            <a:avLst/>
                          </a:prstGeom>
                        </pic:spPr>
                      </pic:pic>
                    </a:graphicData>
                  </a:graphic>
                </wp:inline>
              </w:drawing>
            </w:r>
          </w:p>
        </w:tc>
      </w:tr>
      <w:tr w:rsidR="00D1448C" w:rsidRPr="00A81293" w14:paraId="4376B8DA" w14:textId="77777777" w:rsidTr="00D12936">
        <w:trPr>
          <w:trHeight w:val="84"/>
        </w:trPr>
        <w:tc>
          <w:tcPr>
            <w:tcW w:w="4777" w:type="dxa"/>
          </w:tcPr>
          <w:p w14:paraId="00CE419E" w14:textId="77777777" w:rsidR="00D1448C" w:rsidRDefault="00D1448C" w:rsidP="00D12936">
            <w:pPr>
              <w:jc w:val="both"/>
              <w:rPr>
                <w:rFonts w:ascii="Times New Roman" w:hAnsi="Times New Roman" w:cs="Times New Roman"/>
                <w:noProof/>
                <w:sz w:val="24"/>
                <w:szCs w:val="24"/>
              </w:rPr>
            </w:pPr>
            <w:r>
              <w:rPr>
                <w:rFonts w:ascii="Times New Roman" w:hAnsi="Times New Roman"/>
                <w:noProof/>
                <w:color w:val="000000" w:themeColor="text1"/>
                <w:sz w:val="20"/>
              </w:rPr>
              <w:t>Foinse:</w:t>
            </w:r>
            <w:r>
              <w:rPr>
                <w:rFonts w:ascii="Times New Roman" w:hAnsi="Times New Roman"/>
                <w:i/>
                <w:noProof/>
                <w:color w:val="000000" w:themeColor="text1"/>
                <w:sz w:val="20"/>
              </w:rPr>
              <w:t xml:space="preserve"> Ceistneoirí na mBallstát</w:t>
            </w:r>
          </w:p>
        </w:tc>
        <w:tc>
          <w:tcPr>
            <w:tcW w:w="4829" w:type="dxa"/>
          </w:tcPr>
          <w:p w14:paraId="03B7F676" w14:textId="77777777" w:rsidR="00D1448C" w:rsidRDefault="00D1448C" w:rsidP="00D12936">
            <w:pPr>
              <w:jc w:val="both"/>
              <w:rPr>
                <w:rFonts w:ascii="Times New Roman" w:hAnsi="Times New Roman" w:cs="Times New Roman"/>
                <w:noProof/>
                <w:sz w:val="24"/>
                <w:szCs w:val="24"/>
              </w:rPr>
            </w:pPr>
            <w:r>
              <w:rPr>
                <w:rFonts w:ascii="Times New Roman" w:hAnsi="Times New Roman"/>
                <w:noProof/>
                <w:color w:val="000000" w:themeColor="text1"/>
                <w:sz w:val="20"/>
              </w:rPr>
              <w:t>Foinse:</w:t>
            </w:r>
            <w:r>
              <w:rPr>
                <w:rFonts w:ascii="Times New Roman" w:hAnsi="Times New Roman"/>
                <w:i/>
                <w:noProof/>
                <w:color w:val="000000" w:themeColor="text1"/>
                <w:sz w:val="20"/>
              </w:rPr>
              <w:t xml:space="preserve"> Ceistneoirí na mBallstát</w:t>
            </w:r>
          </w:p>
        </w:tc>
      </w:tr>
    </w:tbl>
    <w:p w14:paraId="3C9E5A12" w14:textId="77777777" w:rsidR="00D1448C" w:rsidRDefault="00D1448C">
      <w:pPr>
        <w:rPr>
          <w:noProof/>
        </w:rPr>
      </w:pPr>
    </w:p>
    <w:p w14:paraId="26223447" w14:textId="77777777" w:rsidR="00D12936" w:rsidRDefault="00D12936" w:rsidP="00836359">
      <w:pPr>
        <w:spacing w:after="80" w:line="240" w:lineRule="auto"/>
        <w:ind w:left="425"/>
        <w:jc w:val="both"/>
        <w:rPr>
          <w:rFonts w:ascii="Times New Roman" w:eastAsia="Times New Roman" w:hAnsi="Times New Roman" w:cs="Times New Roman"/>
          <w:noProof/>
          <w:color w:val="000000" w:themeColor="text1"/>
          <w:sz w:val="24"/>
          <w:szCs w:val="24"/>
          <w:u w:val="single"/>
          <w:lang w:val="en-GB"/>
        </w:rPr>
      </w:pPr>
    </w:p>
    <w:p w14:paraId="095E282D" w14:textId="4650D5AD" w:rsidR="004660BE" w:rsidRPr="00AF1701" w:rsidRDefault="004660BE" w:rsidP="00836359">
      <w:pPr>
        <w:spacing w:after="80" w:line="240" w:lineRule="auto"/>
        <w:ind w:left="425"/>
        <w:jc w:val="both"/>
        <w:rPr>
          <w:rFonts w:ascii="Times New Roman" w:eastAsia="Times New Roman" w:hAnsi="Times New Roman" w:cs="Times New Roman"/>
          <w:noProof/>
          <w:color w:val="000000" w:themeColor="text1"/>
          <w:sz w:val="24"/>
          <w:szCs w:val="24"/>
          <w:u w:val="single"/>
        </w:rPr>
      </w:pPr>
      <w:r>
        <w:rPr>
          <w:rFonts w:ascii="Times New Roman" w:hAnsi="Times New Roman"/>
          <w:noProof/>
          <w:color w:val="000000" w:themeColor="text1"/>
          <w:sz w:val="24"/>
          <w:szCs w:val="24"/>
          <w:u w:val="single"/>
        </w:rPr>
        <w:t>5.2.3. Ráta tarlaithe neamhrialtachtaí nó calaoise agus an fhreagairt ina leith</w:t>
      </w:r>
    </w:p>
    <w:p w14:paraId="7C3806C8" w14:textId="306E7011" w:rsidR="004660BE" w:rsidRPr="00A81293" w:rsidRDefault="004660BE" w:rsidP="00836359">
      <w:pPr>
        <w:jc w:val="both"/>
        <w:rPr>
          <w:rFonts w:ascii="Times New Roman" w:hAnsi="Times New Roman" w:cs="Times New Roman"/>
          <w:noProof/>
          <w:sz w:val="24"/>
          <w:szCs w:val="24"/>
        </w:rPr>
      </w:pPr>
      <w:r>
        <w:rPr>
          <w:rFonts w:ascii="Times New Roman" w:hAnsi="Times New Roman"/>
          <w:b/>
          <w:noProof/>
          <w:sz w:val="24"/>
          <w:szCs w:val="24"/>
        </w:rPr>
        <w:t>I ngach Ballstát seachas Ballstát amháin, braitheadh le rialuithe agus le hiniúchtaí cásanna neamhrialtachtaí agus calaoise.</w:t>
      </w:r>
      <w:r>
        <w:rPr>
          <w:rFonts w:ascii="Times New Roman" w:hAnsi="Times New Roman"/>
          <w:noProof/>
          <w:sz w:val="24"/>
          <w:szCs w:val="24"/>
        </w:rPr>
        <w:t xml:space="preserve"> Thairis sin, rinneadh amhras maidir le neamhrialtachtaí nó calaois a thuairisciú do na húdaráis i mbeagnach gach Ballstát. I ngach cás den sórt sin, rinneadh iniúchtaí. I gcás neamhrialtachtaí nó calaoise deimhnithe, rinne 13 Bhallstát imeachtaí a thionscnamh chun cistí ar baineadh úsáid mhíchuí astu a aisghabháil. I mBallstáit áirithe, rinneadh cistí a aisghabháil gan imeachtaí a thionscnamh. Thuairiscigh Ballstát amháin nár deimhníodh na neamhrialtachtaí nó an chalaois a braitheadh go fóill.  </w:t>
      </w:r>
    </w:p>
    <w:p w14:paraId="0C692EF4" w14:textId="66E376B3" w:rsidR="004660BE" w:rsidRPr="00A81293" w:rsidRDefault="004660BE" w:rsidP="00836359">
      <w:pPr>
        <w:jc w:val="both"/>
        <w:rPr>
          <w:rFonts w:ascii="Times New Roman" w:hAnsi="Times New Roman" w:cs="Times New Roman"/>
          <w:noProof/>
          <w:sz w:val="24"/>
          <w:szCs w:val="24"/>
        </w:rPr>
      </w:pPr>
      <w:r>
        <w:rPr>
          <w:rFonts w:ascii="Times New Roman" w:hAnsi="Times New Roman"/>
          <w:b/>
          <w:noProof/>
          <w:sz w:val="24"/>
          <w:szCs w:val="24"/>
        </w:rPr>
        <w:t>Rinne na Ballstáit cineálacha neamhrialtachtaí nó calaoise den chineál céanna a thuairisciú</w:t>
      </w:r>
      <w:r>
        <w:rPr>
          <w:rFonts w:ascii="Times New Roman" w:hAnsi="Times New Roman"/>
          <w:noProof/>
          <w:sz w:val="24"/>
          <w:szCs w:val="24"/>
        </w:rPr>
        <w:t>. Bhain na neamhrialtachtaí ba choitianta a tuairiscíodh le heaspa laghdaithe ar an láimhdeachas nó le laghdú nach raibh leordhóthanach ar an láimhdeachas chun a bheith incháilithe do thacaíocht, le hoibrithe a dhífhostú le linn na tréimhse ina bhfuarthas fóirdheontais pá (nó díreach ina dhiaidh sin), le neamhíocaíocht an sciar den tuarastal a cheanglaítear ar an bhfostóir a íoc, le cásanna nár eisíocadh an méid a deonaíodh le fostaithe ina iomláine, agus leis an éileamh ar thacaíocht le haghaidh fostaithe a d’fhill ar an obair agus nach raibh bacainní orthu obair a dhéanamh agus le haghaidh fostaithe a d’oibrigh mar ba ghnách leo. I roinnt cásanna, rinne gnólachtaí iarratas le haghaidh tacaíochta maidir le caidrimh fostaíochta nárbh ann dóibh nó d’úsáid siad an tacaíocht le haghaidh fostaithe nuafhostaithe seachas le haghaidh fostaithe reatha. I gcásanna eile, rinne gnólachtaí iarratas ar roinnt beart an tráth céanna, nuair nach raibh siad i dteideal ach aon bheart amháin de réir an dlí. Chomh maith leis sin, dhearbhaigh gnólachtaí go bréagach go raibh an cineál gníomhaíochta incháilithe do thacaíocht.</w:t>
      </w:r>
    </w:p>
    <w:p w14:paraId="3A3B09B4" w14:textId="1A8170FE" w:rsidR="004660BE" w:rsidRPr="004660BE" w:rsidRDefault="004660BE" w:rsidP="000A11DB">
      <w:pPr>
        <w:jc w:val="both"/>
        <w:rPr>
          <w:noProof/>
        </w:rPr>
      </w:pPr>
      <w:r>
        <w:rPr>
          <w:rFonts w:ascii="Times New Roman" w:hAnsi="Times New Roman"/>
          <w:b/>
          <w:noProof/>
          <w:sz w:val="24"/>
          <w:szCs w:val="24"/>
        </w:rPr>
        <w:t xml:space="preserve">Rinne gach Ballstát a </w:t>
      </w:r>
      <w:r w:rsidR="00CB0984">
        <w:rPr>
          <w:rFonts w:ascii="Times New Roman" w:hAnsi="Times New Roman"/>
          <w:b/>
          <w:noProof/>
          <w:sz w:val="24"/>
          <w:szCs w:val="24"/>
        </w:rPr>
        <w:t>n</w:t>
      </w:r>
      <w:r w:rsidR="00CB0984">
        <w:rPr>
          <w:rFonts w:ascii="Times New Roman" w:hAnsi="Times New Roman"/>
          <w:b/>
          <w:noProof/>
          <w:sz w:val="24"/>
          <w:szCs w:val="24"/>
        </w:rPr>
        <w:noBreakHyphen/>
      </w:r>
      <w:r>
        <w:rPr>
          <w:rFonts w:ascii="Times New Roman" w:hAnsi="Times New Roman"/>
          <w:b/>
          <w:noProof/>
          <w:sz w:val="24"/>
          <w:szCs w:val="24"/>
        </w:rPr>
        <w:t>obair maidir le neamhrialtachtaí agus calaois a dhoiciméadú</w:t>
      </w:r>
      <w:r>
        <w:rPr>
          <w:rFonts w:ascii="Times New Roman" w:hAnsi="Times New Roman"/>
          <w:noProof/>
          <w:sz w:val="24"/>
          <w:szCs w:val="24"/>
        </w:rPr>
        <w:t xml:space="preserve">. Tá na Ballstáit ag doiciméadú neamhrialtachtaí </w:t>
      </w:r>
      <w:r>
        <w:rPr>
          <w:rFonts w:ascii="Times New Roman" w:hAnsi="Times New Roman"/>
          <w:i/>
          <w:iCs/>
          <w:noProof/>
          <w:sz w:val="24"/>
          <w:szCs w:val="24"/>
        </w:rPr>
        <w:t xml:space="preserve">inter alia </w:t>
      </w:r>
      <w:r>
        <w:rPr>
          <w:rFonts w:ascii="Times New Roman" w:hAnsi="Times New Roman"/>
          <w:noProof/>
          <w:sz w:val="24"/>
          <w:szCs w:val="24"/>
        </w:rPr>
        <w:t xml:space="preserve"> i dtuarascálacha cigireachta/measúnaithe, nótaí, seicliostaí, scarbhileoga mionsonraithe, meamraim, comhaid cistithe nó comhaid iniúchta.</w:t>
      </w:r>
    </w:p>
    <w:p w14:paraId="78135486" w14:textId="79E02640" w:rsidR="00836359" w:rsidRPr="000E7519" w:rsidRDefault="00836359">
      <w:pPr>
        <w:rPr>
          <w:rFonts w:ascii="Times New Roman" w:eastAsia="Times New Roman" w:hAnsi="Times New Roman" w:cs="Times New Roman"/>
          <w:b/>
          <w:smallCaps/>
          <w:noProof/>
          <w:sz w:val="24"/>
          <w:szCs w:val="20"/>
        </w:rPr>
      </w:pPr>
    </w:p>
    <w:p w14:paraId="756800FD" w14:textId="77777777" w:rsidR="00DD3CE6" w:rsidRDefault="00DD3CE6">
      <w:pPr>
        <w:rPr>
          <w:rFonts w:ascii="Times New Roman" w:eastAsia="Times New Roman" w:hAnsi="Times New Roman" w:cs="Times New Roman"/>
          <w:b/>
          <w:smallCaps/>
          <w:noProof/>
          <w:sz w:val="24"/>
          <w:szCs w:val="20"/>
        </w:rPr>
      </w:pPr>
      <w:r>
        <w:rPr>
          <w:noProof/>
        </w:rPr>
        <w:br w:type="page"/>
      </w:r>
    </w:p>
    <w:p w14:paraId="189E8A80" w14:textId="61437EE5" w:rsidR="009D29AB" w:rsidRPr="009D29AB" w:rsidRDefault="002D2CE0" w:rsidP="00E27E5F">
      <w:pPr>
        <w:spacing w:before="120" w:after="240" w:line="240" w:lineRule="auto"/>
        <w:jc w:val="both"/>
        <w:rPr>
          <w:rFonts w:ascii="Times New Roman" w:eastAsia="Times New Roman" w:hAnsi="Times New Roman" w:cs="Times New Roman"/>
          <w:b/>
          <w:noProof/>
          <w:color w:val="000000" w:themeColor="text1"/>
          <w:sz w:val="24"/>
          <w:szCs w:val="20"/>
        </w:rPr>
      </w:pPr>
      <w:r>
        <w:rPr>
          <w:rFonts w:ascii="Times New Roman" w:hAnsi="Times New Roman"/>
          <w:b/>
          <w:smallCaps/>
          <w:noProof/>
          <w:sz w:val="24"/>
          <w:szCs w:val="20"/>
        </w:rPr>
        <w:t>VI. Oibleagáidí tuairiscithe faoi Chreat Bannaí Sóisialta SURE an Aontais</w:t>
      </w:r>
    </w:p>
    <w:p w14:paraId="153400AF" w14:textId="77777777" w:rsidR="00D94119" w:rsidRPr="00AF769B" w:rsidRDefault="008E6E94" w:rsidP="00D94119">
      <w:pPr>
        <w:spacing w:before="120" w:after="120"/>
        <w:jc w:val="both"/>
        <w:rPr>
          <w:rFonts w:ascii="Times New Roman" w:hAnsi="Times New Roman" w:cs="Times New Roman"/>
          <w:noProof/>
          <w:color w:val="FF0000"/>
          <w:sz w:val="24"/>
        </w:rPr>
      </w:pPr>
      <w:r>
        <w:rPr>
          <w:rFonts w:ascii="Times New Roman" w:hAnsi="Times New Roman"/>
          <w:b/>
          <w:noProof/>
          <w:color w:val="000000" w:themeColor="text1"/>
          <w:sz w:val="24"/>
        </w:rPr>
        <w:t>Téann an tuarascáil seo thar oibleagáid tuairiscithe Rialachán SURE, agus comhlíontar leis an oibleagáid tuairiscithe faoi Chreat Bannaí Sóisialta SURE an Aontais freisin</w:t>
      </w:r>
      <w:r>
        <w:rPr>
          <w:rStyle w:val="FootnoteReference"/>
          <w:rFonts w:ascii="Times New Roman" w:hAnsi="Times New Roman" w:cs="Times New Roman"/>
          <w:b/>
          <w:noProof/>
          <w:color w:val="000000" w:themeColor="text1"/>
          <w:sz w:val="24"/>
          <w:lang w:val="en-GB"/>
        </w:rPr>
        <w:footnoteReference w:id="40"/>
      </w:r>
      <w:r>
        <w:rPr>
          <w:rFonts w:ascii="Times New Roman" w:hAnsi="Times New Roman"/>
          <w:b/>
          <w:noProof/>
          <w:color w:val="000000" w:themeColor="text1"/>
          <w:sz w:val="24"/>
        </w:rPr>
        <w:t>.</w:t>
      </w:r>
      <w:r>
        <w:rPr>
          <w:rFonts w:ascii="Times New Roman" w:hAnsi="Times New Roman"/>
          <w:noProof/>
          <w:color w:val="000000" w:themeColor="text1"/>
          <w:sz w:val="24"/>
        </w:rPr>
        <w:t xml:space="preserve"> Le Creat Bannaí Sóisialta SURE an Aontais, ceanglaítear tuairisciú ar leithdháileadh fháltais SURE, ar chineál an chaiteachais agus ar thionchar SURE</w:t>
      </w:r>
      <w:r>
        <w:rPr>
          <w:rFonts w:ascii="Times New Roman" w:hAnsi="Times New Roman"/>
          <w:noProof/>
          <w:color w:val="FF0000"/>
          <w:sz w:val="24"/>
        </w:rPr>
        <w:t xml:space="preserve">. </w:t>
      </w:r>
    </w:p>
    <w:p w14:paraId="070AE530" w14:textId="77777777" w:rsidR="00BB5F0B" w:rsidRPr="00AF769B" w:rsidRDefault="008E6E94" w:rsidP="004D1C01">
      <w:pPr>
        <w:spacing w:before="120" w:after="120"/>
        <w:jc w:val="both"/>
        <w:rPr>
          <w:rFonts w:ascii="Times New Roman" w:hAnsi="Times New Roman" w:cs="Times New Roman"/>
          <w:noProof/>
          <w:color w:val="FF0000"/>
          <w:sz w:val="24"/>
        </w:rPr>
      </w:pPr>
      <w:r>
        <w:rPr>
          <w:rFonts w:ascii="Times New Roman" w:hAnsi="Times New Roman"/>
          <w:b/>
          <w:noProof/>
          <w:color w:val="000000" w:themeColor="text1"/>
          <w:sz w:val="24"/>
        </w:rPr>
        <w:t xml:space="preserve">Tugtar miondealú ar fháltais SURE de réir an Bhallstáit ar tairbhí é agus de réir chineál an Chaiteachais Shóisialta Incháilithe i Roinn 1.1. agus Roinn 2.2, faoi seach. </w:t>
      </w:r>
      <w:r>
        <w:rPr>
          <w:rFonts w:ascii="Times New Roman" w:hAnsi="Times New Roman"/>
          <w:noProof/>
          <w:color w:val="000000" w:themeColor="text1"/>
          <w:sz w:val="24"/>
        </w:rPr>
        <w:t>Ón</w:t>
      </w:r>
      <w:r>
        <w:rPr>
          <w:rFonts w:ascii="Times New Roman" w:hAnsi="Times New Roman"/>
          <w:b/>
          <w:noProof/>
          <w:color w:val="000000" w:themeColor="text1"/>
          <w:sz w:val="24"/>
        </w:rPr>
        <w:t xml:space="preserve"> </w:t>
      </w:r>
      <w:r>
        <w:rPr>
          <w:rFonts w:ascii="Times New Roman" w:hAnsi="Times New Roman"/>
          <w:noProof/>
          <w:color w:val="000000" w:themeColor="text1"/>
          <w:sz w:val="24"/>
        </w:rPr>
        <w:t xml:space="preserve"> Feabhra 2022, eisíocadh 95 % den EUR 94 billiún a leithdháileadh leis na Ballstáit agus tá 98 % den méid sin caite cheana. </w:t>
      </w:r>
    </w:p>
    <w:p w14:paraId="48070AF9" w14:textId="77777777" w:rsidR="00BB5F0B" w:rsidRPr="00AF769B" w:rsidRDefault="00BB5F0B" w:rsidP="004D1C01">
      <w:pPr>
        <w:spacing w:before="120" w:after="120"/>
        <w:jc w:val="both"/>
        <w:rPr>
          <w:rFonts w:ascii="Times New Roman" w:hAnsi="Times New Roman" w:cs="Times New Roman"/>
          <w:noProof/>
          <w:color w:val="FF0000"/>
          <w:sz w:val="24"/>
        </w:rPr>
      </w:pPr>
      <w:r>
        <w:rPr>
          <w:rFonts w:ascii="Times New Roman" w:hAnsi="Times New Roman"/>
          <w:b/>
          <w:noProof/>
          <w:color w:val="000000" w:themeColor="text1"/>
          <w:sz w:val="24"/>
        </w:rPr>
        <w:t xml:space="preserve">Leanann caiteachas poiblí SURE de bheith dea-ailínithe le Spriocanna Forbartha Inbhuanaithe NA (SDGanna). </w:t>
      </w:r>
      <w:r>
        <w:rPr>
          <w:rFonts w:ascii="Times New Roman" w:hAnsi="Times New Roman"/>
          <w:noProof/>
          <w:color w:val="000000" w:themeColor="text1"/>
          <w:sz w:val="24"/>
        </w:rPr>
        <w:t xml:space="preserve">Leis an miondealú ar chaiteachas poiblí SURE de réir an chaiteachais shóisialta incháilithe, mar atá leagtha amach sa Chreat Bannaí Sóisialta, léirítear go gcaitear 95 % ar an riosca dífhostaíochta agus caillteanas ioncaim a laghdú. Mar a léiríodh i nGraf 19, tacaíonn seo le SDG 8 (Obair Chuibhiúil agus Fás Eacnamaíoch). Caitear an 5 % atá fágtha ar bhearta a bhaineann le sláinte, lena dtugtar tacaíocht do SDG 3 (Sláinte Mhaith agus Dea-Bhail). </w:t>
      </w:r>
    </w:p>
    <w:p w14:paraId="513CD68F" w14:textId="77777777" w:rsidR="00187B19" w:rsidRPr="00FE53C9" w:rsidRDefault="00EB15C7" w:rsidP="00187B19">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 xml:space="preserve">Déantar tionchar SURE a thuairisciú i Roinn 2.3 agus Roinn 3. </w:t>
      </w:r>
      <w:r>
        <w:rPr>
          <w:rFonts w:ascii="Times New Roman" w:hAnsi="Times New Roman"/>
          <w:noProof/>
          <w:color w:val="000000" w:themeColor="text1"/>
          <w:sz w:val="24"/>
        </w:rPr>
        <w:t>Tugtar meastacháin maidir leis an líon daoine agus gnólachtaí dár tugadh tacaíocht le SURE in 2020 agus in 2021. Bhí SURE ina rannchuidiú le beagnach 1½ milliún poist a chosaint, ar poist iad a coinníodh in 2020, mar a léirítear i Roinn 3.1. Mar a léiríodh sa dara tuarascáil, meastar gur shábháil na Ballstáit EUR 8.2 billiún ar íocaíochtaí úis.</w:t>
      </w:r>
    </w:p>
    <w:p w14:paraId="6DC7BB90" w14:textId="7282B0D0" w:rsidR="0025765F" w:rsidRPr="000A11DB" w:rsidRDefault="00187B19" w:rsidP="000A11DB">
      <w:pPr>
        <w:spacing w:before="120" w:after="120"/>
        <w:jc w:val="both"/>
        <w:rPr>
          <w:noProof/>
          <w:color w:val="000000" w:themeColor="text1"/>
        </w:rPr>
      </w:pPr>
      <w:r>
        <w:rPr>
          <w:noProof/>
          <w:color w:val="FF0000"/>
        </w:rPr>
        <w:t xml:space="preserve"> </w:t>
      </w:r>
    </w:p>
    <w:p w14:paraId="227384DE" w14:textId="77777777" w:rsidR="00D10B6A" w:rsidRPr="00FC171D" w:rsidRDefault="00D10B6A" w:rsidP="0067299E">
      <w:pPr>
        <w:spacing w:after="0"/>
        <w:jc w:val="center"/>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Graf 19: Creat Bannaí Sóisialta agus mapáil SDGanna</w:t>
      </w:r>
    </w:p>
    <w:p w14:paraId="44BCEE5F" w14:textId="77777777" w:rsidR="00D10B6A" w:rsidRPr="00680757" w:rsidRDefault="00D10B6A" w:rsidP="00D10B6A">
      <w:pPr>
        <w:framePr w:hSpace="180" w:wrap="around" w:vAnchor="text" w:hAnchor="margin" w:y="317"/>
        <w:spacing w:before="120" w:after="120"/>
        <w:jc w:val="center"/>
        <w:rPr>
          <w:rFonts w:ascii="Times New Roman" w:hAnsi="Times New Roman" w:cs="Times New Roman"/>
          <w:noProof/>
          <w:color w:val="FF0000"/>
          <w:sz w:val="24"/>
        </w:rPr>
      </w:pPr>
    </w:p>
    <w:p w14:paraId="1F11956B" w14:textId="17BCB1A0" w:rsidR="006472F1" w:rsidRPr="00FC171D" w:rsidRDefault="008668D4" w:rsidP="00FC171D">
      <w:pPr>
        <w:jc w:val="center"/>
        <w:rPr>
          <w:rFonts w:ascii="Times New Roman" w:hAnsi="Times New Roman" w:cs="Times New Roman"/>
          <w:noProof/>
          <w:sz w:val="24"/>
        </w:rPr>
        <w:sectPr w:rsidR="006472F1" w:rsidRPr="00FC171D">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08" w:footer="708" w:gutter="0"/>
          <w:cols w:space="708"/>
          <w:docGrid w:linePitch="360"/>
        </w:sectPr>
      </w:pPr>
      <w:r>
        <w:rPr>
          <w:rFonts w:ascii="Times New Roman" w:hAnsi="Times New Roman"/>
          <w:noProof/>
          <w:color w:val="FF0000"/>
          <w:sz w:val="24"/>
          <w:lang w:val="en-GB" w:eastAsia="en-GB"/>
        </w:rPr>
        <mc:AlternateContent>
          <mc:Choice Requires="wps">
            <w:drawing>
              <wp:anchor distT="0" distB="0" distL="114300" distR="114300" simplePos="0" relativeHeight="251661312" behindDoc="0" locked="0" layoutInCell="1" allowOverlap="1" wp14:anchorId="143BC5FD" wp14:editId="7855F6AE">
                <wp:simplePos x="0" y="0"/>
                <wp:positionH relativeFrom="column">
                  <wp:posOffset>861335</wp:posOffset>
                </wp:positionH>
                <wp:positionV relativeFrom="paragraph">
                  <wp:posOffset>393772</wp:posOffset>
                </wp:positionV>
                <wp:extent cx="550545" cy="365760"/>
                <wp:effectExtent l="0" t="0" r="1905" b="0"/>
                <wp:wrapNone/>
                <wp:docPr id="29" name="Right Arrow 4"/>
                <wp:cNvGraphicFramePr/>
                <a:graphic xmlns:a="http://schemas.openxmlformats.org/drawingml/2006/main">
                  <a:graphicData uri="http://schemas.microsoft.com/office/word/2010/wordprocessingShape">
                    <wps:wsp>
                      <wps:cNvSpPr/>
                      <wps:spPr>
                        <a:xfrm rot="10800000">
                          <a:off x="0" y="0"/>
                          <a:ext cx="550545" cy="365760"/>
                        </a:xfrm>
                        <a:prstGeom prst="rightArrow">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69A51C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67.8pt;margin-top:31pt;width:43.35pt;height:28.8pt;rotation:18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" adj="14425" fillcolor="#deeaf6 [660]" stroked="f" strokeweight="1pt"/>
            </w:pict>
          </mc:Fallback>
        </mc:AlternateContent>
      </w:r>
      <w:r w:rsidR="00F6589E">
        <w:rPr>
          <w:rFonts w:ascii="Times New Roman" w:hAnsi="Times New Roman"/>
          <w:noProof/>
          <w:color w:val="FF0000"/>
          <w:sz w:val="24"/>
          <w:lang w:val="en-GB" w:eastAsia="en-GB"/>
        </w:rPr>
        <mc:AlternateContent>
          <mc:Choice Requires="wps">
            <w:drawing>
              <wp:anchor distT="0" distB="0" distL="114300" distR="114300" simplePos="0" relativeHeight="251657216" behindDoc="0" locked="0" layoutInCell="1" allowOverlap="1" wp14:anchorId="1571D262" wp14:editId="36A04D6B">
                <wp:simplePos x="0" y="0"/>
                <wp:positionH relativeFrom="column">
                  <wp:posOffset>4974590</wp:posOffset>
                </wp:positionH>
                <wp:positionV relativeFrom="paragraph">
                  <wp:posOffset>1034918</wp:posOffset>
                </wp:positionV>
                <wp:extent cx="1133500" cy="430530"/>
                <wp:effectExtent l="0" t="0" r="0" b="0"/>
                <wp:wrapNone/>
                <wp:docPr id="30" name="TextBox 7"/>
                <wp:cNvGraphicFramePr/>
                <a:graphic xmlns:a="http://schemas.openxmlformats.org/drawingml/2006/main">
                  <a:graphicData uri="http://schemas.microsoft.com/office/word/2010/wordprocessingShape">
                    <wps:wsp>
                      <wps:cNvSpPr txBox="1"/>
                      <wps:spPr>
                        <a:xfrm>
                          <a:off x="0" y="0"/>
                          <a:ext cx="1133500" cy="430530"/>
                        </a:xfrm>
                        <a:prstGeom prst="rect">
                          <a:avLst/>
                        </a:prstGeom>
                        <a:noFill/>
                      </wps:spPr>
                      <wps:txbx>
                        <w:txbxContent>
                          <w:p w14:paraId="492D6B54" w14:textId="77777777" w:rsidR="00477389" w:rsidRDefault="00477389" w:rsidP="00D10B6A">
                            <w:pPr>
                              <w:pStyle w:val="NormalWeb"/>
                              <w:spacing w:before="0" w:beforeAutospacing="0" w:after="0" w:afterAutospacing="0"/>
                              <w:jc w:val="center"/>
                            </w:pPr>
                            <w:r>
                              <w:rPr>
                                <w:i/>
                                <w:iCs/>
                                <w:color w:val="000000" w:themeColor="text1"/>
                                <w:sz w:val="22"/>
                                <w:szCs w:val="22"/>
                              </w:rPr>
                              <w:t>SDG 8: Obair Chuibhiúil agus Fás Eacnamaíoch</w:t>
                            </w:r>
                          </w:p>
                        </w:txbxContent>
                      </wps:txbx>
                      <wps:bodyPr wrap="square" rtlCol="0">
                        <a:spAutoFit/>
                      </wps:bodyPr>
                    </wps:wsp>
                  </a:graphicData>
                </a:graphic>
                <wp14:sizeRelH relativeFrom="margin">
                  <wp14:pctWidth>0</wp14:pctWidth>
                </wp14:sizeRelH>
              </wp:anchor>
            </w:drawing>
          </mc:Choice>
          <mc:Fallback>
            <w:pict>
              <v:shapetype w14:anchorId="1571D262" id="_x0000_t202" coordsize="21600,21600" o:spt="202" path="m,l,21600r21600,l21600,xe">
                <v:stroke joinstyle="miter"/>
                <v:path gradientshapeok="t" o:connecttype="rect"/>
              </v:shapetype>
              <v:shape id="TextBox 7" o:spid="_x0000_s1026" type="#_x0000_t202" style="position:absolute;left:0;text-align:left;margin-left:391.7pt;margin-top:81.5pt;width:89.25pt;height:33.9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" filled="f" stroked="f">
                <v:textbox style="mso-fit-shape-to-text:t">
                  <w:txbxContent>
                    <w:p w14:paraId="492D6B54" w14:textId="77777777" w:rsidR="00477389" w:rsidRDefault="00477389" w:rsidP="00D10B6A">
                      <w:pPr>
                        <w:pStyle w:val="NormalWeb"/>
                        <w:spacing w:before="0" w:beforeAutospacing="0" w:after="0" w:afterAutospacing="0"/>
                        <w:jc w:val="center"/>
                      </w:pPr>
                      <w:r>
                        <w:rPr>
                          <w:i/>
                          <w:iCs/>
                          <w:color w:val="000000" w:themeColor="text1"/>
                          <w:sz w:val="22"/>
                          <w:szCs w:val="22"/>
                        </w:rPr>
                        <w:t>SDG 8: Obair Chuibhiúil agus Fás Eacnamaíoch</w:t>
                      </w:r>
                    </w:p>
                  </w:txbxContent>
                </v:textbox>
              </v:shape>
            </w:pict>
          </mc:Fallback>
        </mc:AlternateContent>
      </w:r>
      <w:r w:rsidR="00F6589E">
        <w:rPr>
          <w:rFonts w:ascii="Times New Roman" w:hAnsi="Times New Roman"/>
          <w:noProof/>
          <w:color w:val="FF0000"/>
          <w:sz w:val="24"/>
          <w:lang w:val="en-GB" w:eastAsia="en-GB"/>
        </w:rPr>
        <mc:AlternateContent>
          <mc:Choice Requires="wps">
            <w:drawing>
              <wp:anchor distT="0" distB="0" distL="114300" distR="114300" simplePos="0" relativeHeight="251659264" behindDoc="0" locked="0" layoutInCell="1" allowOverlap="1" wp14:anchorId="7EE3555B" wp14:editId="02C73628">
                <wp:simplePos x="0" y="0"/>
                <wp:positionH relativeFrom="column">
                  <wp:posOffset>4488536</wp:posOffset>
                </wp:positionH>
                <wp:positionV relativeFrom="paragraph">
                  <wp:posOffset>1264057</wp:posOffset>
                </wp:positionV>
                <wp:extent cx="571500" cy="365760"/>
                <wp:effectExtent l="0" t="0" r="0" b="0"/>
                <wp:wrapNone/>
                <wp:docPr id="31" name="Right Arrow 4"/>
                <wp:cNvGraphicFramePr/>
                <a:graphic xmlns:a="http://schemas.openxmlformats.org/drawingml/2006/main">
                  <a:graphicData uri="http://schemas.microsoft.com/office/word/2010/wordprocessingShape">
                    <wps:wsp>
                      <wps:cNvSpPr/>
                      <wps:spPr>
                        <a:xfrm>
                          <a:off x="0" y="0"/>
                          <a:ext cx="571500" cy="365760"/>
                        </a:xfrm>
                        <a:prstGeom prst="rightArrow">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8981EE2" id="Right Arrow 4" o:spid="_x0000_s1026" type="#_x0000_t13" style="position:absolute;margin-left:353.45pt;margin-top:99.55pt;width:45pt;height:28.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" adj="14688" fillcolor="#002060" stroked="f" strokeweight="1pt"/>
            </w:pict>
          </mc:Fallback>
        </mc:AlternateContent>
      </w:r>
      <w:r w:rsidR="00FC171D">
        <w:rPr>
          <w:rFonts w:ascii="Times New Roman" w:hAnsi="Times New Roman"/>
          <w:noProof/>
          <w:color w:val="FF0000"/>
          <w:sz w:val="24"/>
          <w:lang w:val="en-GB" w:eastAsia="en-GB"/>
        </w:rPr>
        <mc:AlternateContent>
          <mc:Choice Requires="wps">
            <w:drawing>
              <wp:anchor distT="0" distB="0" distL="114300" distR="114300" simplePos="0" relativeHeight="251654144" behindDoc="0" locked="0" layoutInCell="1" allowOverlap="1" wp14:anchorId="23E50AF6" wp14:editId="12BE93E9">
                <wp:simplePos x="0" y="0"/>
                <wp:positionH relativeFrom="column">
                  <wp:posOffset>-40640</wp:posOffset>
                </wp:positionH>
                <wp:positionV relativeFrom="paragraph">
                  <wp:posOffset>118745</wp:posOffset>
                </wp:positionV>
                <wp:extent cx="996315" cy="430530"/>
                <wp:effectExtent l="0" t="0" r="0" b="0"/>
                <wp:wrapNone/>
                <wp:docPr id="6" name="TextBox 5"/>
                <wp:cNvGraphicFramePr/>
                <a:graphic xmlns:a="http://schemas.openxmlformats.org/drawingml/2006/main">
                  <a:graphicData uri="http://schemas.microsoft.com/office/word/2010/wordprocessingShape">
                    <wps:wsp>
                      <wps:cNvSpPr txBox="1"/>
                      <wps:spPr>
                        <a:xfrm>
                          <a:off x="0" y="0"/>
                          <a:ext cx="996315" cy="430530"/>
                        </a:xfrm>
                        <a:prstGeom prst="rect">
                          <a:avLst/>
                        </a:prstGeom>
                        <a:noFill/>
                      </wps:spPr>
                      <wps:txbx>
                        <w:txbxContent>
                          <w:p w14:paraId="7314DE87" w14:textId="77777777" w:rsidR="00477389" w:rsidRDefault="00477389" w:rsidP="00D10B6A">
                            <w:pPr>
                              <w:pStyle w:val="NormalWeb"/>
                              <w:spacing w:before="0" w:beforeAutospacing="0" w:after="0" w:afterAutospacing="0"/>
                              <w:jc w:val="center"/>
                            </w:pPr>
                            <w:r>
                              <w:rPr>
                                <w:i/>
                                <w:iCs/>
                                <w:color w:val="000000" w:themeColor="text1"/>
                                <w:sz w:val="22"/>
                                <w:szCs w:val="22"/>
                              </w:rPr>
                              <w:t>SDG 3: Sláinte Mhaith agus Dea-Bhail</w:t>
                            </w:r>
                          </w:p>
                        </w:txbxContent>
                      </wps:txbx>
                      <wps:bodyPr wrap="square" rtlCol="0">
                        <a:spAutoFit/>
                      </wps:bodyPr>
                    </wps:wsp>
                  </a:graphicData>
                </a:graphic>
                <wp14:sizeRelH relativeFrom="margin">
                  <wp14:pctWidth>0</wp14:pctWidth>
                </wp14:sizeRelH>
              </wp:anchor>
            </w:drawing>
          </mc:Choice>
          <mc:Fallback>
            <w:pict>
              <v:shape w14:anchorId="23E50AF6" id="TextBox 5" o:spid="_x0000_s1027" type="#_x0000_t202" style="position:absolute;left:0;text-align:left;margin-left:-3.2pt;margin-top:9.35pt;width:78.45pt;height:33.9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" filled="f" stroked="f">
                <v:textbox style="mso-fit-shape-to-text:t">
                  <w:txbxContent>
                    <w:p w14:paraId="7314DE87" w14:textId="77777777" w:rsidR="00477389" w:rsidRDefault="00477389" w:rsidP="00D10B6A">
                      <w:pPr>
                        <w:pStyle w:val="NormalWeb"/>
                        <w:spacing w:before="0" w:beforeAutospacing="0" w:after="0" w:afterAutospacing="0"/>
                        <w:jc w:val="center"/>
                      </w:pPr>
                      <w:r>
                        <w:rPr>
                          <w:i/>
                          <w:iCs/>
                          <w:color w:val="000000" w:themeColor="text1"/>
                          <w:sz w:val="22"/>
                          <w:szCs w:val="22"/>
                        </w:rPr>
                        <w:t>SDG 3: Sláinte Mhaith agus Dea-Bhail</w:t>
                      </w:r>
                    </w:p>
                  </w:txbxContent>
                </v:textbox>
              </v:shape>
            </w:pict>
          </mc:Fallback>
        </mc:AlternateContent>
      </w:r>
      <w:r>
        <w:rPr>
          <w:noProof/>
          <w:lang w:val="en-GB" w:eastAsia="en-GB"/>
        </w:rPr>
        <w:drawing>
          <wp:inline distT="0" distB="0" distL="0" distR="0" wp14:anchorId="458A8311" wp14:editId="0CDEFFDB">
            <wp:extent cx="3106431" cy="2415396"/>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148980" cy="2448480"/>
                    </a:xfrm>
                    <a:prstGeom prst="rect">
                      <a:avLst/>
                    </a:prstGeom>
                  </pic:spPr>
                </pic:pic>
              </a:graphicData>
            </a:graphic>
          </wp:inline>
        </w:drawing>
      </w:r>
    </w:p>
    <w:p w14:paraId="009DFAB9" w14:textId="77777777" w:rsidR="009F408F" w:rsidRPr="00D91F13" w:rsidRDefault="00E43225" w:rsidP="009F408F">
      <w:pPr>
        <w:spacing w:before="120" w:after="120"/>
        <w:jc w:val="center"/>
        <w:rPr>
          <w:rFonts w:ascii="Times New Roman" w:hAnsi="Times New Roman" w:cs="Times New Roman"/>
          <w:b/>
          <w:noProof/>
          <w:sz w:val="24"/>
        </w:rPr>
      </w:pPr>
      <w:r>
        <w:rPr>
          <w:rFonts w:ascii="Times New Roman" w:hAnsi="Times New Roman"/>
          <w:b/>
          <w:noProof/>
          <w:sz w:val="24"/>
        </w:rPr>
        <w:t>IARSCRÍBHINN: Tuilleadh mionsonraí maidir le hidirbhearta agus eisíocaíochtaí SURE</w:t>
      </w:r>
    </w:p>
    <w:p w14:paraId="47A83E4F" w14:textId="77777777" w:rsidR="00F1696D" w:rsidRPr="009D29AB" w:rsidRDefault="00F1696D" w:rsidP="000A6155">
      <w:pPr>
        <w:spacing w:after="0"/>
        <w:jc w:val="center"/>
        <w:rPr>
          <w:rFonts w:ascii="Times New Roman" w:hAnsi="Times New Roman" w:cs="Times New Roman"/>
          <w:noProof/>
          <w:color w:val="000000" w:themeColor="text1"/>
          <w:sz w:val="24"/>
        </w:rPr>
      </w:pPr>
      <w:r>
        <w:rPr>
          <w:rFonts w:ascii="Times New Roman" w:hAnsi="Times New Roman"/>
          <w:b/>
          <w:noProof/>
          <w:color w:val="000000" w:themeColor="text1"/>
          <w:sz w:val="24"/>
        </w:rPr>
        <w:t>Tábla A1:</w:t>
      </w:r>
      <w:r>
        <w:rPr>
          <w:rFonts w:ascii="Times New Roman" w:hAnsi="Times New Roman"/>
          <w:noProof/>
          <w:color w:val="000000" w:themeColor="text1"/>
          <w:sz w:val="24"/>
        </w:rPr>
        <w:t xml:space="preserve"> </w:t>
      </w:r>
      <w:r>
        <w:rPr>
          <w:rFonts w:ascii="Times New Roman" w:hAnsi="Times New Roman"/>
          <w:b/>
          <w:noProof/>
          <w:color w:val="000000" w:themeColor="text1"/>
          <w:sz w:val="24"/>
        </w:rPr>
        <w:t>Eisíocaíochtaí leis na Ballstáit faoi SURE (in EUR billiún)</w:t>
      </w:r>
    </w:p>
    <w:tbl>
      <w:tblPr>
        <w:tblW w:w="12792" w:type="dxa"/>
        <w:tblInd w:w="118" w:type="dxa"/>
        <w:tblLayout w:type="fixed"/>
        <w:tblCellMar>
          <w:left w:w="0" w:type="dxa"/>
          <w:right w:w="0" w:type="dxa"/>
        </w:tblCellMar>
        <w:tblLook w:val="04A0" w:firstRow="1" w:lastRow="0" w:firstColumn="1" w:lastColumn="0" w:noHBand="0" w:noVBand="1"/>
      </w:tblPr>
      <w:tblGrid>
        <w:gridCol w:w="712"/>
        <w:gridCol w:w="724"/>
        <w:gridCol w:w="398"/>
        <w:gridCol w:w="343"/>
        <w:gridCol w:w="524"/>
        <w:gridCol w:w="321"/>
        <w:gridCol w:w="374"/>
        <w:gridCol w:w="572"/>
        <w:gridCol w:w="1266"/>
        <w:gridCol w:w="399"/>
        <w:gridCol w:w="343"/>
        <w:gridCol w:w="524"/>
        <w:gridCol w:w="1266"/>
        <w:gridCol w:w="321"/>
        <w:gridCol w:w="374"/>
        <w:gridCol w:w="645"/>
        <w:gridCol w:w="284"/>
        <w:gridCol w:w="507"/>
        <w:gridCol w:w="645"/>
        <w:gridCol w:w="832"/>
        <w:gridCol w:w="866"/>
        <w:gridCol w:w="552"/>
      </w:tblGrid>
      <w:tr w:rsidR="006B4203" w:rsidRPr="00CC0D78" w14:paraId="21D4408D" w14:textId="77777777" w:rsidTr="00BF7707">
        <w:trPr>
          <w:trHeight w:val="839"/>
        </w:trPr>
        <w:tc>
          <w:tcPr>
            <w:tcW w:w="712"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1C6B31E5" w14:textId="77777777" w:rsidR="006B4203" w:rsidRPr="006B4203"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Tír</w:t>
            </w:r>
          </w:p>
        </w:tc>
        <w:tc>
          <w:tcPr>
            <w:tcW w:w="724"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5765F149"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Méid iomlán na hiasachta</w:t>
            </w:r>
          </w:p>
        </w:tc>
        <w:tc>
          <w:tcPr>
            <w:tcW w:w="1265" w:type="dxa"/>
            <w:gridSpan w:val="3"/>
            <w:tcBorders>
              <w:top w:val="single" w:sz="8" w:space="0" w:color="auto"/>
              <w:left w:val="single" w:sz="8" w:space="0" w:color="auto"/>
              <w:bottom w:val="nil"/>
              <w:right w:val="single" w:sz="8" w:space="0" w:color="000000"/>
            </w:tcBorders>
            <w:shd w:val="clear" w:color="000000" w:fill="9BC2E6"/>
            <w:vAlign w:val="center"/>
            <w:hideMark/>
          </w:tcPr>
          <w:p w14:paraId="7CE66837" w14:textId="77777777" w:rsidR="006B4203" w:rsidRPr="00332A00"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An chéad idirbheart eisiúna SURE de chuid</w:t>
            </w:r>
            <w:r>
              <w:rPr>
                <w:noProof/>
              </w:rPr>
              <w:t xml:space="preserve"> </w:t>
            </w:r>
            <w:r>
              <w:rPr>
                <w:noProof/>
              </w:rPr>
              <w:br/>
            </w:r>
            <w:r>
              <w:rPr>
                <w:rFonts w:ascii="Times New Roman" w:hAnsi="Times New Roman"/>
                <w:b/>
                <w:bCs/>
                <w:noProof/>
                <w:color w:val="000000"/>
                <w:sz w:val="18"/>
                <w:szCs w:val="20"/>
              </w:rPr>
              <w:t xml:space="preserve">an Aontais: 20.10.2020 </w:t>
            </w:r>
            <w:r>
              <w:rPr>
                <w:noProof/>
              </w:rPr>
              <w:t xml:space="preserve"> </w:t>
            </w:r>
            <w:r>
              <w:rPr>
                <w:noProof/>
              </w:rPr>
              <w:br/>
            </w:r>
            <w:r>
              <w:rPr>
                <w:rFonts w:ascii="Times New Roman" w:hAnsi="Times New Roman"/>
                <w:b/>
                <w:bCs/>
                <w:noProof/>
                <w:color w:val="000000"/>
                <w:sz w:val="18"/>
                <w:szCs w:val="20"/>
              </w:rPr>
              <w:t>Eisíocaíocht: 27.10.2020</w:t>
            </w:r>
          </w:p>
        </w:tc>
        <w:tc>
          <w:tcPr>
            <w:tcW w:w="1267" w:type="dxa"/>
            <w:gridSpan w:val="3"/>
            <w:tcBorders>
              <w:top w:val="single" w:sz="8" w:space="0" w:color="auto"/>
              <w:left w:val="nil"/>
              <w:bottom w:val="nil"/>
              <w:right w:val="single" w:sz="8" w:space="0" w:color="000000"/>
            </w:tcBorders>
            <w:shd w:val="clear" w:color="000000" w:fill="9BC2E6"/>
            <w:vAlign w:val="center"/>
            <w:hideMark/>
          </w:tcPr>
          <w:p w14:paraId="2E38F8FF" w14:textId="3453DB39" w:rsidR="006B4203" w:rsidRPr="00332A00"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An dara hidirbheart eisiúna SURE de chuid</w:t>
            </w:r>
            <w:r>
              <w:rPr>
                <w:noProof/>
              </w:rPr>
              <w:t xml:space="preserve"> </w:t>
            </w:r>
            <w:r>
              <w:rPr>
                <w:noProof/>
              </w:rPr>
              <w:br/>
            </w:r>
            <w:r>
              <w:rPr>
                <w:rFonts w:ascii="Times New Roman" w:hAnsi="Times New Roman"/>
                <w:b/>
                <w:bCs/>
                <w:noProof/>
                <w:color w:val="000000"/>
                <w:sz w:val="18"/>
                <w:szCs w:val="20"/>
              </w:rPr>
              <w:t>an Aontais: 10.11.2020</w:t>
            </w:r>
            <w:r>
              <w:rPr>
                <w:noProof/>
              </w:rPr>
              <w:t xml:space="preserve"> </w:t>
            </w:r>
            <w:r>
              <w:rPr>
                <w:noProof/>
              </w:rPr>
              <w:br/>
            </w:r>
            <w:r>
              <w:rPr>
                <w:rFonts w:ascii="Times New Roman" w:hAnsi="Times New Roman"/>
                <w:b/>
                <w:bCs/>
                <w:noProof/>
                <w:color w:val="000000"/>
                <w:sz w:val="18"/>
                <w:szCs w:val="20"/>
              </w:rPr>
              <w:t>Eisíocaíocht: 17.11.2020</w:t>
            </w:r>
          </w:p>
        </w:tc>
        <w:tc>
          <w:tcPr>
            <w:tcW w:w="1266" w:type="dxa"/>
            <w:tcBorders>
              <w:top w:val="single" w:sz="8" w:space="0" w:color="auto"/>
              <w:left w:val="nil"/>
              <w:bottom w:val="single" w:sz="8" w:space="0" w:color="auto"/>
              <w:right w:val="single" w:sz="8" w:space="0" w:color="auto"/>
            </w:tcBorders>
            <w:shd w:val="clear" w:color="000000" w:fill="9BC2E6"/>
            <w:vAlign w:val="center"/>
            <w:hideMark/>
          </w:tcPr>
          <w:p w14:paraId="5AB52195" w14:textId="77777777" w:rsidR="006B4203" w:rsidRPr="00332A00"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An tríú hidirbheart eisiúna SURE de chuid</w:t>
            </w:r>
            <w:r>
              <w:rPr>
                <w:noProof/>
              </w:rPr>
              <w:t xml:space="preserve"> </w:t>
            </w:r>
            <w:r>
              <w:rPr>
                <w:noProof/>
              </w:rPr>
              <w:br/>
            </w:r>
            <w:r>
              <w:rPr>
                <w:rFonts w:ascii="Times New Roman" w:hAnsi="Times New Roman"/>
                <w:b/>
                <w:bCs/>
                <w:noProof/>
                <w:color w:val="000000"/>
                <w:sz w:val="18"/>
                <w:szCs w:val="20"/>
              </w:rPr>
              <w:t>an Aontais: 24.11.2020</w:t>
            </w:r>
            <w:r>
              <w:rPr>
                <w:noProof/>
              </w:rPr>
              <w:t xml:space="preserve"> </w:t>
            </w:r>
            <w:r>
              <w:rPr>
                <w:noProof/>
              </w:rPr>
              <w:br/>
            </w:r>
            <w:r>
              <w:rPr>
                <w:rFonts w:ascii="Times New Roman" w:hAnsi="Times New Roman"/>
                <w:b/>
                <w:bCs/>
                <w:noProof/>
                <w:color w:val="000000"/>
                <w:sz w:val="18"/>
                <w:szCs w:val="20"/>
              </w:rPr>
              <w:t>Eisíocaíocht: 1.12.2020</w:t>
            </w:r>
          </w:p>
        </w:tc>
        <w:tc>
          <w:tcPr>
            <w:tcW w:w="1266" w:type="dxa"/>
            <w:gridSpan w:val="3"/>
            <w:tcBorders>
              <w:top w:val="single" w:sz="8" w:space="0" w:color="auto"/>
              <w:left w:val="nil"/>
              <w:bottom w:val="single" w:sz="8" w:space="0" w:color="auto"/>
              <w:right w:val="single" w:sz="8" w:space="0" w:color="000000"/>
            </w:tcBorders>
            <w:shd w:val="clear" w:color="000000" w:fill="9BC2E6"/>
            <w:vAlign w:val="center"/>
            <w:hideMark/>
          </w:tcPr>
          <w:p w14:paraId="71D62DE3" w14:textId="77777777" w:rsidR="006B4203" w:rsidRPr="0070733C"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An ceathrú hidirbheart eisiúna SURE de chuid</w:t>
            </w:r>
            <w:r>
              <w:rPr>
                <w:noProof/>
              </w:rPr>
              <w:t xml:space="preserve"> </w:t>
            </w:r>
            <w:r>
              <w:rPr>
                <w:noProof/>
              </w:rPr>
              <w:br/>
            </w:r>
            <w:r>
              <w:rPr>
                <w:rFonts w:ascii="Times New Roman" w:hAnsi="Times New Roman"/>
                <w:b/>
                <w:bCs/>
                <w:noProof/>
                <w:color w:val="000000"/>
                <w:sz w:val="18"/>
                <w:szCs w:val="20"/>
              </w:rPr>
              <w:t>an Aontais: 26.1.2021</w:t>
            </w:r>
            <w:r>
              <w:rPr>
                <w:noProof/>
              </w:rPr>
              <w:t xml:space="preserve"> </w:t>
            </w:r>
            <w:r>
              <w:rPr>
                <w:noProof/>
              </w:rPr>
              <w:br/>
            </w:r>
            <w:r>
              <w:rPr>
                <w:rFonts w:ascii="Times New Roman" w:hAnsi="Times New Roman"/>
                <w:b/>
                <w:bCs/>
                <w:noProof/>
                <w:color w:val="000000"/>
                <w:sz w:val="18"/>
                <w:szCs w:val="20"/>
              </w:rPr>
              <w:t>Eisíocaíocht: 2.2.2021</w:t>
            </w:r>
          </w:p>
        </w:tc>
        <w:tc>
          <w:tcPr>
            <w:tcW w:w="1266" w:type="dxa"/>
            <w:tcBorders>
              <w:top w:val="single" w:sz="8" w:space="0" w:color="auto"/>
              <w:left w:val="nil"/>
              <w:bottom w:val="single" w:sz="8" w:space="0" w:color="auto"/>
              <w:right w:val="single" w:sz="8" w:space="0" w:color="auto"/>
            </w:tcBorders>
            <w:shd w:val="clear" w:color="000000" w:fill="9BC2E6"/>
            <w:vAlign w:val="center"/>
            <w:hideMark/>
          </w:tcPr>
          <w:p w14:paraId="40AB58B9"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An cúigiú hidirbheart eisiúna SURE de chuid</w:t>
            </w:r>
            <w:r>
              <w:rPr>
                <w:noProof/>
              </w:rPr>
              <w:t xml:space="preserve"> </w:t>
            </w:r>
            <w:r>
              <w:rPr>
                <w:noProof/>
              </w:rPr>
              <w:br/>
            </w:r>
            <w:r>
              <w:rPr>
                <w:rFonts w:ascii="Times New Roman" w:hAnsi="Times New Roman"/>
                <w:b/>
                <w:bCs/>
                <w:noProof/>
                <w:color w:val="000000"/>
                <w:sz w:val="18"/>
                <w:szCs w:val="20"/>
              </w:rPr>
              <w:t>an Aontais: 9.3.2021</w:t>
            </w:r>
            <w:r>
              <w:rPr>
                <w:noProof/>
              </w:rPr>
              <w:t xml:space="preserve"> </w:t>
            </w:r>
            <w:r>
              <w:rPr>
                <w:noProof/>
              </w:rPr>
              <w:br/>
            </w:r>
            <w:r>
              <w:rPr>
                <w:rFonts w:ascii="Times New Roman" w:hAnsi="Times New Roman"/>
                <w:b/>
                <w:bCs/>
                <w:noProof/>
                <w:color w:val="000000"/>
                <w:sz w:val="18"/>
                <w:szCs w:val="20"/>
              </w:rPr>
              <w:t>Eisíocaíocht: 16.3.2021</w:t>
            </w:r>
          </w:p>
        </w:tc>
        <w:tc>
          <w:tcPr>
            <w:tcW w:w="1340" w:type="dxa"/>
            <w:gridSpan w:val="3"/>
            <w:tcBorders>
              <w:top w:val="single" w:sz="8" w:space="0" w:color="auto"/>
              <w:left w:val="nil"/>
              <w:bottom w:val="single" w:sz="8" w:space="0" w:color="auto"/>
              <w:right w:val="single" w:sz="8" w:space="0" w:color="000000"/>
            </w:tcBorders>
            <w:shd w:val="clear" w:color="000000" w:fill="9BC2E6"/>
            <w:vAlign w:val="center"/>
            <w:hideMark/>
          </w:tcPr>
          <w:p w14:paraId="08778368"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An séú hidirbheart eisiúna SURE de chuid</w:t>
            </w:r>
            <w:r>
              <w:rPr>
                <w:noProof/>
              </w:rPr>
              <w:t xml:space="preserve"> </w:t>
            </w:r>
            <w:r>
              <w:rPr>
                <w:noProof/>
              </w:rPr>
              <w:br/>
            </w:r>
            <w:r>
              <w:rPr>
                <w:rFonts w:ascii="Times New Roman" w:hAnsi="Times New Roman"/>
                <w:b/>
                <w:bCs/>
                <w:noProof/>
                <w:color w:val="000000"/>
                <w:sz w:val="18"/>
                <w:szCs w:val="20"/>
              </w:rPr>
              <w:t>an Aontais: 23.3.2021</w:t>
            </w:r>
            <w:r>
              <w:rPr>
                <w:noProof/>
              </w:rPr>
              <w:t xml:space="preserve"> </w:t>
            </w:r>
            <w:r>
              <w:rPr>
                <w:noProof/>
              </w:rPr>
              <w:br/>
            </w:r>
            <w:r>
              <w:rPr>
                <w:rFonts w:ascii="Times New Roman" w:hAnsi="Times New Roman"/>
                <w:b/>
                <w:bCs/>
                <w:noProof/>
                <w:color w:val="000000"/>
                <w:sz w:val="18"/>
                <w:szCs w:val="20"/>
              </w:rPr>
              <w:t>Eisíocaíocht: 30.3.2021</w:t>
            </w:r>
          </w:p>
        </w:tc>
        <w:tc>
          <w:tcPr>
            <w:tcW w:w="1436" w:type="dxa"/>
            <w:gridSpan w:val="3"/>
            <w:tcBorders>
              <w:top w:val="single" w:sz="8" w:space="0" w:color="auto"/>
              <w:left w:val="nil"/>
              <w:bottom w:val="single" w:sz="8" w:space="0" w:color="auto"/>
              <w:right w:val="single" w:sz="8" w:space="0" w:color="000000"/>
            </w:tcBorders>
            <w:shd w:val="clear" w:color="000000" w:fill="9BC2E6"/>
            <w:vAlign w:val="center"/>
            <w:hideMark/>
          </w:tcPr>
          <w:p w14:paraId="6BF8EA38"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An seachtú hidirbheart eisiúna SURE de chuid</w:t>
            </w:r>
            <w:r>
              <w:rPr>
                <w:noProof/>
              </w:rPr>
              <w:t xml:space="preserve"> </w:t>
            </w:r>
            <w:r>
              <w:rPr>
                <w:noProof/>
              </w:rPr>
              <w:br/>
            </w:r>
            <w:r>
              <w:rPr>
                <w:rFonts w:ascii="Times New Roman" w:hAnsi="Times New Roman"/>
                <w:b/>
                <w:bCs/>
                <w:noProof/>
                <w:color w:val="000000"/>
                <w:sz w:val="18"/>
                <w:szCs w:val="20"/>
              </w:rPr>
              <w:t>an Aontais: 18.5.2021</w:t>
            </w:r>
            <w:r>
              <w:rPr>
                <w:noProof/>
              </w:rPr>
              <w:t xml:space="preserve"> </w:t>
            </w:r>
            <w:r>
              <w:rPr>
                <w:noProof/>
              </w:rPr>
              <w:br/>
            </w:r>
            <w:r>
              <w:rPr>
                <w:rFonts w:ascii="Times New Roman" w:hAnsi="Times New Roman"/>
                <w:b/>
                <w:bCs/>
                <w:noProof/>
                <w:color w:val="000000"/>
                <w:sz w:val="18"/>
                <w:szCs w:val="20"/>
              </w:rPr>
              <w:t>Eisíocaíocht: 25.5.2021</w:t>
            </w:r>
          </w:p>
        </w:tc>
        <w:tc>
          <w:tcPr>
            <w:tcW w:w="832"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473E6473" w14:textId="77777777" w:rsidR="006B4203" w:rsidRPr="00CC0D78" w:rsidRDefault="006B4203" w:rsidP="00350D1E">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Eisíocaíochtaí iomlána</w:t>
            </w:r>
          </w:p>
        </w:tc>
        <w:tc>
          <w:tcPr>
            <w:tcW w:w="866"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3FA05E3A"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of den mhéid iomlán a iarradh</w:t>
            </w:r>
          </w:p>
        </w:tc>
        <w:tc>
          <w:tcPr>
            <w:tcW w:w="552"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064BB7BB"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Meánaibíocht</w:t>
            </w:r>
          </w:p>
        </w:tc>
      </w:tr>
      <w:tr w:rsidR="006B4203" w:rsidRPr="00CC0D78" w14:paraId="7E745D54" w14:textId="77777777" w:rsidTr="00BF7707">
        <w:trPr>
          <w:trHeight w:val="339"/>
        </w:trPr>
        <w:tc>
          <w:tcPr>
            <w:tcW w:w="712" w:type="dxa"/>
            <w:vMerge/>
            <w:tcBorders>
              <w:top w:val="single" w:sz="8" w:space="0" w:color="auto"/>
              <w:left w:val="single" w:sz="8" w:space="0" w:color="auto"/>
              <w:bottom w:val="single" w:sz="8" w:space="0" w:color="000000"/>
              <w:right w:val="single" w:sz="8" w:space="0" w:color="auto"/>
            </w:tcBorders>
            <w:vAlign w:val="center"/>
            <w:hideMark/>
          </w:tcPr>
          <w:p w14:paraId="66BD1CDD" w14:textId="77777777" w:rsidR="006B4203" w:rsidRPr="006B4203" w:rsidRDefault="006B4203" w:rsidP="006B4203">
            <w:pPr>
              <w:spacing w:after="0"/>
              <w:rPr>
                <w:rFonts w:ascii="Times New Roman" w:hAnsi="Times New Roman" w:cs="Times New Roman"/>
                <w:b/>
                <w:bCs/>
                <w:noProof/>
                <w:color w:val="000000"/>
                <w:sz w:val="18"/>
                <w:szCs w:val="20"/>
              </w:rPr>
            </w:pPr>
          </w:p>
        </w:tc>
        <w:tc>
          <w:tcPr>
            <w:tcW w:w="724" w:type="dxa"/>
            <w:vMerge/>
            <w:tcBorders>
              <w:top w:val="single" w:sz="8" w:space="0" w:color="auto"/>
              <w:left w:val="single" w:sz="8" w:space="0" w:color="auto"/>
              <w:bottom w:val="single" w:sz="8" w:space="0" w:color="000000"/>
              <w:right w:val="single" w:sz="8" w:space="0" w:color="auto"/>
            </w:tcBorders>
            <w:vAlign w:val="center"/>
            <w:hideMark/>
          </w:tcPr>
          <w:p w14:paraId="00093A9B" w14:textId="77777777" w:rsidR="006B4203" w:rsidRPr="00CC0D78" w:rsidRDefault="006B4203" w:rsidP="006B4203">
            <w:pPr>
              <w:spacing w:after="0"/>
              <w:rPr>
                <w:rFonts w:ascii="Times New Roman" w:hAnsi="Times New Roman" w:cs="Times New Roman"/>
                <w:b/>
                <w:bCs/>
                <w:noProof/>
                <w:color w:val="000000"/>
                <w:sz w:val="18"/>
                <w:szCs w:val="20"/>
                <w:lang w:val="en-IE"/>
              </w:rPr>
            </w:pPr>
          </w:p>
        </w:tc>
        <w:tc>
          <w:tcPr>
            <w:tcW w:w="39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D1A0A7F"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10 mbliana</w:t>
            </w:r>
          </w:p>
        </w:tc>
        <w:tc>
          <w:tcPr>
            <w:tcW w:w="343" w:type="dxa"/>
            <w:tcBorders>
              <w:top w:val="single" w:sz="8" w:space="0" w:color="auto"/>
              <w:left w:val="nil"/>
              <w:bottom w:val="single" w:sz="8" w:space="0" w:color="auto"/>
              <w:right w:val="single" w:sz="4" w:space="0" w:color="auto"/>
            </w:tcBorders>
            <w:shd w:val="clear" w:color="auto" w:fill="auto"/>
            <w:noWrap/>
            <w:vAlign w:val="center"/>
            <w:hideMark/>
          </w:tcPr>
          <w:p w14:paraId="6B11A132"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20 bliain</w:t>
            </w:r>
          </w:p>
        </w:tc>
        <w:tc>
          <w:tcPr>
            <w:tcW w:w="524" w:type="dxa"/>
            <w:tcBorders>
              <w:top w:val="single" w:sz="8" w:space="0" w:color="auto"/>
              <w:left w:val="nil"/>
              <w:bottom w:val="single" w:sz="8" w:space="0" w:color="auto"/>
              <w:right w:val="single" w:sz="8" w:space="0" w:color="auto"/>
            </w:tcBorders>
            <w:shd w:val="clear" w:color="000000" w:fill="FFFFFF"/>
            <w:vAlign w:val="center"/>
            <w:hideMark/>
          </w:tcPr>
          <w:p w14:paraId="1E61FAC5"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Iomlán</w:t>
            </w:r>
          </w:p>
        </w:tc>
        <w:tc>
          <w:tcPr>
            <w:tcW w:w="321" w:type="dxa"/>
            <w:tcBorders>
              <w:top w:val="single" w:sz="8" w:space="0" w:color="auto"/>
              <w:left w:val="nil"/>
              <w:bottom w:val="single" w:sz="8" w:space="0" w:color="auto"/>
              <w:right w:val="single" w:sz="4" w:space="0" w:color="auto"/>
            </w:tcBorders>
            <w:shd w:val="clear" w:color="auto" w:fill="auto"/>
            <w:noWrap/>
            <w:vAlign w:val="center"/>
            <w:hideMark/>
          </w:tcPr>
          <w:p w14:paraId="2FDE17EE"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5 bliana</w:t>
            </w:r>
          </w:p>
        </w:tc>
        <w:tc>
          <w:tcPr>
            <w:tcW w:w="374" w:type="dxa"/>
            <w:tcBorders>
              <w:top w:val="single" w:sz="8" w:space="0" w:color="auto"/>
              <w:left w:val="nil"/>
              <w:bottom w:val="single" w:sz="8" w:space="0" w:color="auto"/>
              <w:right w:val="single" w:sz="4" w:space="0" w:color="auto"/>
            </w:tcBorders>
            <w:shd w:val="clear" w:color="auto" w:fill="auto"/>
            <w:noWrap/>
            <w:vAlign w:val="center"/>
            <w:hideMark/>
          </w:tcPr>
          <w:p w14:paraId="7648E06C"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30 bliain</w:t>
            </w:r>
          </w:p>
        </w:tc>
        <w:tc>
          <w:tcPr>
            <w:tcW w:w="572" w:type="dxa"/>
            <w:tcBorders>
              <w:top w:val="single" w:sz="8" w:space="0" w:color="auto"/>
              <w:left w:val="nil"/>
              <w:bottom w:val="single" w:sz="8" w:space="0" w:color="auto"/>
              <w:right w:val="single" w:sz="8" w:space="0" w:color="auto"/>
            </w:tcBorders>
            <w:shd w:val="clear" w:color="000000" w:fill="FFFFFF"/>
            <w:vAlign w:val="center"/>
            <w:hideMark/>
          </w:tcPr>
          <w:p w14:paraId="64D67CB4"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Iomlán</w:t>
            </w:r>
          </w:p>
        </w:tc>
        <w:tc>
          <w:tcPr>
            <w:tcW w:w="1266" w:type="dxa"/>
            <w:tcBorders>
              <w:top w:val="nil"/>
              <w:left w:val="nil"/>
              <w:bottom w:val="single" w:sz="8" w:space="0" w:color="auto"/>
              <w:right w:val="single" w:sz="4" w:space="0" w:color="auto"/>
            </w:tcBorders>
            <w:shd w:val="clear" w:color="auto" w:fill="auto"/>
            <w:noWrap/>
            <w:vAlign w:val="center"/>
            <w:hideMark/>
          </w:tcPr>
          <w:p w14:paraId="137AEDC5"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15 bliana</w:t>
            </w:r>
          </w:p>
        </w:tc>
        <w:tc>
          <w:tcPr>
            <w:tcW w:w="399" w:type="dxa"/>
            <w:tcBorders>
              <w:top w:val="nil"/>
              <w:left w:val="single" w:sz="8" w:space="0" w:color="auto"/>
              <w:bottom w:val="single" w:sz="8" w:space="0" w:color="auto"/>
              <w:right w:val="single" w:sz="4" w:space="0" w:color="auto"/>
            </w:tcBorders>
            <w:shd w:val="clear" w:color="auto" w:fill="auto"/>
            <w:noWrap/>
            <w:vAlign w:val="center"/>
            <w:hideMark/>
          </w:tcPr>
          <w:p w14:paraId="6E005304"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7 mbliana</w:t>
            </w:r>
          </w:p>
        </w:tc>
        <w:tc>
          <w:tcPr>
            <w:tcW w:w="343" w:type="dxa"/>
            <w:tcBorders>
              <w:top w:val="nil"/>
              <w:left w:val="nil"/>
              <w:bottom w:val="single" w:sz="8" w:space="0" w:color="auto"/>
              <w:right w:val="single" w:sz="4" w:space="0" w:color="auto"/>
            </w:tcBorders>
            <w:shd w:val="clear" w:color="auto" w:fill="auto"/>
            <w:noWrap/>
            <w:vAlign w:val="center"/>
            <w:hideMark/>
          </w:tcPr>
          <w:p w14:paraId="1D7D9FFD"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30 bliain</w:t>
            </w:r>
          </w:p>
        </w:tc>
        <w:tc>
          <w:tcPr>
            <w:tcW w:w="524" w:type="dxa"/>
            <w:tcBorders>
              <w:top w:val="nil"/>
              <w:left w:val="nil"/>
              <w:bottom w:val="single" w:sz="8" w:space="0" w:color="auto"/>
              <w:right w:val="single" w:sz="8" w:space="0" w:color="auto"/>
            </w:tcBorders>
            <w:shd w:val="clear" w:color="000000" w:fill="FFFFFF"/>
            <w:vAlign w:val="center"/>
            <w:hideMark/>
          </w:tcPr>
          <w:p w14:paraId="776F7729"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Iomlán</w:t>
            </w:r>
          </w:p>
        </w:tc>
        <w:tc>
          <w:tcPr>
            <w:tcW w:w="1266" w:type="dxa"/>
            <w:tcBorders>
              <w:top w:val="nil"/>
              <w:left w:val="nil"/>
              <w:bottom w:val="single" w:sz="8" w:space="0" w:color="auto"/>
              <w:right w:val="single" w:sz="4" w:space="0" w:color="auto"/>
            </w:tcBorders>
            <w:shd w:val="clear" w:color="auto" w:fill="auto"/>
            <w:noWrap/>
            <w:vAlign w:val="center"/>
            <w:hideMark/>
          </w:tcPr>
          <w:p w14:paraId="0A3B6053"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15 bliana</w:t>
            </w:r>
          </w:p>
        </w:tc>
        <w:tc>
          <w:tcPr>
            <w:tcW w:w="321" w:type="dxa"/>
            <w:tcBorders>
              <w:top w:val="nil"/>
              <w:left w:val="single" w:sz="8" w:space="0" w:color="auto"/>
              <w:bottom w:val="single" w:sz="8" w:space="0" w:color="auto"/>
              <w:right w:val="single" w:sz="4" w:space="0" w:color="auto"/>
            </w:tcBorders>
            <w:shd w:val="clear" w:color="auto" w:fill="auto"/>
            <w:noWrap/>
            <w:vAlign w:val="center"/>
            <w:hideMark/>
          </w:tcPr>
          <w:p w14:paraId="22EB1085"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5 bliana</w:t>
            </w:r>
          </w:p>
        </w:tc>
        <w:tc>
          <w:tcPr>
            <w:tcW w:w="374" w:type="dxa"/>
            <w:tcBorders>
              <w:top w:val="nil"/>
              <w:left w:val="nil"/>
              <w:bottom w:val="single" w:sz="8" w:space="0" w:color="auto"/>
              <w:right w:val="single" w:sz="4" w:space="0" w:color="auto"/>
            </w:tcBorders>
            <w:shd w:val="clear" w:color="auto" w:fill="auto"/>
            <w:noWrap/>
            <w:vAlign w:val="center"/>
            <w:hideMark/>
          </w:tcPr>
          <w:p w14:paraId="2EE572EB"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25 bliana</w:t>
            </w:r>
          </w:p>
        </w:tc>
        <w:tc>
          <w:tcPr>
            <w:tcW w:w="645" w:type="dxa"/>
            <w:tcBorders>
              <w:top w:val="nil"/>
              <w:left w:val="nil"/>
              <w:bottom w:val="single" w:sz="8" w:space="0" w:color="auto"/>
              <w:right w:val="single" w:sz="8" w:space="0" w:color="auto"/>
            </w:tcBorders>
            <w:shd w:val="clear" w:color="000000" w:fill="FFFFFF"/>
            <w:vAlign w:val="center"/>
            <w:hideMark/>
          </w:tcPr>
          <w:p w14:paraId="3376687B"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Iomlán</w:t>
            </w:r>
          </w:p>
        </w:tc>
        <w:tc>
          <w:tcPr>
            <w:tcW w:w="284" w:type="dxa"/>
            <w:tcBorders>
              <w:top w:val="nil"/>
              <w:left w:val="nil"/>
              <w:bottom w:val="single" w:sz="8" w:space="0" w:color="auto"/>
              <w:right w:val="single" w:sz="4" w:space="0" w:color="auto"/>
            </w:tcBorders>
            <w:shd w:val="clear" w:color="auto" w:fill="auto"/>
            <w:noWrap/>
            <w:vAlign w:val="center"/>
            <w:hideMark/>
          </w:tcPr>
          <w:p w14:paraId="6092F89E"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8 mbliana</w:t>
            </w:r>
          </w:p>
        </w:tc>
        <w:tc>
          <w:tcPr>
            <w:tcW w:w="507" w:type="dxa"/>
            <w:tcBorders>
              <w:top w:val="nil"/>
              <w:left w:val="nil"/>
              <w:bottom w:val="single" w:sz="8" w:space="0" w:color="auto"/>
              <w:right w:val="single" w:sz="4" w:space="0" w:color="auto"/>
            </w:tcBorders>
            <w:shd w:val="clear" w:color="auto" w:fill="auto"/>
            <w:noWrap/>
            <w:vAlign w:val="center"/>
            <w:hideMark/>
          </w:tcPr>
          <w:p w14:paraId="0158BF9C"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25.6 bliain</w:t>
            </w:r>
          </w:p>
        </w:tc>
        <w:tc>
          <w:tcPr>
            <w:tcW w:w="645" w:type="dxa"/>
            <w:tcBorders>
              <w:top w:val="nil"/>
              <w:left w:val="nil"/>
              <w:bottom w:val="single" w:sz="8" w:space="0" w:color="auto"/>
              <w:right w:val="single" w:sz="8" w:space="0" w:color="auto"/>
            </w:tcBorders>
            <w:shd w:val="clear" w:color="000000" w:fill="FFFFFF"/>
            <w:vAlign w:val="center"/>
            <w:hideMark/>
          </w:tcPr>
          <w:p w14:paraId="44BB80F7"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Iomlán</w:t>
            </w:r>
          </w:p>
        </w:tc>
        <w:tc>
          <w:tcPr>
            <w:tcW w:w="832" w:type="dxa"/>
            <w:vMerge/>
            <w:tcBorders>
              <w:top w:val="single" w:sz="8" w:space="0" w:color="auto"/>
              <w:left w:val="single" w:sz="8" w:space="0" w:color="auto"/>
              <w:bottom w:val="single" w:sz="8" w:space="0" w:color="000000"/>
              <w:right w:val="single" w:sz="8" w:space="0" w:color="auto"/>
            </w:tcBorders>
            <w:vAlign w:val="center"/>
            <w:hideMark/>
          </w:tcPr>
          <w:p w14:paraId="684F4D89" w14:textId="77777777" w:rsidR="006B4203" w:rsidRPr="00CC0D78" w:rsidRDefault="006B4203" w:rsidP="006B4203">
            <w:pPr>
              <w:spacing w:after="0"/>
              <w:rPr>
                <w:rFonts w:ascii="Times New Roman" w:hAnsi="Times New Roman" w:cs="Times New Roman"/>
                <w:b/>
                <w:bCs/>
                <w:noProof/>
                <w:color w:val="000000"/>
                <w:sz w:val="18"/>
                <w:szCs w:val="20"/>
                <w:lang w:val="en-IE"/>
              </w:rPr>
            </w:pPr>
          </w:p>
        </w:tc>
        <w:tc>
          <w:tcPr>
            <w:tcW w:w="866" w:type="dxa"/>
            <w:vMerge/>
            <w:tcBorders>
              <w:top w:val="single" w:sz="8" w:space="0" w:color="auto"/>
              <w:left w:val="single" w:sz="8" w:space="0" w:color="auto"/>
              <w:bottom w:val="single" w:sz="8" w:space="0" w:color="000000"/>
              <w:right w:val="single" w:sz="8" w:space="0" w:color="auto"/>
            </w:tcBorders>
            <w:vAlign w:val="center"/>
            <w:hideMark/>
          </w:tcPr>
          <w:p w14:paraId="455E62DA" w14:textId="77777777" w:rsidR="006B4203" w:rsidRPr="00CC0D78" w:rsidRDefault="006B4203" w:rsidP="006B4203">
            <w:pPr>
              <w:spacing w:after="0"/>
              <w:rPr>
                <w:rFonts w:ascii="Times New Roman" w:hAnsi="Times New Roman" w:cs="Times New Roman"/>
                <w:b/>
                <w:bCs/>
                <w:noProof/>
                <w:color w:val="000000"/>
                <w:sz w:val="18"/>
                <w:szCs w:val="20"/>
                <w:lang w:val="en-IE"/>
              </w:rPr>
            </w:pPr>
          </w:p>
        </w:tc>
        <w:tc>
          <w:tcPr>
            <w:tcW w:w="552" w:type="dxa"/>
            <w:vMerge/>
            <w:tcBorders>
              <w:top w:val="single" w:sz="8" w:space="0" w:color="auto"/>
              <w:left w:val="single" w:sz="8" w:space="0" w:color="auto"/>
              <w:bottom w:val="single" w:sz="8" w:space="0" w:color="000000"/>
              <w:right w:val="single" w:sz="8" w:space="0" w:color="auto"/>
            </w:tcBorders>
            <w:vAlign w:val="center"/>
            <w:hideMark/>
          </w:tcPr>
          <w:p w14:paraId="5103161E" w14:textId="77777777" w:rsidR="006B4203" w:rsidRPr="00CC0D78" w:rsidRDefault="006B4203" w:rsidP="006B4203">
            <w:pPr>
              <w:spacing w:after="0"/>
              <w:rPr>
                <w:rFonts w:ascii="Times New Roman" w:hAnsi="Times New Roman" w:cs="Times New Roman"/>
                <w:b/>
                <w:bCs/>
                <w:noProof/>
                <w:color w:val="000000"/>
                <w:sz w:val="18"/>
                <w:szCs w:val="20"/>
                <w:lang w:val="en-IE"/>
              </w:rPr>
            </w:pPr>
          </w:p>
        </w:tc>
      </w:tr>
      <w:tr w:rsidR="00CE18A0" w:rsidRPr="00CC0D78" w14:paraId="31BC235E" w14:textId="77777777" w:rsidTr="00BF7707">
        <w:trPr>
          <w:trHeight w:val="322"/>
        </w:trPr>
        <w:tc>
          <w:tcPr>
            <w:tcW w:w="712" w:type="dxa"/>
            <w:tcBorders>
              <w:top w:val="nil"/>
              <w:left w:val="single" w:sz="8" w:space="0" w:color="auto"/>
              <w:bottom w:val="nil"/>
              <w:right w:val="single" w:sz="8" w:space="0" w:color="auto"/>
            </w:tcBorders>
            <w:shd w:val="clear" w:color="000000" w:fill="BDD7EE"/>
            <w:noWrap/>
            <w:vAlign w:val="center"/>
            <w:hideMark/>
          </w:tcPr>
          <w:p w14:paraId="512D56F3"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an Bheilg</w:t>
            </w:r>
          </w:p>
        </w:tc>
        <w:tc>
          <w:tcPr>
            <w:tcW w:w="724" w:type="dxa"/>
            <w:tcBorders>
              <w:top w:val="nil"/>
              <w:left w:val="nil"/>
              <w:bottom w:val="nil"/>
              <w:right w:val="nil"/>
            </w:tcBorders>
            <w:shd w:val="clear" w:color="000000" w:fill="BDD7EE"/>
            <w:noWrap/>
            <w:vAlign w:val="center"/>
            <w:hideMark/>
          </w:tcPr>
          <w:p w14:paraId="536D96C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8.2</w:t>
            </w:r>
          </w:p>
        </w:tc>
        <w:tc>
          <w:tcPr>
            <w:tcW w:w="398" w:type="dxa"/>
            <w:tcBorders>
              <w:top w:val="nil"/>
              <w:left w:val="single" w:sz="8" w:space="0" w:color="auto"/>
              <w:bottom w:val="nil"/>
              <w:right w:val="single" w:sz="4" w:space="0" w:color="auto"/>
            </w:tcBorders>
            <w:shd w:val="clear" w:color="000000" w:fill="BDD7EE"/>
            <w:noWrap/>
            <w:vAlign w:val="center"/>
            <w:hideMark/>
          </w:tcPr>
          <w:p w14:paraId="2E3EE6E1"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000000" w:fill="BDD7EE"/>
            <w:noWrap/>
            <w:vAlign w:val="center"/>
            <w:hideMark/>
          </w:tcPr>
          <w:p w14:paraId="3E2C0641"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39F8AE26"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14:paraId="143DCD09"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000000" w:fill="BDD7EE"/>
            <w:noWrap/>
            <w:vAlign w:val="center"/>
            <w:hideMark/>
          </w:tcPr>
          <w:p w14:paraId="21EF94F5"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72" w:type="dxa"/>
            <w:tcBorders>
              <w:top w:val="nil"/>
              <w:left w:val="nil"/>
              <w:bottom w:val="nil"/>
              <w:right w:val="single" w:sz="8" w:space="0" w:color="auto"/>
            </w:tcBorders>
            <w:shd w:val="clear" w:color="000000" w:fill="BDD7EE"/>
            <w:noWrap/>
            <w:vAlign w:val="center"/>
            <w:hideMark/>
          </w:tcPr>
          <w:p w14:paraId="7F3247CD"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1266" w:type="dxa"/>
            <w:tcBorders>
              <w:top w:val="nil"/>
              <w:left w:val="nil"/>
              <w:bottom w:val="nil"/>
              <w:right w:val="single" w:sz="8" w:space="0" w:color="auto"/>
            </w:tcBorders>
            <w:shd w:val="clear" w:color="000000" w:fill="BDD7EE"/>
            <w:vAlign w:val="center"/>
            <w:hideMark/>
          </w:tcPr>
          <w:p w14:paraId="46F98AA5"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2.0</w:t>
            </w:r>
          </w:p>
        </w:tc>
        <w:tc>
          <w:tcPr>
            <w:tcW w:w="399" w:type="dxa"/>
            <w:tcBorders>
              <w:top w:val="nil"/>
              <w:left w:val="nil"/>
              <w:bottom w:val="nil"/>
              <w:right w:val="single" w:sz="8" w:space="0" w:color="auto"/>
            </w:tcBorders>
            <w:shd w:val="clear" w:color="000000" w:fill="BDD7EE"/>
            <w:noWrap/>
            <w:vAlign w:val="center"/>
            <w:hideMark/>
          </w:tcPr>
          <w:p w14:paraId="6E48A97D"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1.3</w:t>
            </w:r>
          </w:p>
        </w:tc>
        <w:tc>
          <w:tcPr>
            <w:tcW w:w="343" w:type="dxa"/>
            <w:tcBorders>
              <w:top w:val="nil"/>
              <w:left w:val="nil"/>
              <w:bottom w:val="nil"/>
              <w:right w:val="single" w:sz="8" w:space="0" w:color="auto"/>
            </w:tcBorders>
            <w:shd w:val="clear" w:color="000000" w:fill="BDD7EE"/>
            <w:noWrap/>
            <w:vAlign w:val="center"/>
            <w:hideMark/>
          </w:tcPr>
          <w:p w14:paraId="749B208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0.7</w:t>
            </w:r>
          </w:p>
        </w:tc>
        <w:tc>
          <w:tcPr>
            <w:tcW w:w="524" w:type="dxa"/>
            <w:tcBorders>
              <w:top w:val="nil"/>
              <w:left w:val="nil"/>
              <w:bottom w:val="nil"/>
              <w:right w:val="single" w:sz="8" w:space="0" w:color="auto"/>
            </w:tcBorders>
            <w:shd w:val="clear" w:color="000000" w:fill="BDD7EE"/>
            <w:noWrap/>
            <w:vAlign w:val="center"/>
            <w:hideMark/>
          </w:tcPr>
          <w:p w14:paraId="7E3C18F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2.0</w:t>
            </w:r>
          </w:p>
        </w:tc>
        <w:tc>
          <w:tcPr>
            <w:tcW w:w="1266" w:type="dxa"/>
            <w:tcBorders>
              <w:top w:val="nil"/>
              <w:left w:val="nil"/>
              <w:bottom w:val="nil"/>
              <w:right w:val="single" w:sz="8" w:space="0" w:color="auto"/>
            </w:tcBorders>
            <w:shd w:val="clear" w:color="000000" w:fill="BDD7EE"/>
            <w:vAlign w:val="center"/>
            <w:hideMark/>
          </w:tcPr>
          <w:p w14:paraId="62976711"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14:paraId="6559EA30"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1.3</w:t>
            </w:r>
          </w:p>
        </w:tc>
        <w:tc>
          <w:tcPr>
            <w:tcW w:w="374" w:type="dxa"/>
            <w:tcBorders>
              <w:top w:val="nil"/>
              <w:left w:val="nil"/>
              <w:bottom w:val="nil"/>
              <w:right w:val="single" w:sz="4" w:space="0" w:color="auto"/>
            </w:tcBorders>
            <w:shd w:val="clear" w:color="000000" w:fill="BDD7EE"/>
            <w:noWrap/>
            <w:vAlign w:val="center"/>
            <w:hideMark/>
          </w:tcPr>
          <w:p w14:paraId="457A2CA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0.9</w:t>
            </w:r>
          </w:p>
        </w:tc>
        <w:tc>
          <w:tcPr>
            <w:tcW w:w="645" w:type="dxa"/>
            <w:tcBorders>
              <w:top w:val="nil"/>
              <w:left w:val="nil"/>
              <w:bottom w:val="nil"/>
              <w:right w:val="single" w:sz="8" w:space="0" w:color="auto"/>
            </w:tcBorders>
            <w:shd w:val="clear" w:color="000000" w:fill="BDD7EE"/>
            <w:noWrap/>
            <w:vAlign w:val="center"/>
            <w:hideMark/>
          </w:tcPr>
          <w:p w14:paraId="7B109846"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2.2</w:t>
            </w:r>
          </w:p>
        </w:tc>
        <w:tc>
          <w:tcPr>
            <w:tcW w:w="284" w:type="dxa"/>
            <w:tcBorders>
              <w:top w:val="nil"/>
              <w:left w:val="nil"/>
              <w:bottom w:val="nil"/>
              <w:right w:val="single" w:sz="4" w:space="0" w:color="auto"/>
            </w:tcBorders>
            <w:shd w:val="clear" w:color="000000" w:fill="BDD7EE"/>
            <w:noWrap/>
            <w:vAlign w:val="center"/>
            <w:hideMark/>
          </w:tcPr>
          <w:p w14:paraId="46AEB4CF"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1.1</w:t>
            </w:r>
          </w:p>
        </w:tc>
        <w:tc>
          <w:tcPr>
            <w:tcW w:w="507" w:type="dxa"/>
            <w:tcBorders>
              <w:top w:val="nil"/>
              <w:left w:val="nil"/>
              <w:bottom w:val="nil"/>
              <w:right w:val="single" w:sz="4" w:space="0" w:color="auto"/>
            </w:tcBorders>
            <w:shd w:val="clear" w:color="000000" w:fill="BDD7EE"/>
            <w:noWrap/>
            <w:vAlign w:val="center"/>
            <w:hideMark/>
          </w:tcPr>
          <w:p w14:paraId="375B3AF2"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0.9</w:t>
            </w:r>
          </w:p>
        </w:tc>
        <w:tc>
          <w:tcPr>
            <w:tcW w:w="645" w:type="dxa"/>
            <w:tcBorders>
              <w:top w:val="nil"/>
              <w:left w:val="nil"/>
              <w:bottom w:val="nil"/>
              <w:right w:val="single" w:sz="8" w:space="0" w:color="auto"/>
            </w:tcBorders>
            <w:shd w:val="clear" w:color="000000" w:fill="BDD7EE"/>
            <w:noWrap/>
            <w:vAlign w:val="center"/>
            <w:hideMark/>
          </w:tcPr>
          <w:p w14:paraId="41F13646"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2.0</w:t>
            </w:r>
          </w:p>
        </w:tc>
        <w:tc>
          <w:tcPr>
            <w:tcW w:w="832" w:type="dxa"/>
            <w:tcBorders>
              <w:top w:val="nil"/>
              <w:left w:val="nil"/>
              <w:bottom w:val="nil"/>
              <w:right w:val="single" w:sz="8" w:space="0" w:color="auto"/>
            </w:tcBorders>
            <w:shd w:val="clear" w:color="000000" w:fill="BDD7EE"/>
            <w:vAlign w:val="center"/>
            <w:hideMark/>
          </w:tcPr>
          <w:p w14:paraId="5DBBE588"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8.2</w:t>
            </w:r>
          </w:p>
        </w:tc>
        <w:tc>
          <w:tcPr>
            <w:tcW w:w="866" w:type="dxa"/>
            <w:tcBorders>
              <w:top w:val="nil"/>
              <w:left w:val="nil"/>
              <w:bottom w:val="nil"/>
              <w:right w:val="single" w:sz="8" w:space="0" w:color="auto"/>
            </w:tcBorders>
            <w:shd w:val="clear" w:color="000000" w:fill="BDD7EE"/>
            <w:vAlign w:val="center"/>
            <w:hideMark/>
          </w:tcPr>
          <w:p w14:paraId="0C6184E6"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000000" w:fill="BDD7EE"/>
            <w:vAlign w:val="center"/>
            <w:hideMark/>
          </w:tcPr>
          <w:p w14:paraId="14343403"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14.7</w:t>
            </w:r>
          </w:p>
        </w:tc>
      </w:tr>
      <w:tr w:rsidR="00CE18A0" w:rsidRPr="00CC0D78" w14:paraId="4BC38C2E" w14:textId="77777777" w:rsidTr="00BF7707">
        <w:trPr>
          <w:trHeight w:val="322"/>
        </w:trPr>
        <w:tc>
          <w:tcPr>
            <w:tcW w:w="712" w:type="dxa"/>
            <w:tcBorders>
              <w:top w:val="nil"/>
              <w:left w:val="single" w:sz="8" w:space="0" w:color="auto"/>
              <w:bottom w:val="nil"/>
              <w:right w:val="single" w:sz="8" w:space="0" w:color="auto"/>
            </w:tcBorders>
            <w:shd w:val="clear" w:color="auto" w:fill="auto"/>
            <w:noWrap/>
            <w:vAlign w:val="center"/>
            <w:hideMark/>
          </w:tcPr>
          <w:p w14:paraId="19A5A38B"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an Bhulgáir</w:t>
            </w:r>
          </w:p>
        </w:tc>
        <w:tc>
          <w:tcPr>
            <w:tcW w:w="724" w:type="dxa"/>
            <w:tcBorders>
              <w:top w:val="nil"/>
              <w:left w:val="nil"/>
              <w:bottom w:val="nil"/>
              <w:right w:val="nil"/>
            </w:tcBorders>
            <w:shd w:val="clear" w:color="auto" w:fill="auto"/>
            <w:noWrap/>
            <w:vAlign w:val="center"/>
            <w:hideMark/>
          </w:tcPr>
          <w:p w14:paraId="027FCF8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0.5</w:t>
            </w:r>
          </w:p>
        </w:tc>
        <w:tc>
          <w:tcPr>
            <w:tcW w:w="398" w:type="dxa"/>
            <w:tcBorders>
              <w:top w:val="nil"/>
              <w:left w:val="single" w:sz="8" w:space="0" w:color="auto"/>
              <w:bottom w:val="nil"/>
              <w:right w:val="single" w:sz="4" w:space="0" w:color="auto"/>
            </w:tcBorders>
            <w:shd w:val="clear" w:color="auto" w:fill="auto"/>
            <w:noWrap/>
            <w:vAlign w:val="center"/>
            <w:hideMark/>
          </w:tcPr>
          <w:p w14:paraId="7C496B8B"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auto" w:fill="auto"/>
            <w:noWrap/>
            <w:vAlign w:val="center"/>
            <w:hideMark/>
          </w:tcPr>
          <w:p w14:paraId="27AFBD38"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14:paraId="1BFAD25B"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21" w:type="dxa"/>
            <w:tcBorders>
              <w:top w:val="nil"/>
              <w:left w:val="nil"/>
              <w:bottom w:val="nil"/>
              <w:right w:val="single" w:sz="4" w:space="0" w:color="auto"/>
            </w:tcBorders>
            <w:shd w:val="clear" w:color="000000" w:fill="FFFFFF"/>
            <w:noWrap/>
            <w:vAlign w:val="center"/>
            <w:hideMark/>
          </w:tcPr>
          <w:p w14:paraId="0064ABB4"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14:paraId="311BC62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72" w:type="dxa"/>
            <w:tcBorders>
              <w:top w:val="nil"/>
              <w:left w:val="nil"/>
              <w:bottom w:val="nil"/>
              <w:right w:val="single" w:sz="8" w:space="0" w:color="auto"/>
            </w:tcBorders>
            <w:shd w:val="clear" w:color="auto" w:fill="auto"/>
            <w:noWrap/>
            <w:vAlign w:val="center"/>
            <w:hideMark/>
          </w:tcPr>
          <w:p w14:paraId="118E5F2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1266" w:type="dxa"/>
            <w:tcBorders>
              <w:top w:val="nil"/>
              <w:left w:val="nil"/>
              <w:bottom w:val="nil"/>
              <w:right w:val="single" w:sz="8" w:space="0" w:color="auto"/>
            </w:tcBorders>
            <w:shd w:val="clear" w:color="auto" w:fill="auto"/>
            <w:vAlign w:val="center"/>
            <w:hideMark/>
          </w:tcPr>
          <w:p w14:paraId="1DE522E0"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auto" w:fill="auto"/>
            <w:noWrap/>
            <w:vAlign w:val="center"/>
            <w:hideMark/>
          </w:tcPr>
          <w:p w14:paraId="7A77BEB1"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8" w:space="0" w:color="auto"/>
            </w:tcBorders>
            <w:shd w:val="clear" w:color="auto" w:fill="auto"/>
            <w:noWrap/>
            <w:vAlign w:val="center"/>
            <w:hideMark/>
          </w:tcPr>
          <w:p w14:paraId="5EDB8BE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14:paraId="279303A5"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auto" w:fill="auto"/>
            <w:vAlign w:val="center"/>
            <w:hideMark/>
          </w:tcPr>
          <w:p w14:paraId="4DFFABE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FFFFFF"/>
            <w:noWrap/>
            <w:vAlign w:val="center"/>
            <w:hideMark/>
          </w:tcPr>
          <w:p w14:paraId="6472AA63"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14:paraId="1DFF804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auto" w:fill="auto"/>
            <w:noWrap/>
            <w:vAlign w:val="center"/>
            <w:hideMark/>
          </w:tcPr>
          <w:p w14:paraId="6DE8848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284" w:type="dxa"/>
            <w:tcBorders>
              <w:top w:val="nil"/>
              <w:left w:val="nil"/>
              <w:bottom w:val="nil"/>
              <w:right w:val="single" w:sz="4" w:space="0" w:color="auto"/>
            </w:tcBorders>
            <w:shd w:val="clear" w:color="000000" w:fill="FFFFFF"/>
            <w:noWrap/>
            <w:vAlign w:val="center"/>
            <w:hideMark/>
          </w:tcPr>
          <w:p w14:paraId="0C31D284"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0.3</w:t>
            </w:r>
          </w:p>
        </w:tc>
        <w:tc>
          <w:tcPr>
            <w:tcW w:w="507" w:type="dxa"/>
            <w:tcBorders>
              <w:top w:val="nil"/>
              <w:left w:val="nil"/>
              <w:bottom w:val="nil"/>
              <w:right w:val="single" w:sz="4" w:space="0" w:color="auto"/>
            </w:tcBorders>
            <w:shd w:val="clear" w:color="auto" w:fill="auto"/>
            <w:noWrap/>
            <w:vAlign w:val="center"/>
            <w:hideMark/>
          </w:tcPr>
          <w:p w14:paraId="6E65DBE8"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0.2</w:t>
            </w:r>
          </w:p>
        </w:tc>
        <w:tc>
          <w:tcPr>
            <w:tcW w:w="645" w:type="dxa"/>
            <w:tcBorders>
              <w:top w:val="nil"/>
              <w:left w:val="nil"/>
              <w:bottom w:val="nil"/>
              <w:right w:val="single" w:sz="8" w:space="0" w:color="auto"/>
            </w:tcBorders>
            <w:shd w:val="clear" w:color="auto" w:fill="auto"/>
            <w:noWrap/>
            <w:vAlign w:val="center"/>
            <w:hideMark/>
          </w:tcPr>
          <w:p w14:paraId="54B237D6"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0.5</w:t>
            </w:r>
          </w:p>
        </w:tc>
        <w:tc>
          <w:tcPr>
            <w:tcW w:w="832" w:type="dxa"/>
            <w:tcBorders>
              <w:top w:val="nil"/>
              <w:left w:val="nil"/>
              <w:bottom w:val="nil"/>
              <w:right w:val="single" w:sz="8" w:space="0" w:color="auto"/>
            </w:tcBorders>
            <w:shd w:val="clear" w:color="auto" w:fill="auto"/>
            <w:vAlign w:val="center"/>
            <w:hideMark/>
          </w:tcPr>
          <w:p w14:paraId="5414DD9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0.5</w:t>
            </w:r>
          </w:p>
        </w:tc>
        <w:tc>
          <w:tcPr>
            <w:tcW w:w="866" w:type="dxa"/>
            <w:tcBorders>
              <w:top w:val="nil"/>
              <w:left w:val="nil"/>
              <w:bottom w:val="nil"/>
              <w:right w:val="single" w:sz="8" w:space="0" w:color="auto"/>
            </w:tcBorders>
            <w:shd w:val="clear" w:color="auto" w:fill="auto"/>
            <w:vAlign w:val="center"/>
            <w:hideMark/>
          </w:tcPr>
          <w:p w14:paraId="3F85C352"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auto" w:fill="auto"/>
            <w:vAlign w:val="center"/>
            <w:hideMark/>
          </w:tcPr>
          <w:p w14:paraId="09A2F5FC"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15.0</w:t>
            </w:r>
          </w:p>
        </w:tc>
      </w:tr>
      <w:tr w:rsidR="00CE18A0" w:rsidRPr="00CC0D78" w14:paraId="7F9545EE" w14:textId="77777777" w:rsidTr="00BF7707">
        <w:trPr>
          <w:trHeight w:val="322"/>
        </w:trPr>
        <w:tc>
          <w:tcPr>
            <w:tcW w:w="712" w:type="dxa"/>
            <w:tcBorders>
              <w:top w:val="nil"/>
              <w:left w:val="single" w:sz="8" w:space="0" w:color="auto"/>
              <w:bottom w:val="nil"/>
              <w:right w:val="single" w:sz="8" w:space="0" w:color="auto"/>
            </w:tcBorders>
            <w:shd w:val="clear" w:color="000000" w:fill="BDD7EE"/>
            <w:noWrap/>
            <w:vAlign w:val="center"/>
            <w:hideMark/>
          </w:tcPr>
          <w:p w14:paraId="27E58D11"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an Chróit</w:t>
            </w:r>
          </w:p>
        </w:tc>
        <w:tc>
          <w:tcPr>
            <w:tcW w:w="724" w:type="dxa"/>
            <w:tcBorders>
              <w:top w:val="nil"/>
              <w:left w:val="nil"/>
              <w:bottom w:val="nil"/>
              <w:right w:val="nil"/>
            </w:tcBorders>
            <w:shd w:val="clear" w:color="000000" w:fill="BDD7EE"/>
            <w:noWrap/>
            <w:vAlign w:val="center"/>
            <w:hideMark/>
          </w:tcPr>
          <w:p w14:paraId="2C617C2D"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1.0</w:t>
            </w:r>
          </w:p>
        </w:tc>
        <w:tc>
          <w:tcPr>
            <w:tcW w:w="398" w:type="dxa"/>
            <w:tcBorders>
              <w:top w:val="nil"/>
              <w:left w:val="single" w:sz="8" w:space="0" w:color="auto"/>
              <w:bottom w:val="nil"/>
              <w:right w:val="single" w:sz="4" w:space="0" w:color="auto"/>
            </w:tcBorders>
            <w:shd w:val="clear" w:color="000000" w:fill="BDD7EE"/>
            <w:noWrap/>
            <w:vAlign w:val="center"/>
            <w:hideMark/>
          </w:tcPr>
          <w:p w14:paraId="32E58A43"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000000" w:fill="BDD7EE"/>
            <w:noWrap/>
            <w:vAlign w:val="center"/>
            <w:hideMark/>
          </w:tcPr>
          <w:p w14:paraId="2AF603D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3AFEC864"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14:paraId="5B5A8A61"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0.3</w:t>
            </w:r>
          </w:p>
        </w:tc>
        <w:tc>
          <w:tcPr>
            <w:tcW w:w="374" w:type="dxa"/>
            <w:tcBorders>
              <w:top w:val="nil"/>
              <w:left w:val="nil"/>
              <w:bottom w:val="nil"/>
              <w:right w:val="single" w:sz="4" w:space="0" w:color="auto"/>
            </w:tcBorders>
            <w:shd w:val="clear" w:color="000000" w:fill="BDD7EE"/>
            <w:noWrap/>
            <w:vAlign w:val="center"/>
            <w:hideMark/>
          </w:tcPr>
          <w:p w14:paraId="3B7B943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0.2</w:t>
            </w:r>
          </w:p>
        </w:tc>
        <w:tc>
          <w:tcPr>
            <w:tcW w:w="572" w:type="dxa"/>
            <w:tcBorders>
              <w:top w:val="nil"/>
              <w:left w:val="nil"/>
              <w:bottom w:val="nil"/>
              <w:right w:val="single" w:sz="8" w:space="0" w:color="auto"/>
            </w:tcBorders>
            <w:shd w:val="clear" w:color="000000" w:fill="BDD7EE"/>
            <w:noWrap/>
            <w:vAlign w:val="center"/>
            <w:hideMark/>
          </w:tcPr>
          <w:p w14:paraId="0EF1C7D1"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0.5</w:t>
            </w:r>
          </w:p>
        </w:tc>
        <w:tc>
          <w:tcPr>
            <w:tcW w:w="1266" w:type="dxa"/>
            <w:tcBorders>
              <w:top w:val="nil"/>
              <w:left w:val="nil"/>
              <w:bottom w:val="nil"/>
              <w:right w:val="single" w:sz="8" w:space="0" w:color="auto"/>
            </w:tcBorders>
            <w:shd w:val="clear" w:color="000000" w:fill="BDD7EE"/>
            <w:vAlign w:val="center"/>
            <w:hideMark/>
          </w:tcPr>
          <w:p w14:paraId="6C8B5B7D"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000000" w:fill="BDD7EE"/>
            <w:noWrap/>
            <w:vAlign w:val="center"/>
            <w:hideMark/>
          </w:tcPr>
          <w:p w14:paraId="3941BDF3"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8" w:space="0" w:color="auto"/>
            </w:tcBorders>
            <w:shd w:val="clear" w:color="000000" w:fill="BDD7EE"/>
            <w:noWrap/>
            <w:vAlign w:val="center"/>
            <w:hideMark/>
          </w:tcPr>
          <w:p w14:paraId="2A20F0B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4CBF635D"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000000" w:fill="BDD7EE"/>
            <w:vAlign w:val="center"/>
            <w:hideMark/>
          </w:tcPr>
          <w:p w14:paraId="6553BA2E"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0.5</w:t>
            </w:r>
          </w:p>
        </w:tc>
        <w:tc>
          <w:tcPr>
            <w:tcW w:w="321" w:type="dxa"/>
            <w:tcBorders>
              <w:top w:val="nil"/>
              <w:left w:val="nil"/>
              <w:bottom w:val="nil"/>
              <w:right w:val="single" w:sz="4" w:space="0" w:color="auto"/>
            </w:tcBorders>
            <w:shd w:val="clear" w:color="000000" w:fill="BDD7EE"/>
            <w:noWrap/>
            <w:vAlign w:val="center"/>
            <w:hideMark/>
          </w:tcPr>
          <w:p w14:paraId="581A56EB"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000000" w:fill="BDD7EE"/>
            <w:noWrap/>
            <w:vAlign w:val="center"/>
            <w:hideMark/>
          </w:tcPr>
          <w:p w14:paraId="058557E8"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000000" w:fill="BDD7EE"/>
            <w:noWrap/>
            <w:vAlign w:val="center"/>
            <w:hideMark/>
          </w:tcPr>
          <w:p w14:paraId="678A0D49"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284" w:type="dxa"/>
            <w:tcBorders>
              <w:top w:val="nil"/>
              <w:left w:val="nil"/>
              <w:bottom w:val="nil"/>
              <w:right w:val="single" w:sz="4" w:space="0" w:color="auto"/>
            </w:tcBorders>
            <w:shd w:val="clear" w:color="000000" w:fill="BDD7EE"/>
            <w:noWrap/>
            <w:vAlign w:val="center"/>
            <w:hideMark/>
          </w:tcPr>
          <w:p w14:paraId="362C9797"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507" w:type="dxa"/>
            <w:tcBorders>
              <w:top w:val="nil"/>
              <w:left w:val="nil"/>
              <w:bottom w:val="nil"/>
              <w:right w:val="single" w:sz="4" w:space="0" w:color="auto"/>
            </w:tcBorders>
            <w:shd w:val="clear" w:color="000000" w:fill="BDD7EE"/>
            <w:noWrap/>
            <w:vAlign w:val="center"/>
            <w:hideMark/>
          </w:tcPr>
          <w:p w14:paraId="67C04F2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000000" w:fill="BDD7EE"/>
            <w:noWrap/>
            <w:vAlign w:val="center"/>
            <w:hideMark/>
          </w:tcPr>
          <w:p w14:paraId="57AA4A96"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832" w:type="dxa"/>
            <w:tcBorders>
              <w:top w:val="nil"/>
              <w:left w:val="nil"/>
              <w:bottom w:val="nil"/>
              <w:right w:val="single" w:sz="8" w:space="0" w:color="auto"/>
            </w:tcBorders>
            <w:shd w:val="clear" w:color="000000" w:fill="BDD7EE"/>
            <w:vAlign w:val="center"/>
            <w:hideMark/>
          </w:tcPr>
          <w:p w14:paraId="3AFC4325"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1.0</w:t>
            </w:r>
          </w:p>
        </w:tc>
        <w:tc>
          <w:tcPr>
            <w:tcW w:w="866" w:type="dxa"/>
            <w:tcBorders>
              <w:top w:val="nil"/>
              <w:left w:val="nil"/>
              <w:bottom w:val="nil"/>
              <w:right w:val="single" w:sz="8" w:space="0" w:color="auto"/>
            </w:tcBorders>
            <w:shd w:val="clear" w:color="000000" w:fill="BDD7EE"/>
            <w:vAlign w:val="center"/>
            <w:hideMark/>
          </w:tcPr>
          <w:p w14:paraId="7AA8B66F"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000000" w:fill="BDD7EE"/>
            <w:vAlign w:val="center"/>
            <w:hideMark/>
          </w:tcPr>
          <w:p w14:paraId="356BB1EB"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14.3</w:t>
            </w:r>
          </w:p>
        </w:tc>
      </w:tr>
      <w:tr w:rsidR="00CE18A0" w:rsidRPr="00CC0D78" w14:paraId="46D2375B" w14:textId="77777777" w:rsidTr="00BF7707">
        <w:trPr>
          <w:trHeight w:val="322"/>
        </w:trPr>
        <w:tc>
          <w:tcPr>
            <w:tcW w:w="712" w:type="dxa"/>
            <w:tcBorders>
              <w:top w:val="nil"/>
              <w:left w:val="single" w:sz="8" w:space="0" w:color="auto"/>
              <w:bottom w:val="nil"/>
              <w:right w:val="single" w:sz="8" w:space="0" w:color="auto"/>
            </w:tcBorders>
            <w:shd w:val="clear" w:color="auto" w:fill="auto"/>
            <w:noWrap/>
            <w:vAlign w:val="center"/>
            <w:hideMark/>
          </w:tcPr>
          <w:p w14:paraId="1CA8B931"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an Chipir</w:t>
            </w:r>
          </w:p>
        </w:tc>
        <w:tc>
          <w:tcPr>
            <w:tcW w:w="724" w:type="dxa"/>
            <w:tcBorders>
              <w:top w:val="nil"/>
              <w:left w:val="nil"/>
              <w:bottom w:val="nil"/>
              <w:right w:val="nil"/>
            </w:tcBorders>
            <w:shd w:val="clear" w:color="auto" w:fill="auto"/>
            <w:noWrap/>
            <w:vAlign w:val="center"/>
            <w:hideMark/>
          </w:tcPr>
          <w:p w14:paraId="0FD55EDA"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0.6</w:t>
            </w:r>
          </w:p>
        </w:tc>
        <w:tc>
          <w:tcPr>
            <w:tcW w:w="398" w:type="dxa"/>
            <w:tcBorders>
              <w:top w:val="nil"/>
              <w:left w:val="single" w:sz="8" w:space="0" w:color="auto"/>
              <w:bottom w:val="nil"/>
              <w:right w:val="single" w:sz="4" w:space="0" w:color="auto"/>
            </w:tcBorders>
            <w:shd w:val="clear" w:color="auto" w:fill="auto"/>
            <w:noWrap/>
            <w:vAlign w:val="center"/>
            <w:hideMark/>
          </w:tcPr>
          <w:p w14:paraId="07A480B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auto" w:fill="auto"/>
            <w:noWrap/>
            <w:vAlign w:val="center"/>
            <w:hideMark/>
          </w:tcPr>
          <w:p w14:paraId="4CEA3303"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14:paraId="4FB3C7B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14:paraId="3F019837"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0.2</w:t>
            </w:r>
          </w:p>
        </w:tc>
        <w:tc>
          <w:tcPr>
            <w:tcW w:w="374" w:type="dxa"/>
            <w:tcBorders>
              <w:top w:val="nil"/>
              <w:left w:val="nil"/>
              <w:bottom w:val="nil"/>
              <w:right w:val="single" w:sz="4" w:space="0" w:color="auto"/>
            </w:tcBorders>
            <w:shd w:val="clear" w:color="auto" w:fill="auto"/>
            <w:noWrap/>
            <w:vAlign w:val="center"/>
            <w:hideMark/>
          </w:tcPr>
          <w:p w14:paraId="3B393C90"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0.1</w:t>
            </w:r>
          </w:p>
        </w:tc>
        <w:tc>
          <w:tcPr>
            <w:tcW w:w="572" w:type="dxa"/>
            <w:tcBorders>
              <w:top w:val="nil"/>
              <w:left w:val="nil"/>
              <w:bottom w:val="nil"/>
              <w:right w:val="single" w:sz="8" w:space="0" w:color="auto"/>
            </w:tcBorders>
            <w:shd w:val="clear" w:color="auto" w:fill="auto"/>
            <w:noWrap/>
            <w:vAlign w:val="center"/>
            <w:hideMark/>
          </w:tcPr>
          <w:p w14:paraId="1DD53E33"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0.3</w:t>
            </w:r>
          </w:p>
        </w:tc>
        <w:tc>
          <w:tcPr>
            <w:tcW w:w="1266" w:type="dxa"/>
            <w:tcBorders>
              <w:top w:val="nil"/>
              <w:left w:val="nil"/>
              <w:bottom w:val="nil"/>
              <w:right w:val="single" w:sz="8" w:space="0" w:color="auto"/>
            </w:tcBorders>
            <w:shd w:val="clear" w:color="auto" w:fill="auto"/>
            <w:vAlign w:val="center"/>
            <w:hideMark/>
          </w:tcPr>
          <w:p w14:paraId="18BFF4D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auto" w:fill="auto"/>
            <w:noWrap/>
            <w:vAlign w:val="center"/>
            <w:hideMark/>
          </w:tcPr>
          <w:p w14:paraId="17215698"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0.2</w:t>
            </w:r>
          </w:p>
        </w:tc>
        <w:tc>
          <w:tcPr>
            <w:tcW w:w="343" w:type="dxa"/>
            <w:tcBorders>
              <w:top w:val="nil"/>
              <w:left w:val="nil"/>
              <w:bottom w:val="nil"/>
              <w:right w:val="single" w:sz="8" w:space="0" w:color="auto"/>
            </w:tcBorders>
            <w:shd w:val="clear" w:color="auto" w:fill="auto"/>
            <w:noWrap/>
            <w:vAlign w:val="center"/>
            <w:hideMark/>
          </w:tcPr>
          <w:p w14:paraId="7503C14F"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0.1</w:t>
            </w:r>
          </w:p>
        </w:tc>
        <w:tc>
          <w:tcPr>
            <w:tcW w:w="524" w:type="dxa"/>
            <w:tcBorders>
              <w:top w:val="nil"/>
              <w:left w:val="nil"/>
              <w:bottom w:val="nil"/>
              <w:right w:val="single" w:sz="8" w:space="0" w:color="auto"/>
            </w:tcBorders>
            <w:shd w:val="clear" w:color="auto" w:fill="auto"/>
            <w:noWrap/>
            <w:vAlign w:val="center"/>
            <w:hideMark/>
          </w:tcPr>
          <w:p w14:paraId="2C1BE77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0.2</w:t>
            </w:r>
          </w:p>
        </w:tc>
        <w:tc>
          <w:tcPr>
            <w:tcW w:w="1266" w:type="dxa"/>
            <w:tcBorders>
              <w:top w:val="nil"/>
              <w:left w:val="nil"/>
              <w:bottom w:val="nil"/>
              <w:right w:val="single" w:sz="8" w:space="0" w:color="auto"/>
            </w:tcBorders>
            <w:shd w:val="clear" w:color="auto" w:fill="auto"/>
            <w:vAlign w:val="center"/>
            <w:hideMark/>
          </w:tcPr>
          <w:p w14:paraId="458B8C22"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14:paraId="158BCE45"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14:paraId="2F74DF58"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auto" w:fill="auto"/>
            <w:noWrap/>
            <w:vAlign w:val="center"/>
            <w:hideMark/>
          </w:tcPr>
          <w:p w14:paraId="31A9083D"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284" w:type="dxa"/>
            <w:tcBorders>
              <w:top w:val="nil"/>
              <w:left w:val="nil"/>
              <w:bottom w:val="nil"/>
              <w:right w:val="single" w:sz="4" w:space="0" w:color="auto"/>
            </w:tcBorders>
            <w:shd w:val="clear" w:color="auto" w:fill="auto"/>
            <w:noWrap/>
            <w:vAlign w:val="center"/>
            <w:hideMark/>
          </w:tcPr>
          <w:p w14:paraId="3CADDAC3"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0.1</w:t>
            </w:r>
          </w:p>
        </w:tc>
        <w:tc>
          <w:tcPr>
            <w:tcW w:w="507" w:type="dxa"/>
            <w:tcBorders>
              <w:top w:val="nil"/>
              <w:left w:val="nil"/>
              <w:bottom w:val="nil"/>
              <w:right w:val="single" w:sz="4" w:space="0" w:color="auto"/>
            </w:tcBorders>
            <w:shd w:val="clear" w:color="auto" w:fill="auto"/>
            <w:noWrap/>
            <w:vAlign w:val="center"/>
            <w:hideMark/>
          </w:tcPr>
          <w:p w14:paraId="74AE3311"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0.0</w:t>
            </w:r>
          </w:p>
        </w:tc>
        <w:tc>
          <w:tcPr>
            <w:tcW w:w="645" w:type="dxa"/>
            <w:tcBorders>
              <w:top w:val="nil"/>
              <w:left w:val="nil"/>
              <w:bottom w:val="nil"/>
              <w:right w:val="single" w:sz="8" w:space="0" w:color="auto"/>
            </w:tcBorders>
            <w:shd w:val="clear" w:color="auto" w:fill="auto"/>
            <w:noWrap/>
            <w:vAlign w:val="center"/>
            <w:hideMark/>
          </w:tcPr>
          <w:p w14:paraId="59EA1746"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0.1</w:t>
            </w:r>
          </w:p>
        </w:tc>
        <w:tc>
          <w:tcPr>
            <w:tcW w:w="832" w:type="dxa"/>
            <w:tcBorders>
              <w:top w:val="nil"/>
              <w:left w:val="nil"/>
              <w:bottom w:val="nil"/>
              <w:right w:val="single" w:sz="8" w:space="0" w:color="auto"/>
            </w:tcBorders>
            <w:shd w:val="clear" w:color="auto" w:fill="auto"/>
            <w:vAlign w:val="center"/>
            <w:hideMark/>
          </w:tcPr>
          <w:p w14:paraId="048BBB44"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0.6</w:t>
            </w:r>
          </w:p>
        </w:tc>
        <w:tc>
          <w:tcPr>
            <w:tcW w:w="866" w:type="dxa"/>
            <w:tcBorders>
              <w:top w:val="nil"/>
              <w:left w:val="nil"/>
              <w:bottom w:val="nil"/>
              <w:right w:val="single" w:sz="8" w:space="0" w:color="auto"/>
            </w:tcBorders>
            <w:shd w:val="clear" w:color="auto" w:fill="auto"/>
            <w:vAlign w:val="center"/>
            <w:hideMark/>
          </w:tcPr>
          <w:p w14:paraId="7F9BC337"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auto" w:fill="auto"/>
            <w:vAlign w:val="center"/>
            <w:hideMark/>
          </w:tcPr>
          <w:p w14:paraId="159D18EF"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14.7</w:t>
            </w:r>
          </w:p>
        </w:tc>
      </w:tr>
      <w:tr w:rsidR="00CE18A0" w:rsidRPr="00CC0D78" w14:paraId="2B353863" w14:textId="77777777" w:rsidTr="00BF7707">
        <w:trPr>
          <w:trHeight w:val="322"/>
        </w:trPr>
        <w:tc>
          <w:tcPr>
            <w:tcW w:w="712" w:type="dxa"/>
            <w:tcBorders>
              <w:top w:val="nil"/>
              <w:left w:val="single" w:sz="8" w:space="0" w:color="auto"/>
              <w:bottom w:val="nil"/>
              <w:right w:val="single" w:sz="8" w:space="0" w:color="auto"/>
            </w:tcBorders>
            <w:shd w:val="clear" w:color="000000" w:fill="BDD7EE"/>
            <w:noWrap/>
            <w:vAlign w:val="center"/>
            <w:hideMark/>
          </w:tcPr>
          <w:p w14:paraId="09A2702F"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An tSeicia</w:t>
            </w:r>
          </w:p>
        </w:tc>
        <w:tc>
          <w:tcPr>
            <w:tcW w:w="724" w:type="dxa"/>
            <w:tcBorders>
              <w:top w:val="nil"/>
              <w:left w:val="nil"/>
              <w:bottom w:val="nil"/>
              <w:right w:val="nil"/>
            </w:tcBorders>
            <w:shd w:val="clear" w:color="000000" w:fill="BDD7EE"/>
            <w:noWrap/>
            <w:vAlign w:val="center"/>
            <w:hideMark/>
          </w:tcPr>
          <w:p w14:paraId="37B6718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2.0</w:t>
            </w:r>
          </w:p>
        </w:tc>
        <w:tc>
          <w:tcPr>
            <w:tcW w:w="398" w:type="dxa"/>
            <w:tcBorders>
              <w:top w:val="nil"/>
              <w:left w:val="single" w:sz="8" w:space="0" w:color="auto"/>
              <w:bottom w:val="nil"/>
              <w:right w:val="single" w:sz="4" w:space="0" w:color="auto"/>
            </w:tcBorders>
            <w:shd w:val="clear" w:color="000000" w:fill="BDD7EE"/>
            <w:noWrap/>
            <w:vAlign w:val="center"/>
            <w:hideMark/>
          </w:tcPr>
          <w:p w14:paraId="6D2EE3B8"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000000" w:fill="BDD7EE"/>
            <w:noWrap/>
            <w:vAlign w:val="center"/>
            <w:hideMark/>
          </w:tcPr>
          <w:p w14:paraId="3AE2FE35"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313F148A"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14:paraId="5C03D171"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000000" w:fill="BDD7EE"/>
            <w:noWrap/>
            <w:vAlign w:val="center"/>
            <w:hideMark/>
          </w:tcPr>
          <w:p w14:paraId="1986B7B1"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72" w:type="dxa"/>
            <w:tcBorders>
              <w:top w:val="nil"/>
              <w:left w:val="nil"/>
              <w:bottom w:val="nil"/>
              <w:right w:val="single" w:sz="8" w:space="0" w:color="auto"/>
            </w:tcBorders>
            <w:shd w:val="clear" w:color="000000" w:fill="BDD7EE"/>
            <w:noWrap/>
            <w:vAlign w:val="center"/>
            <w:hideMark/>
          </w:tcPr>
          <w:p w14:paraId="6041BA65"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000000" w:fill="BDD7EE"/>
            <w:vAlign w:val="center"/>
            <w:hideMark/>
          </w:tcPr>
          <w:p w14:paraId="54989E44"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000000" w:fill="BDD7EE"/>
            <w:noWrap/>
            <w:vAlign w:val="center"/>
            <w:hideMark/>
          </w:tcPr>
          <w:p w14:paraId="7DFC6DEB"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8" w:space="0" w:color="auto"/>
            </w:tcBorders>
            <w:shd w:val="clear" w:color="000000" w:fill="BDD7EE"/>
            <w:noWrap/>
            <w:vAlign w:val="center"/>
            <w:hideMark/>
          </w:tcPr>
          <w:p w14:paraId="5811BAB1"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3B340EEA"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000000" w:fill="BDD7EE"/>
            <w:vAlign w:val="center"/>
            <w:hideMark/>
          </w:tcPr>
          <w:p w14:paraId="572CEF16"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1.0</w:t>
            </w:r>
          </w:p>
        </w:tc>
        <w:tc>
          <w:tcPr>
            <w:tcW w:w="321" w:type="dxa"/>
            <w:tcBorders>
              <w:top w:val="nil"/>
              <w:left w:val="nil"/>
              <w:bottom w:val="nil"/>
              <w:right w:val="single" w:sz="4" w:space="0" w:color="auto"/>
            </w:tcBorders>
            <w:shd w:val="clear" w:color="000000" w:fill="BDD7EE"/>
            <w:noWrap/>
            <w:vAlign w:val="center"/>
            <w:hideMark/>
          </w:tcPr>
          <w:p w14:paraId="71DD1527"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1.0</w:t>
            </w:r>
          </w:p>
        </w:tc>
        <w:tc>
          <w:tcPr>
            <w:tcW w:w="374" w:type="dxa"/>
            <w:tcBorders>
              <w:top w:val="nil"/>
              <w:left w:val="nil"/>
              <w:bottom w:val="nil"/>
              <w:right w:val="single" w:sz="4" w:space="0" w:color="auto"/>
            </w:tcBorders>
            <w:shd w:val="clear" w:color="000000" w:fill="BDD7EE"/>
            <w:noWrap/>
            <w:vAlign w:val="center"/>
            <w:hideMark/>
          </w:tcPr>
          <w:p w14:paraId="4981642A"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000000" w:fill="BDD7EE"/>
            <w:noWrap/>
            <w:vAlign w:val="center"/>
            <w:hideMark/>
          </w:tcPr>
          <w:p w14:paraId="03EC87C9"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1.0</w:t>
            </w:r>
          </w:p>
        </w:tc>
        <w:tc>
          <w:tcPr>
            <w:tcW w:w="284" w:type="dxa"/>
            <w:tcBorders>
              <w:top w:val="nil"/>
              <w:left w:val="nil"/>
              <w:bottom w:val="nil"/>
              <w:right w:val="single" w:sz="4" w:space="0" w:color="auto"/>
            </w:tcBorders>
            <w:shd w:val="clear" w:color="000000" w:fill="BDD7EE"/>
            <w:noWrap/>
            <w:vAlign w:val="center"/>
            <w:hideMark/>
          </w:tcPr>
          <w:p w14:paraId="2421EC68"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507" w:type="dxa"/>
            <w:tcBorders>
              <w:top w:val="nil"/>
              <w:left w:val="nil"/>
              <w:bottom w:val="nil"/>
              <w:right w:val="single" w:sz="4" w:space="0" w:color="auto"/>
            </w:tcBorders>
            <w:shd w:val="clear" w:color="000000" w:fill="BDD7EE"/>
            <w:noWrap/>
            <w:vAlign w:val="center"/>
            <w:hideMark/>
          </w:tcPr>
          <w:p w14:paraId="44772913"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000000" w:fill="BDD7EE"/>
            <w:noWrap/>
            <w:vAlign w:val="center"/>
            <w:hideMark/>
          </w:tcPr>
          <w:p w14:paraId="2A6F88D5"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832" w:type="dxa"/>
            <w:tcBorders>
              <w:top w:val="nil"/>
              <w:left w:val="nil"/>
              <w:bottom w:val="nil"/>
              <w:right w:val="single" w:sz="8" w:space="0" w:color="auto"/>
            </w:tcBorders>
            <w:shd w:val="clear" w:color="000000" w:fill="BDD7EE"/>
            <w:vAlign w:val="center"/>
            <w:hideMark/>
          </w:tcPr>
          <w:p w14:paraId="13E11F6F"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2.0</w:t>
            </w:r>
          </w:p>
        </w:tc>
        <w:tc>
          <w:tcPr>
            <w:tcW w:w="866" w:type="dxa"/>
            <w:tcBorders>
              <w:top w:val="nil"/>
              <w:left w:val="nil"/>
              <w:bottom w:val="nil"/>
              <w:right w:val="single" w:sz="8" w:space="0" w:color="auto"/>
            </w:tcBorders>
            <w:shd w:val="clear" w:color="000000" w:fill="BDD7EE"/>
            <w:vAlign w:val="center"/>
            <w:hideMark/>
          </w:tcPr>
          <w:p w14:paraId="3E7FA6D0"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000000" w:fill="BDD7EE"/>
            <w:vAlign w:val="center"/>
            <w:hideMark/>
          </w:tcPr>
          <w:p w14:paraId="422F49F6"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10.1</w:t>
            </w:r>
          </w:p>
        </w:tc>
      </w:tr>
      <w:tr w:rsidR="00CE18A0" w:rsidRPr="00CC0D78" w14:paraId="6EC31FA7" w14:textId="77777777" w:rsidTr="00BF7707">
        <w:trPr>
          <w:trHeight w:val="322"/>
        </w:trPr>
        <w:tc>
          <w:tcPr>
            <w:tcW w:w="712" w:type="dxa"/>
            <w:tcBorders>
              <w:top w:val="nil"/>
              <w:left w:val="single" w:sz="8" w:space="0" w:color="auto"/>
              <w:bottom w:val="nil"/>
              <w:right w:val="single" w:sz="8" w:space="0" w:color="auto"/>
            </w:tcBorders>
            <w:shd w:val="clear" w:color="auto" w:fill="auto"/>
            <w:noWrap/>
            <w:vAlign w:val="center"/>
            <w:hideMark/>
          </w:tcPr>
          <w:p w14:paraId="33C0F586"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an Eastóin</w:t>
            </w:r>
          </w:p>
        </w:tc>
        <w:tc>
          <w:tcPr>
            <w:tcW w:w="724" w:type="dxa"/>
            <w:tcBorders>
              <w:top w:val="nil"/>
              <w:left w:val="nil"/>
              <w:bottom w:val="nil"/>
              <w:right w:val="nil"/>
            </w:tcBorders>
            <w:shd w:val="clear" w:color="auto" w:fill="auto"/>
            <w:noWrap/>
            <w:vAlign w:val="center"/>
            <w:hideMark/>
          </w:tcPr>
          <w:p w14:paraId="0C97DB11"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0.2</w:t>
            </w:r>
          </w:p>
        </w:tc>
        <w:tc>
          <w:tcPr>
            <w:tcW w:w="398" w:type="dxa"/>
            <w:tcBorders>
              <w:top w:val="nil"/>
              <w:left w:val="single" w:sz="8" w:space="0" w:color="auto"/>
              <w:bottom w:val="nil"/>
              <w:right w:val="single" w:sz="4" w:space="0" w:color="auto"/>
            </w:tcBorders>
            <w:shd w:val="clear" w:color="auto" w:fill="auto"/>
            <w:noWrap/>
            <w:vAlign w:val="center"/>
            <w:hideMark/>
          </w:tcPr>
          <w:p w14:paraId="38BBD64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auto" w:fill="auto"/>
            <w:noWrap/>
            <w:vAlign w:val="center"/>
            <w:hideMark/>
          </w:tcPr>
          <w:p w14:paraId="1918E12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14:paraId="6A8249D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14:paraId="2357B18C"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14:paraId="764305A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72" w:type="dxa"/>
            <w:tcBorders>
              <w:top w:val="nil"/>
              <w:left w:val="nil"/>
              <w:bottom w:val="nil"/>
              <w:right w:val="single" w:sz="8" w:space="0" w:color="auto"/>
            </w:tcBorders>
            <w:shd w:val="clear" w:color="auto" w:fill="auto"/>
            <w:noWrap/>
            <w:vAlign w:val="center"/>
            <w:hideMark/>
          </w:tcPr>
          <w:p w14:paraId="043D9212"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auto" w:fill="auto"/>
            <w:vAlign w:val="center"/>
            <w:hideMark/>
          </w:tcPr>
          <w:p w14:paraId="4919764F"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auto" w:fill="auto"/>
            <w:noWrap/>
            <w:vAlign w:val="center"/>
            <w:hideMark/>
          </w:tcPr>
          <w:p w14:paraId="70DC9042"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8" w:space="0" w:color="auto"/>
            </w:tcBorders>
            <w:shd w:val="clear" w:color="auto" w:fill="auto"/>
            <w:noWrap/>
            <w:vAlign w:val="center"/>
            <w:hideMark/>
          </w:tcPr>
          <w:p w14:paraId="589732D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14:paraId="3B85DCC9"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auto" w:fill="auto"/>
            <w:vAlign w:val="center"/>
            <w:hideMark/>
          </w:tcPr>
          <w:p w14:paraId="1973E8D5"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14:paraId="0EB7F6BE"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14:paraId="428195D0"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auto" w:fill="auto"/>
            <w:noWrap/>
            <w:vAlign w:val="center"/>
            <w:hideMark/>
          </w:tcPr>
          <w:p w14:paraId="005D2EA6"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284" w:type="dxa"/>
            <w:tcBorders>
              <w:top w:val="nil"/>
              <w:left w:val="nil"/>
              <w:bottom w:val="nil"/>
              <w:right w:val="single" w:sz="4" w:space="0" w:color="auto"/>
            </w:tcBorders>
            <w:shd w:val="clear" w:color="auto" w:fill="auto"/>
            <w:noWrap/>
            <w:vAlign w:val="center"/>
            <w:hideMark/>
          </w:tcPr>
          <w:p w14:paraId="11D340DE"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0.1</w:t>
            </w:r>
          </w:p>
        </w:tc>
        <w:tc>
          <w:tcPr>
            <w:tcW w:w="507" w:type="dxa"/>
            <w:tcBorders>
              <w:top w:val="nil"/>
              <w:left w:val="nil"/>
              <w:bottom w:val="nil"/>
              <w:right w:val="single" w:sz="4" w:space="0" w:color="auto"/>
            </w:tcBorders>
            <w:shd w:val="clear" w:color="auto" w:fill="auto"/>
            <w:noWrap/>
            <w:vAlign w:val="center"/>
            <w:hideMark/>
          </w:tcPr>
          <w:p w14:paraId="706C3EB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0.1</w:t>
            </w:r>
          </w:p>
        </w:tc>
        <w:tc>
          <w:tcPr>
            <w:tcW w:w="645" w:type="dxa"/>
            <w:tcBorders>
              <w:top w:val="nil"/>
              <w:left w:val="nil"/>
              <w:bottom w:val="nil"/>
              <w:right w:val="single" w:sz="8" w:space="0" w:color="auto"/>
            </w:tcBorders>
            <w:shd w:val="clear" w:color="auto" w:fill="auto"/>
            <w:noWrap/>
            <w:vAlign w:val="center"/>
            <w:hideMark/>
          </w:tcPr>
          <w:p w14:paraId="03AEF84A"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0.2</w:t>
            </w:r>
          </w:p>
        </w:tc>
        <w:tc>
          <w:tcPr>
            <w:tcW w:w="832" w:type="dxa"/>
            <w:tcBorders>
              <w:top w:val="nil"/>
              <w:left w:val="nil"/>
              <w:bottom w:val="nil"/>
              <w:right w:val="single" w:sz="8" w:space="0" w:color="auto"/>
            </w:tcBorders>
            <w:shd w:val="clear" w:color="auto" w:fill="auto"/>
            <w:vAlign w:val="center"/>
            <w:hideMark/>
          </w:tcPr>
          <w:p w14:paraId="6A77D3A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0.2</w:t>
            </w:r>
          </w:p>
        </w:tc>
        <w:tc>
          <w:tcPr>
            <w:tcW w:w="866" w:type="dxa"/>
            <w:tcBorders>
              <w:top w:val="nil"/>
              <w:left w:val="nil"/>
              <w:bottom w:val="nil"/>
              <w:right w:val="single" w:sz="8" w:space="0" w:color="auto"/>
            </w:tcBorders>
            <w:shd w:val="clear" w:color="auto" w:fill="auto"/>
            <w:vAlign w:val="center"/>
            <w:hideMark/>
          </w:tcPr>
          <w:p w14:paraId="12004E72"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auto" w:fill="auto"/>
            <w:vAlign w:val="center"/>
            <w:hideMark/>
          </w:tcPr>
          <w:p w14:paraId="30CE208A"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15.0</w:t>
            </w:r>
          </w:p>
        </w:tc>
      </w:tr>
      <w:tr w:rsidR="00CE18A0" w:rsidRPr="00CC0D78" w14:paraId="1891F329" w14:textId="77777777" w:rsidTr="00BF7707">
        <w:trPr>
          <w:trHeight w:val="322"/>
        </w:trPr>
        <w:tc>
          <w:tcPr>
            <w:tcW w:w="712" w:type="dxa"/>
            <w:tcBorders>
              <w:top w:val="nil"/>
              <w:left w:val="single" w:sz="8" w:space="0" w:color="auto"/>
              <w:bottom w:val="nil"/>
              <w:right w:val="single" w:sz="8" w:space="0" w:color="auto"/>
            </w:tcBorders>
            <w:shd w:val="clear" w:color="000000" w:fill="BDD7EE"/>
            <w:noWrap/>
            <w:vAlign w:val="center"/>
            <w:hideMark/>
          </w:tcPr>
          <w:p w14:paraId="4EA23B7C"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an Ghréig</w:t>
            </w:r>
          </w:p>
        </w:tc>
        <w:tc>
          <w:tcPr>
            <w:tcW w:w="724" w:type="dxa"/>
            <w:tcBorders>
              <w:top w:val="nil"/>
              <w:left w:val="nil"/>
              <w:bottom w:val="nil"/>
              <w:right w:val="nil"/>
            </w:tcBorders>
            <w:shd w:val="clear" w:color="000000" w:fill="BDD7EE"/>
            <w:noWrap/>
            <w:vAlign w:val="center"/>
            <w:hideMark/>
          </w:tcPr>
          <w:p w14:paraId="40D0DA9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5.3</w:t>
            </w:r>
          </w:p>
        </w:tc>
        <w:tc>
          <w:tcPr>
            <w:tcW w:w="398" w:type="dxa"/>
            <w:tcBorders>
              <w:top w:val="nil"/>
              <w:left w:val="single" w:sz="8" w:space="0" w:color="auto"/>
              <w:bottom w:val="nil"/>
              <w:right w:val="single" w:sz="4" w:space="0" w:color="auto"/>
            </w:tcBorders>
            <w:shd w:val="clear" w:color="000000" w:fill="BDD7EE"/>
            <w:noWrap/>
            <w:vAlign w:val="center"/>
            <w:hideMark/>
          </w:tcPr>
          <w:p w14:paraId="275EA4D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000000" w:fill="BDD7EE"/>
            <w:noWrap/>
            <w:vAlign w:val="center"/>
            <w:hideMark/>
          </w:tcPr>
          <w:p w14:paraId="74E627EA"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3C96201D"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14:paraId="665AC5C9"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1.0</w:t>
            </w:r>
          </w:p>
        </w:tc>
        <w:tc>
          <w:tcPr>
            <w:tcW w:w="374" w:type="dxa"/>
            <w:tcBorders>
              <w:top w:val="nil"/>
              <w:left w:val="nil"/>
              <w:bottom w:val="nil"/>
              <w:right w:val="single" w:sz="4" w:space="0" w:color="auto"/>
            </w:tcBorders>
            <w:shd w:val="clear" w:color="000000" w:fill="BDD7EE"/>
            <w:noWrap/>
            <w:vAlign w:val="center"/>
            <w:hideMark/>
          </w:tcPr>
          <w:p w14:paraId="43629446"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1.0</w:t>
            </w:r>
          </w:p>
        </w:tc>
        <w:tc>
          <w:tcPr>
            <w:tcW w:w="572" w:type="dxa"/>
            <w:tcBorders>
              <w:top w:val="nil"/>
              <w:left w:val="nil"/>
              <w:bottom w:val="nil"/>
              <w:right w:val="single" w:sz="8" w:space="0" w:color="auto"/>
            </w:tcBorders>
            <w:shd w:val="clear" w:color="000000" w:fill="BDD7EE"/>
            <w:noWrap/>
            <w:vAlign w:val="center"/>
            <w:hideMark/>
          </w:tcPr>
          <w:p w14:paraId="37DF1C9E"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2.0</w:t>
            </w:r>
          </w:p>
        </w:tc>
        <w:tc>
          <w:tcPr>
            <w:tcW w:w="1266" w:type="dxa"/>
            <w:tcBorders>
              <w:top w:val="nil"/>
              <w:left w:val="nil"/>
              <w:bottom w:val="nil"/>
              <w:right w:val="single" w:sz="8" w:space="0" w:color="auto"/>
            </w:tcBorders>
            <w:shd w:val="clear" w:color="000000" w:fill="BDD7EE"/>
            <w:vAlign w:val="center"/>
            <w:hideMark/>
          </w:tcPr>
          <w:p w14:paraId="0559B56A"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000000" w:fill="BDD7EE"/>
            <w:noWrap/>
            <w:vAlign w:val="center"/>
            <w:hideMark/>
          </w:tcPr>
          <w:p w14:paraId="5D91591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0.7</w:t>
            </w:r>
          </w:p>
        </w:tc>
        <w:tc>
          <w:tcPr>
            <w:tcW w:w="343" w:type="dxa"/>
            <w:tcBorders>
              <w:top w:val="nil"/>
              <w:left w:val="nil"/>
              <w:bottom w:val="nil"/>
              <w:right w:val="single" w:sz="8" w:space="0" w:color="auto"/>
            </w:tcBorders>
            <w:shd w:val="clear" w:color="000000" w:fill="BDD7EE"/>
            <w:noWrap/>
            <w:vAlign w:val="center"/>
            <w:hideMark/>
          </w:tcPr>
          <w:p w14:paraId="2C134F9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7BE179AB"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0.7</w:t>
            </w:r>
          </w:p>
        </w:tc>
        <w:tc>
          <w:tcPr>
            <w:tcW w:w="1266" w:type="dxa"/>
            <w:tcBorders>
              <w:top w:val="nil"/>
              <w:left w:val="nil"/>
              <w:bottom w:val="nil"/>
              <w:right w:val="single" w:sz="8" w:space="0" w:color="auto"/>
            </w:tcBorders>
            <w:shd w:val="clear" w:color="000000" w:fill="BDD7EE"/>
            <w:vAlign w:val="center"/>
            <w:hideMark/>
          </w:tcPr>
          <w:p w14:paraId="14059434"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14:paraId="351344C4"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000000" w:fill="BDD7EE"/>
            <w:noWrap/>
            <w:vAlign w:val="center"/>
            <w:hideMark/>
          </w:tcPr>
          <w:p w14:paraId="3F41DDAF"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000000" w:fill="BDD7EE"/>
            <w:noWrap/>
            <w:vAlign w:val="center"/>
            <w:hideMark/>
          </w:tcPr>
          <w:p w14:paraId="5CE24B2E"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284" w:type="dxa"/>
            <w:tcBorders>
              <w:top w:val="nil"/>
              <w:left w:val="nil"/>
              <w:bottom w:val="nil"/>
              <w:right w:val="single" w:sz="4" w:space="0" w:color="auto"/>
            </w:tcBorders>
            <w:shd w:val="clear" w:color="000000" w:fill="BDD7EE"/>
            <w:noWrap/>
            <w:vAlign w:val="center"/>
            <w:hideMark/>
          </w:tcPr>
          <w:p w14:paraId="706AFDEC"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1.6</w:t>
            </w:r>
          </w:p>
        </w:tc>
        <w:tc>
          <w:tcPr>
            <w:tcW w:w="507" w:type="dxa"/>
            <w:tcBorders>
              <w:top w:val="nil"/>
              <w:left w:val="nil"/>
              <w:bottom w:val="nil"/>
              <w:right w:val="single" w:sz="4" w:space="0" w:color="auto"/>
            </w:tcBorders>
            <w:shd w:val="clear" w:color="000000" w:fill="BDD7EE"/>
            <w:noWrap/>
            <w:vAlign w:val="center"/>
            <w:hideMark/>
          </w:tcPr>
          <w:p w14:paraId="539C3B3F"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0.9</w:t>
            </w:r>
          </w:p>
        </w:tc>
        <w:tc>
          <w:tcPr>
            <w:tcW w:w="645" w:type="dxa"/>
            <w:tcBorders>
              <w:top w:val="nil"/>
              <w:left w:val="nil"/>
              <w:bottom w:val="nil"/>
              <w:right w:val="single" w:sz="8" w:space="0" w:color="auto"/>
            </w:tcBorders>
            <w:shd w:val="clear" w:color="000000" w:fill="BDD7EE"/>
            <w:noWrap/>
            <w:vAlign w:val="center"/>
            <w:hideMark/>
          </w:tcPr>
          <w:p w14:paraId="2B99CB1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2.5</w:t>
            </w:r>
          </w:p>
        </w:tc>
        <w:tc>
          <w:tcPr>
            <w:tcW w:w="832" w:type="dxa"/>
            <w:tcBorders>
              <w:top w:val="nil"/>
              <w:left w:val="nil"/>
              <w:bottom w:val="nil"/>
              <w:right w:val="single" w:sz="8" w:space="0" w:color="auto"/>
            </w:tcBorders>
            <w:shd w:val="clear" w:color="000000" w:fill="BDD7EE"/>
            <w:vAlign w:val="center"/>
            <w:hideMark/>
          </w:tcPr>
          <w:p w14:paraId="4611C83D"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5.3</w:t>
            </w:r>
          </w:p>
        </w:tc>
        <w:tc>
          <w:tcPr>
            <w:tcW w:w="866" w:type="dxa"/>
            <w:tcBorders>
              <w:top w:val="nil"/>
              <w:left w:val="nil"/>
              <w:bottom w:val="nil"/>
              <w:right w:val="single" w:sz="8" w:space="0" w:color="auto"/>
            </w:tcBorders>
            <w:shd w:val="clear" w:color="000000" w:fill="BDD7EE"/>
            <w:vAlign w:val="center"/>
            <w:hideMark/>
          </w:tcPr>
          <w:p w14:paraId="333BA88C"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000000" w:fill="BDD7EE"/>
            <w:vAlign w:val="center"/>
            <w:hideMark/>
          </w:tcPr>
          <w:p w14:paraId="12BDDB47"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14.5</w:t>
            </w:r>
          </w:p>
        </w:tc>
      </w:tr>
      <w:tr w:rsidR="00CE18A0" w:rsidRPr="00CC0D78" w14:paraId="06A22508" w14:textId="77777777" w:rsidTr="00BF7707">
        <w:trPr>
          <w:trHeight w:val="322"/>
        </w:trPr>
        <w:tc>
          <w:tcPr>
            <w:tcW w:w="712" w:type="dxa"/>
            <w:tcBorders>
              <w:top w:val="nil"/>
              <w:left w:val="single" w:sz="8" w:space="0" w:color="auto"/>
              <w:bottom w:val="nil"/>
              <w:right w:val="single" w:sz="8" w:space="0" w:color="auto"/>
            </w:tcBorders>
            <w:shd w:val="clear" w:color="auto" w:fill="auto"/>
            <w:noWrap/>
            <w:vAlign w:val="center"/>
            <w:hideMark/>
          </w:tcPr>
          <w:p w14:paraId="322A207F"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an Ungáir</w:t>
            </w:r>
          </w:p>
        </w:tc>
        <w:tc>
          <w:tcPr>
            <w:tcW w:w="724" w:type="dxa"/>
            <w:tcBorders>
              <w:top w:val="nil"/>
              <w:left w:val="nil"/>
              <w:bottom w:val="nil"/>
              <w:right w:val="nil"/>
            </w:tcBorders>
            <w:shd w:val="clear" w:color="auto" w:fill="auto"/>
            <w:noWrap/>
            <w:vAlign w:val="center"/>
            <w:hideMark/>
          </w:tcPr>
          <w:p w14:paraId="152D6F3F" w14:textId="21E2BE20"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0.7</w:t>
            </w:r>
          </w:p>
        </w:tc>
        <w:tc>
          <w:tcPr>
            <w:tcW w:w="398" w:type="dxa"/>
            <w:tcBorders>
              <w:top w:val="nil"/>
              <w:left w:val="single" w:sz="8" w:space="0" w:color="auto"/>
              <w:bottom w:val="nil"/>
              <w:right w:val="single" w:sz="4" w:space="0" w:color="auto"/>
            </w:tcBorders>
            <w:shd w:val="clear" w:color="auto" w:fill="auto"/>
            <w:noWrap/>
            <w:vAlign w:val="center"/>
            <w:hideMark/>
          </w:tcPr>
          <w:p w14:paraId="0B1185D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auto" w:fill="auto"/>
            <w:noWrap/>
            <w:vAlign w:val="center"/>
            <w:hideMark/>
          </w:tcPr>
          <w:p w14:paraId="3A47C37F"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14:paraId="6E23C2CA"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14:paraId="6CF4AF8C"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14:paraId="01FF8AEB"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72" w:type="dxa"/>
            <w:tcBorders>
              <w:top w:val="nil"/>
              <w:left w:val="nil"/>
              <w:bottom w:val="nil"/>
              <w:right w:val="single" w:sz="8" w:space="0" w:color="auto"/>
            </w:tcBorders>
            <w:shd w:val="clear" w:color="auto" w:fill="auto"/>
            <w:noWrap/>
            <w:vAlign w:val="center"/>
            <w:hideMark/>
          </w:tcPr>
          <w:p w14:paraId="438112FE"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auto" w:fill="auto"/>
            <w:vAlign w:val="center"/>
            <w:hideMark/>
          </w:tcPr>
          <w:p w14:paraId="49C267E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0.2</w:t>
            </w:r>
          </w:p>
        </w:tc>
        <w:tc>
          <w:tcPr>
            <w:tcW w:w="399" w:type="dxa"/>
            <w:tcBorders>
              <w:top w:val="nil"/>
              <w:left w:val="nil"/>
              <w:bottom w:val="nil"/>
              <w:right w:val="single" w:sz="8" w:space="0" w:color="auto"/>
            </w:tcBorders>
            <w:shd w:val="clear" w:color="auto" w:fill="auto"/>
            <w:noWrap/>
            <w:vAlign w:val="center"/>
            <w:hideMark/>
          </w:tcPr>
          <w:p w14:paraId="4218DA4A"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0.2</w:t>
            </w:r>
          </w:p>
        </w:tc>
        <w:tc>
          <w:tcPr>
            <w:tcW w:w="343" w:type="dxa"/>
            <w:tcBorders>
              <w:top w:val="nil"/>
              <w:left w:val="nil"/>
              <w:bottom w:val="nil"/>
              <w:right w:val="single" w:sz="8" w:space="0" w:color="auto"/>
            </w:tcBorders>
            <w:shd w:val="clear" w:color="auto" w:fill="auto"/>
            <w:noWrap/>
            <w:vAlign w:val="center"/>
            <w:hideMark/>
          </w:tcPr>
          <w:p w14:paraId="4E7B2CC3"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0.1</w:t>
            </w:r>
          </w:p>
        </w:tc>
        <w:tc>
          <w:tcPr>
            <w:tcW w:w="524" w:type="dxa"/>
            <w:tcBorders>
              <w:top w:val="nil"/>
              <w:left w:val="nil"/>
              <w:bottom w:val="nil"/>
              <w:right w:val="single" w:sz="8" w:space="0" w:color="auto"/>
            </w:tcBorders>
            <w:shd w:val="clear" w:color="auto" w:fill="auto"/>
            <w:noWrap/>
            <w:vAlign w:val="center"/>
            <w:hideMark/>
          </w:tcPr>
          <w:p w14:paraId="6671138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0.3</w:t>
            </w:r>
          </w:p>
        </w:tc>
        <w:tc>
          <w:tcPr>
            <w:tcW w:w="1266" w:type="dxa"/>
            <w:tcBorders>
              <w:top w:val="nil"/>
              <w:left w:val="nil"/>
              <w:bottom w:val="nil"/>
              <w:right w:val="single" w:sz="8" w:space="0" w:color="auto"/>
            </w:tcBorders>
            <w:shd w:val="clear" w:color="auto" w:fill="auto"/>
            <w:vAlign w:val="center"/>
            <w:hideMark/>
          </w:tcPr>
          <w:p w14:paraId="1B07D27B"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14:paraId="16226C63"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14:paraId="41A4D22E"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auto" w:fill="auto"/>
            <w:noWrap/>
            <w:vAlign w:val="center"/>
            <w:hideMark/>
          </w:tcPr>
          <w:p w14:paraId="6B1FFBB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284" w:type="dxa"/>
            <w:tcBorders>
              <w:top w:val="nil"/>
              <w:left w:val="nil"/>
              <w:bottom w:val="nil"/>
              <w:right w:val="single" w:sz="4" w:space="0" w:color="auto"/>
            </w:tcBorders>
            <w:shd w:val="clear" w:color="auto" w:fill="auto"/>
            <w:noWrap/>
            <w:vAlign w:val="center"/>
            <w:hideMark/>
          </w:tcPr>
          <w:p w14:paraId="45095102"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507" w:type="dxa"/>
            <w:tcBorders>
              <w:top w:val="nil"/>
              <w:left w:val="nil"/>
              <w:bottom w:val="nil"/>
              <w:right w:val="single" w:sz="4" w:space="0" w:color="auto"/>
            </w:tcBorders>
            <w:shd w:val="clear" w:color="auto" w:fill="auto"/>
            <w:noWrap/>
            <w:vAlign w:val="center"/>
            <w:hideMark/>
          </w:tcPr>
          <w:p w14:paraId="1175A15B"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auto" w:fill="auto"/>
            <w:noWrap/>
            <w:vAlign w:val="center"/>
            <w:hideMark/>
          </w:tcPr>
          <w:p w14:paraId="68BBDB8D"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832" w:type="dxa"/>
            <w:tcBorders>
              <w:top w:val="nil"/>
              <w:left w:val="nil"/>
              <w:bottom w:val="nil"/>
              <w:right w:val="single" w:sz="8" w:space="0" w:color="auto"/>
            </w:tcBorders>
            <w:shd w:val="clear" w:color="auto" w:fill="auto"/>
            <w:vAlign w:val="center"/>
            <w:hideMark/>
          </w:tcPr>
          <w:p w14:paraId="09E2929B"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0.5</w:t>
            </w:r>
          </w:p>
        </w:tc>
        <w:tc>
          <w:tcPr>
            <w:tcW w:w="866" w:type="dxa"/>
            <w:tcBorders>
              <w:top w:val="nil"/>
              <w:left w:val="nil"/>
              <w:bottom w:val="nil"/>
              <w:right w:val="single" w:sz="8" w:space="0" w:color="auto"/>
            </w:tcBorders>
            <w:shd w:val="clear" w:color="auto" w:fill="auto"/>
            <w:vAlign w:val="center"/>
            <w:hideMark/>
          </w:tcPr>
          <w:p w14:paraId="541F0ABE" w14:textId="504D5D2E" w:rsidR="00CE18A0" w:rsidRPr="00CC0D78" w:rsidRDefault="00845B16" w:rsidP="00845B16">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77.4 %</w:t>
            </w:r>
          </w:p>
        </w:tc>
        <w:tc>
          <w:tcPr>
            <w:tcW w:w="552" w:type="dxa"/>
            <w:tcBorders>
              <w:top w:val="nil"/>
              <w:left w:val="nil"/>
              <w:bottom w:val="nil"/>
              <w:right w:val="single" w:sz="8" w:space="0" w:color="auto"/>
            </w:tcBorders>
            <w:shd w:val="clear" w:color="auto" w:fill="auto"/>
            <w:vAlign w:val="center"/>
            <w:hideMark/>
          </w:tcPr>
          <w:p w14:paraId="45EBEAF9"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14.7</w:t>
            </w:r>
          </w:p>
        </w:tc>
      </w:tr>
      <w:tr w:rsidR="00CE18A0" w:rsidRPr="00CC0D78" w14:paraId="67E55E12" w14:textId="77777777" w:rsidTr="00BF7707">
        <w:trPr>
          <w:trHeight w:val="322"/>
        </w:trPr>
        <w:tc>
          <w:tcPr>
            <w:tcW w:w="712" w:type="dxa"/>
            <w:tcBorders>
              <w:top w:val="nil"/>
              <w:left w:val="single" w:sz="8" w:space="0" w:color="auto"/>
              <w:bottom w:val="nil"/>
              <w:right w:val="single" w:sz="8" w:space="0" w:color="auto"/>
            </w:tcBorders>
            <w:shd w:val="clear" w:color="000000" w:fill="BDD7EE"/>
            <w:noWrap/>
            <w:vAlign w:val="center"/>
            <w:hideMark/>
          </w:tcPr>
          <w:p w14:paraId="15735DD4"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Éire</w:t>
            </w:r>
          </w:p>
        </w:tc>
        <w:tc>
          <w:tcPr>
            <w:tcW w:w="724" w:type="dxa"/>
            <w:tcBorders>
              <w:top w:val="nil"/>
              <w:left w:val="nil"/>
              <w:bottom w:val="nil"/>
              <w:right w:val="nil"/>
            </w:tcBorders>
            <w:shd w:val="clear" w:color="000000" w:fill="BDD7EE"/>
            <w:noWrap/>
            <w:vAlign w:val="center"/>
            <w:hideMark/>
          </w:tcPr>
          <w:p w14:paraId="05E35128"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2.5</w:t>
            </w:r>
          </w:p>
        </w:tc>
        <w:tc>
          <w:tcPr>
            <w:tcW w:w="398" w:type="dxa"/>
            <w:tcBorders>
              <w:top w:val="nil"/>
              <w:left w:val="single" w:sz="8" w:space="0" w:color="auto"/>
              <w:bottom w:val="nil"/>
              <w:right w:val="single" w:sz="4" w:space="0" w:color="auto"/>
            </w:tcBorders>
            <w:shd w:val="clear" w:color="000000" w:fill="BDD7EE"/>
            <w:noWrap/>
            <w:vAlign w:val="center"/>
            <w:hideMark/>
          </w:tcPr>
          <w:p w14:paraId="7CAD156A"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000000" w:fill="BDD7EE"/>
            <w:noWrap/>
            <w:vAlign w:val="center"/>
            <w:hideMark/>
          </w:tcPr>
          <w:p w14:paraId="171B71F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12EF6D98"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14:paraId="064C0C6E"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000000" w:fill="BDD7EE"/>
            <w:noWrap/>
            <w:vAlign w:val="center"/>
            <w:hideMark/>
          </w:tcPr>
          <w:p w14:paraId="2E8591E2"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72" w:type="dxa"/>
            <w:tcBorders>
              <w:top w:val="nil"/>
              <w:left w:val="nil"/>
              <w:bottom w:val="nil"/>
              <w:right w:val="single" w:sz="8" w:space="0" w:color="auto"/>
            </w:tcBorders>
            <w:shd w:val="clear" w:color="000000" w:fill="BDD7EE"/>
            <w:noWrap/>
            <w:vAlign w:val="center"/>
            <w:hideMark/>
          </w:tcPr>
          <w:p w14:paraId="553A4E3D"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000000" w:fill="BDD7EE"/>
            <w:vAlign w:val="center"/>
            <w:hideMark/>
          </w:tcPr>
          <w:p w14:paraId="38D84A69"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000000" w:fill="BDD7EE"/>
            <w:noWrap/>
            <w:vAlign w:val="center"/>
            <w:hideMark/>
          </w:tcPr>
          <w:p w14:paraId="5CAB663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8" w:space="0" w:color="auto"/>
            </w:tcBorders>
            <w:shd w:val="clear" w:color="000000" w:fill="BDD7EE"/>
            <w:noWrap/>
            <w:vAlign w:val="center"/>
            <w:hideMark/>
          </w:tcPr>
          <w:p w14:paraId="367D8EDF"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09DEC5A6"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000000" w:fill="BDD7EE"/>
            <w:vAlign w:val="center"/>
            <w:hideMark/>
          </w:tcPr>
          <w:p w14:paraId="4251337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14:paraId="403044FB"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1.3</w:t>
            </w:r>
          </w:p>
        </w:tc>
        <w:tc>
          <w:tcPr>
            <w:tcW w:w="374" w:type="dxa"/>
            <w:tcBorders>
              <w:top w:val="nil"/>
              <w:left w:val="nil"/>
              <w:bottom w:val="nil"/>
              <w:right w:val="single" w:sz="4" w:space="0" w:color="auto"/>
            </w:tcBorders>
            <w:shd w:val="clear" w:color="000000" w:fill="BDD7EE"/>
            <w:noWrap/>
            <w:vAlign w:val="center"/>
            <w:hideMark/>
          </w:tcPr>
          <w:p w14:paraId="16D3287A"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1.2</w:t>
            </w:r>
          </w:p>
        </w:tc>
        <w:tc>
          <w:tcPr>
            <w:tcW w:w="645" w:type="dxa"/>
            <w:tcBorders>
              <w:top w:val="nil"/>
              <w:left w:val="nil"/>
              <w:bottom w:val="nil"/>
              <w:right w:val="single" w:sz="8" w:space="0" w:color="auto"/>
            </w:tcBorders>
            <w:shd w:val="clear" w:color="000000" w:fill="BDD7EE"/>
            <w:noWrap/>
            <w:vAlign w:val="center"/>
            <w:hideMark/>
          </w:tcPr>
          <w:p w14:paraId="3DC49B40"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2.5</w:t>
            </w:r>
          </w:p>
        </w:tc>
        <w:tc>
          <w:tcPr>
            <w:tcW w:w="284" w:type="dxa"/>
            <w:tcBorders>
              <w:top w:val="nil"/>
              <w:left w:val="nil"/>
              <w:bottom w:val="nil"/>
              <w:right w:val="single" w:sz="4" w:space="0" w:color="auto"/>
            </w:tcBorders>
            <w:shd w:val="clear" w:color="000000" w:fill="BDD7EE"/>
            <w:noWrap/>
            <w:vAlign w:val="center"/>
            <w:hideMark/>
          </w:tcPr>
          <w:p w14:paraId="3A84B24E"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507" w:type="dxa"/>
            <w:tcBorders>
              <w:top w:val="nil"/>
              <w:left w:val="nil"/>
              <w:bottom w:val="nil"/>
              <w:right w:val="single" w:sz="4" w:space="0" w:color="auto"/>
            </w:tcBorders>
            <w:shd w:val="clear" w:color="000000" w:fill="BDD7EE"/>
            <w:noWrap/>
            <w:vAlign w:val="center"/>
            <w:hideMark/>
          </w:tcPr>
          <w:p w14:paraId="0FB91BD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000000" w:fill="BDD7EE"/>
            <w:noWrap/>
            <w:vAlign w:val="center"/>
            <w:hideMark/>
          </w:tcPr>
          <w:p w14:paraId="4B6D3E0D"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832" w:type="dxa"/>
            <w:tcBorders>
              <w:top w:val="nil"/>
              <w:left w:val="nil"/>
              <w:bottom w:val="nil"/>
              <w:right w:val="single" w:sz="8" w:space="0" w:color="auto"/>
            </w:tcBorders>
            <w:shd w:val="clear" w:color="000000" w:fill="BDD7EE"/>
            <w:vAlign w:val="center"/>
            <w:hideMark/>
          </w:tcPr>
          <w:p w14:paraId="38F24EBE"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2.5</w:t>
            </w:r>
          </w:p>
        </w:tc>
        <w:tc>
          <w:tcPr>
            <w:tcW w:w="866" w:type="dxa"/>
            <w:tcBorders>
              <w:top w:val="nil"/>
              <w:left w:val="nil"/>
              <w:bottom w:val="nil"/>
              <w:right w:val="single" w:sz="8" w:space="0" w:color="auto"/>
            </w:tcBorders>
            <w:shd w:val="clear" w:color="000000" w:fill="BDD7EE"/>
            <w:vAlign w:val="center"/>
            <w:hideMark/>
          </w:tcPr>
          <w:p w14:paraId="42C39695"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000000" w:fill="BDD7EE"/>
            <w:vAlign w:val="center"/>
            <w:hideMark/>
          </w:tcPr>
          <w:p w14:paraId="64749783"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14.7</w:t>
            </w:r>
          </w:p>
        </w:tc>
      </w:tr>
      <w:tr w:rsidR="00CE18A0" w:rsidRPr="00CC0D78" w14:paraId="6E9C8B12" w14:textId="77777777" w:rsidTr="00BF7707">
        <w:trPr>
          <w:trHeight w:val="322"/>
        </w:trPr>
        <w:tc>
          <w:tcPr>
            <w:tcW w:w="712" w:type="dxa"/>
            <w:tcBorders>
              <w:top w:val="nil"/>
              <w:left w:val="single" w:sz="8" w:space="0" w:color="auto"/>
              <w:bottom w:val="nil"/>
              <w:right w:val="single" w:sz="8" w:space="0" w:color="auto"/>
            </w:tcBorders>
            <w:shd w:val="clear" w:color="auto" w:fill="auto"/>
            <w:noWrap/>
            <w:vAlign w:val="center"/>
            <w:hideMark/>
          </w:tcPr>
          <w:p w14:paraId="6556BE71"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an Iodáil</w:t>
            </w:r>
          </w:p>
        </w:tc>
        <w:tc>
          <w:tcPr>
            <w:tcW w:w="724" w:type="dxa"/>
            <w:tcBorders>
              <w:top w:val="nil"/>
              <w:left w:val="nil"/>
              <w:bottom w:val="nil"/>
              <w:right w:val="nil"/>
            </w:tcBorders>
            <w:shd w:val="clear" w:color="auto" w:fill="auto"/>
            <w:noWrap/>
            <w:vAlign w:val="center"/>
            <w:hideMark/>
          </w:tcPr>
          <w:p w14:paraId="4BD4D01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27.4</w:t>
            </w:r>
          </w:p>
        </w:tc>
        <w:tc>
          <w:tcPr>
            <w:tcW w:w="398" w:type="dxa"/>
            <w:tcBorders>
              <w:top w:val="nil"/>
              <w:left w:val="single" w:sz="8" w:space="0" w:color="auto"/>
              <w:bottom w:val="nil"/>
              <w:right w:val="single" w:sz="4" w:space="0" w:color="auto"/>
            </w:tcBorders>
            <w:shd w:val="clear" w:color="auto" w:fill="auto"/>
            <w:noWrap/>
            <w:vAlign w:val="center"/>
            <w:hideMark/>
          </w:tcPr>
          <w:p w14:paraId="3E3FD06E"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5.5</w:t>
            </w:r>
          </w:p>
        </w:tc>
        <w:tc>
          <w:tcPr>
            <w:tcW w:w="343" w:type="dxa"/>
            <w:tcBorders>
              <w:top w:val="nil"/>
              <w:left w:val="nil"/>
              <w:bottom w:val="nil"/>
              <w:right w:val="single" w:sz="4" w:space="0" w:color="auto"/>
            </w:tcBorders>
            <w:shd w:val="clear" w:color="auto" w:fill="auto"/>
            <w:noWrap/>
            <w:vAlign w:val="center"/>
            <w:hideMark/>
          </w:tcPr>
          <w:p w14:paraId="312BF02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4.5</w:t>
            </w:r>
          </w:p>
        </w:tc>
        <w:tc>
          <w:tcPr>
            <w:tcW w:w="524" w:type="dxa"/>
            <w:tcBorders>
              <w:top w:val="nil"/>
              <w:left w:val="nil"/>
              <w:bottom w:val="nil"/>
              <w:right w:val="single" w:sz="8" w:space="0" w:color="auto"/>
            </w:tcBorders>
            <w:shd w:val="clear" w:color="auto" w:fill="auto"/>
            <w:noWrap/>
            <w:vAlign w:val="center"/>
            <w:hideMark/>
          </w:tcPr>
          <w:p w14:paraId="7DA8694B"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10.0</w:t>
            </w:r>
          </w:p>
        </w:tc>
        <w:tc>
          <w:tcPr>
            <w:tcW w:w="321" w:type="dxa"/>
            <w:tcBorders>
              <w:top w:val="nil"/>
              <w:left w:val="nil"/>
              <w:bottom w:val="nil"/>
              <w:right w:val="single" w:sz="4" w:space="0" w:color="auto"/>
            </w:tcBorders>
            <w:shd w:val="clear" w:color="auto" w:fill="auto"/>
            <w:noWrap/>
            <w:vAlign w:val="center"/>
            <w:hideMark/>
          </w:tcPr>
          <w:p w14:paraId="40DC68BE"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3.1</w:t>
            </w:r>
          </w:p>
        </w:tc>
        <w:tc>
          <w:tcPr>
            <w:tcW w:w="374" w:type="dxa"/>
            <w:tcBorders>
              <w:top w:val="nil"/>
              <w:left w:val="nil"/>
              <w:bottom w:val="nil"/>
              <w:right w:val="single" w:sz="4" w:space="0" w:color="auto"/>
            </w:tcBorders>
            <w:shd w:val="clear" w:color="auto" w:fill="auto"/>
            <w:noWrap/>
            <w:vAlign w:val="center"/>
            <w:hideMark/>
          </w:tcPr>
          <w:p w14:paraId="62AB1CA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3.4</w:t>
            </w:r>
          </w:p>
        </w:tc>
        <w:tc>
          <w:tcPr>
            <w:tcW w:w="572" w:type="dxa"/>
            <w:tcBorders>
              <w:top w:val="nil"/>
              <w:left w:val="nil"/>
              <w:bottom w:val="nil"/>
              <w:right w:val="single" w:sz="8" w:space="0" w:color="auto"/>
            </w:tcBorders>
            <w:shd w:val="clear" w:color="auto" w:fill="auto"/>
            <w:noWrap/>
            <w:vAlign w:val="center"/>
            <w:hideMark/>
          </w:tcPr>
          <w:p w14:paraId="59775EDA"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6.5</w:t>
            </w:r>
          </w:p>
        </w:tc>
        <w:tc>
          <w:tcPr>
            <w:tcW w:w="1266" w:type="dxa"/>
            <w:tcBorders>
              <w:top w:val="nil"/>
              <w:left w:val="nil"/>
              <w:bottom w:val="nil"/>
              <w:right w:val="single" w:sz="8" w:space="0" w:color="auto"/>
            </w:tcBorders>
            <w:shd w:val="clear" w:color="auto" w:fill="auto"/>
            <w:vAlign w:val="center"/>
            <w:hideMark/>
          </w:tcPr>
          <w:p w14:paraId="537EBAC5"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auto" w:fill="auto"/>
            <w:noWrap/>
            <w:vAlign w:val="center"/>
            <w:hideMark/>
          </w:tcPr>
          <w:p w14:paraId="3FCFEEC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4.5</w:t>
            </w:r>
          </w:p>
        </w:tc>
        <w:tc>
          <w:tcPr>
            <w:tcW w:w="343" w:type="dxa"/>
            <w:tcBorders>
              <w:top w:val="nil"/>
              <w:left w:val="nil"/>
              <w:bottom w:val="nil"/>
              <w:right w:val="single" w:sz="8" w:space="0" w:color="auto"/>
            </w:tcBorders>
            <w:shd w:val="clear" w:color="auto" w:fill="auto"/>
            <w:noWrap/>
            <w:vAlign w:val="center"/>
            <w:hideMark/>
          </w:tcPr>
          <w:p w14:paraId="270858FB"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14:paraId="064A655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4.5</w:t>
            </w:r>
          </w:p>
        </w:tc>
        <w:tc>
          <w:tcPr>
            <w:tcW w:w="1266" w:type="dxa"/>
            <w:tcBorders>
              <w:top w:val="nil"/>
              <w:left w:val="nil"/>
              <w:bottom w:val="nil"/>
              <w:right w:val="single" w:sz="8" w:space="0" w:color="auto"/>
            </w:tcBorders>
            <w:shd w:val="clear" w:color="auto" w:fill="auto"/>
            <w:vAlign w:val="center"/>
            <w:hideMark/>
          </w:tcPr>
          <w:p w14:paraId="6F1F3B88"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3.9</w:t>
            </w:r>
          </w:p>
        </w:tc>
        <w:tc>
          <w:tcPr>
            <w:tcW w:w="321" w:type="dxa"/>
            <w:tcBorders>
              <w:top w:val="nil"/>
              <w:left w:val="nil"/>
              <w:bottom w:val="nil"/>
              <w:right w:val="single" w:sz="4" w:space="0" w:color="auto"/>
            </w:tcBorders>
            <w:shd w:val="clear" w:color="auto" w:fill="auto"/>
            <w:noWrap/>
            <w:vAlign w:val="center"/>
            <w:hideMark/>
          </w:tcPr>
          <w:p w14:paraId="1C3BCAB1"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0.7</w:t>
            </w:r>
          </w:p>
        </w:tc>
        <w:tc>
          <w:tcPr>
            <w:tcW w:w="374" w:type="dxa"/>
            <w:tcBorders>
              <w:top w:val="nil"/>
              <w:left w:val="nil"/>
              <w:bottom w:val="nil"/>
              <w:right w:val="single" w:sz="4" w:space="0" w:color="auto"/>
            </w:tcBorders>
            <w:shd w:val="clear" w:color="auto" w:fill="auto"/>
            <w:noWrap/>
            <w:vAlign w:val="center"/>
            <w:hideMark/>
          </w:tcPr>
          <w:p w14:paraId="3CDBAC90"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1.2</w:t>
            </w:r>
          </w:p>
        </w:tc>
        <w:tc>
          <w:tcPr>
            <w:tcW w:w="645" w:type="dxa"/>
            <w:tcBorders>
              <w:top w:val="nil"/>
              <w:left w:val="nil"/>
              <w:bottom w:val="nil"/>
              <w:right w:val="single" w:sz="8" w:space="0" w:color="auto"/>
            </w:tcBorders>
            <w:shd w:val="clear" w:color="auto" w:fill="auto"/>
            <w:noWrap/>
            <w:vAlign w:val="center"/>
            <w:hideMark/>
          </w:tcPr>
          <w:p w14:paraId="5277D5FF"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1.9</w:t>
            </w:r>
          </w:p>
        </w:tc>
        <w:tc>
          <w:tcPr>
            <w:tcW w:w="284" w:type="dxa"/>
            <w:tcBorders>
              <w:top w:val="nil"/>
              <w:left w:val="nil"/>
              <w:bottom w:val="nil"/>
              <w:right w:val="single" w:sz="4" w:space="0" w:color="auto"/>
            </w:tcBorders>
            <w:shd w:val="clear" w:color="auto" w:fill="auto"/>
            <w:noWrap/>
            <w:vAlign w:val="center"/>
            <w:hideMark/>
          </w:tcPr>
          <w:p w14:paraId="5A596EA1"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507" w:type="dxa"/>
            <w:tcBorders>
              <w:top w:val="nil"/>
              <w:left w:val="nil"/>
              <w:bottom w:val="nil"/>
              <w:right w:val="single" w:sz="4" w:space="0" w:color="auto"/>
            </w:tcBorders>
            <w:shd w:val="clear" w:color="auto" w:fill="auto"/>
            <w:noWrap/>
            <w:vAlign w:val="center"/>
            <w:hideMark/>
          </w:tcPr>
          <w:p w14:paraId="33F5EBE8"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0.8</w:t>
            </w:r>
          </w:p>
        </w:tc>
        <w:tc>
          <w:tcPr>
            <w:tcW w:w="645" w:type="dxa"/>
            <w:tcBorders>
              <w:top w:val="nil"/>
              <w:left w:val="nil"/>
              <w:bottom w:val="nil"/>
              <w:right w:val="single" w:sz="8" w:space="0" w:color="auto"/>
            </w:tcBorders>
            <w:shd w:val="clear" w:color="auto" w:fill="auto"/>
            <w:noWrap/>
            <w:vAlign w:val="center"/>
            <w:hideMark/>
          </w:tcPr>
          <w:p w14:paraId="7C67FFD0"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0.8</w:t>
            </w:r>
          </w:p>
        </w:tc>
        <w:tc>
          <w:tcPr>
            <w:tcW w:w="832" w:type="dxa"/>
            <w:tcBorders>
              <w:top w:val="nil"/>
              <w:left w:val="nil"/>
              <w:bottom w:val="nil"/>
              <w:right w:val="single" w:sz="8" w:space="0" w:color="auto"/>
            </w:tcBorders>
            <w:shd w:val="clear" w:color="auto" w:fill="auto"/>
            <w:vAlign w:val="center"/>
            <w:hideMark/>
          </w:tcPr>
          <w:p w14:paraId="3CCDDB4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27.4</w:t>
            </w:r>
          </w:p>
        </w:tc>
        <w:tc>
          <w:tcPr>
            <w:tcW w:w="866" w:type="dxa"/>
            <w:tcBorders>
              <w:top w:val="nil"/>
              <w:left w:val="nil"/>
              <w:bottom w:val="nil"/>
              <w:right w:val="single" w:sz="8" w:space="0" w:color="auto"/>
            </w:tcBorders>
            <w:shd w:val="clear" w:color="auto" w:fill="auto"/>
            <w:vAlign w:val="center"/>
            <w:hideMark/>
          </w:tcPr>
          <w:p w14:paraId="4062116D"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auto" w:fill="auto"/>
            <w:vAlign w:val="center"/>
            <w:hideMark/>
          </w:tcPr>
          <w:p w14:paraId="0D436C40"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14.8</w:t>
            </w:r>
          </w:p>
        </w:tc>
      </w:tr>
      <w:tr w:rsidR="00CE18A0" w:rsidRPr="00CC0D78" w14:paraId="0D4B5C06" w14:textId="77777777" w:rsidTr="00BF7707">
        <w:trPr>
          <w:trHeight w:val="322"/>
        </w:trPr>
        <w:tc>
          <w:tcPr>
            <w:tcW w:w="712" w:type="dxa"/>
            <w:tcBorders>
              <w:top w:val="nil"/>
              <w:left w:val="single" w:sz="8" w:space="0" w:color="auto"/>
              <w:bottom w:val="nil"/>
              <w:right w:val="single" w:sz="8" w:space="0" w:color="auto"/>
            </w:tcBorders>
            <w:shd w:val="clear" w:color="000000" w:fill="BDD7EE"/>
            <w:noWrap/>
            <w:vAlign w:val="center"/>
            <w:hideMark/>
          </w:tcPr>
          <w:p w14:paraId="069017BF"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an Laitvia</w:t>
            </w:r>
          </w:p>
        </w:tc>
        <w:tc>
          <w:tcPr>
            <w:tcW w:w="724" w:type="dxa"/>
            <w:tcBorders>
              <w:top w:val="nil"/>
              <w:left w:val="nil"/>
              <w:bottom w:val="nil"/>
              <w:right w:val="nil"/>
            </w:tcBorders>
            <w:shd w:val="clear" w:color="000000" w:fill="BDD7EE"/>
            <w:noWrap/>
            <w:vAlign w:val="center"/>
            <w:hideMark/>
          </w:tcPr>
          <w:p w14:paraId="60EBA492"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0.3</w:t>
            </w:r>
          </w:p>
        </w:tc>
        <w:tc>
          <w:tcPr>
            <w:tcW w:w="398" w:type="dxa"/>
            <w:tcBorders>
              <w:top w:val="nil"/>
              <w:left w:val="single" w:sz="8" w:space="0" w:color="auto"/>
              <w:bottom w:val="nil"/>
              <w:right w:val="single" w:sz="4" w:space="0" w:color="auto"/>
            </w:tcBorders>
            <w:shd w:val="clear" w:color="000000" w:fill="BDD7EE"/>
            <w:noWrap/>
            <w:vAlign w:val="center"/>
            <w:hideMark/>
          </w:tcPr>
          <w:p w14:paraId="4B1558FE"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000000" w:fill="BDD7EE"/>
            <w:noWrap/>
            <w:vAlign w:val="center"/>
            <w:hideMark/>
          </w:tcPr>
          <w:p w14:paraId="0D03EDF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6ACC6FC5"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14:paraId="3FE8D95E"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0.1</w:t>
            </w:r>
          </w:p>
        </w:tc>
        <w:tc>
          <w:tcPr>
            <w:tcW w:w="374" w:type="dxa"/>
            <w:tcBorders>
              <w:top w:val="nil"/>
              <w:left w:val="nil"/>
              <w:bottom w:val="nil"/>
              <w:right w:val="single" w:sz="4" w:space="0" w:color="auto"/>
            </w:tcBorders>
            <w:shd w:val="clear" w:color="000000" w:fill="BDD7EE"/>
            <w:noWrap/>
            <w:vAlign w:val="center"/>
            <w:hideMark/>
          </w:tcPr>
          <w:p w14:paraId="62E7CE4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0.0</w:t>
            </w:r>
          </w:p>
        </w:tc>
        <w:tc>
          <w:tcPr>
            <w:tcW w:w="572" w:type="dxa"/>
            <w:tcBorders>
              <w:top w:val="nil"/>
              <w:left w:val="nil"/>
              <w:bottom w:val="nil"/>
              <w:right w:val="single" w:sz="8" w:space="0" w:color="auto"/>
            </w:tcBorders>
            <w:shd w:val="clear" w:color="000000" w:fill="BDD7EE"/>
            <w:noWrap/>
            <w:vAlign w:val="center"/>
            <w:hideMark/>
          </w:tcPr>
          <w:p w14:paraId="71E15F8B"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0.1</w:t>
            </w:r>
          </w:p>
        </w:tc>
        <w:tc>
          <w:tcPr>
            <w:tcW w:w="1266" w:type="dxa"/>
            <w:tcBorders>
              <w:top w:val="nil"/>
              <w:left w:val="nil"/>
              <w:bottom w:val="nil"/>
              <w:right w:val="single" w:sz="8" w:space="0" w:color="auto"/>
            </w:tcBorders>
            <w:shd w:val="clear" w:color="000000" w:fill="BDD7EE"/>
            <w:vAlign w:val="center"/>
            <w:hideMark/>
          </w:tcPr>
          <w:p w14:paraId="6E1B4AF5"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000000" w:fill="BDD7EE"/>
            <w:noWrap/>
            <w:vAlign w:val="center"/>
            <w:hideMark/>
          </w:tcPr>
          <w:p w14:paraId="281795C3"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0.0</w:t>
            </w:r>
          </w:p>
        </w:tc>
        <w:tc>
          <w:tcPr>
            <w:tcW w:w="343" w:type="dxa"/>
            <w:tcBorders>
              <w:top w:val="nil"/>
              <w:left w:val="nil"/>
              <w:bottom w:val="nil"/>
              <w:right w:val="single" w:sz="8" w:space="0" w:color="auto"/>
            </w:tcBorders>
            <w:shd w:val="clear" w:color="000000" w:fill="BDD7EE"/>
            <w:noWrap/>
            <w:vAlign w:val="center"/>
            <w:hideMark/>
          </w:tcPr>
          <w:p w14:paraId="2BD91DF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0.0</w:t>
            </w:r>
          </w:p>
        </w:tc>
        <w:tc>
          <w:tcPr>
            <w:tcW w:w="524" w:type="dxa"/>
            <w:tcBorders>
              <w:top w:val="nil"/>
              <w:left w:val="nil"/>
              <w:bottom w:val="nil"/>
              <w:right w:val="single" w:sz="8" w:space="0" w:color="auto"/>
            </w:tcBorders>
            <w:shd w:val="clear" w:color="000000" w:fill="BDD7EE"/>
            <w:noWrap/>
            <w:vAlign w:val="center"/>
            <w:hideMark/>
          </w:tcPr>
          <w:p w14:paraId="435ED163"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0.1</w:t>
            </w:r>
          </w:p>
        </w:tc>
        <w:tc>
          <w:tcPr>
            <w:tcW w:w="1266" w:type="dxa"/>
            <w:tcBorders>
              <w:top w:val="nil"/>
              <w:left w:val="nil"/>
              <w:bottom w:val="nil"/>
              <w:right w:val="single" w:sz="8" w:space="0" w:color="auto"/>
            </w:tcBorders>
            <w:shd w:val="clear" w:color="000000" w:fill="BDD7EE"/>
            <w:vAlign w:val="center"/>
            <w:hideMark/>
          </w:tcPr>
          <w:p w14:paraId="2793A233"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14:paraId="65C25332"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000000" w:fill="BDD7EE"/>
            <w:noWrap/>
            <w:vAlign w:val="center"/>
            <w:hideMark/>
          </w:tcPr>
          <w:p w14:paraId="6AFE88BE"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000000" w:fill="BDD7EE"/>
            <w:noWrap/>
            <w:vAlign w:val="center"/>
            <w:hideMark/>
          </w:tcPr>
          <w:p w14:paraId="41D0CA39"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284" w:type="dxa"/>
            <w:tcBorders>
              <w:top w:val="nil"/>
              <w:left w:val="nil"/>
              <w:bottom w:val="nil"/>
              <w:right w:val="single" w:sz="4" w:space="0" w:color="auto"/>
            </w:tcBorders>
            <w:shd w:val="clear" w:color="000000" w:fill="BDD7EE"/>
            <w:noWrap/>
            <w:vAlign w:val="center"/>
            <w:hideMark/>
          </w:tcPr>
          <w:p w14:paraId="01EAC773"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0.1</w:t>
            </w:r>
          </w:p>
        </w:tc>
        <w:tc>
          <w:tcPr>
            <w:tcW w:w="507" w:type="dxa"/>
            <w:tcBorders>
              <w:top w:val="nil"/>
              <w:left w:val="nil"/>
              <w:bottom w:val="nil"/>
              <w:right w:val="single" w:sz="4" w:space="0" w:color="auto"/>
            </w:tcBorders>
            <w:shd w:val="clear" w:color="000000" w:fill="BDD7EE"/>
            <w:noWrap/>
            <w:vAlign w:val="center"/>
            <w:hideMark/>
          </w:tcPr>
          <w:p w14:paraId="26F238FB"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0.0</w:t>
            </w:r>
          </w:p>
        </w:tc>
        <w:tc>
          <w:tcPr>
            <w:tcW w:w="645" w:type="dxa"/>
            <w:tcBorders>
              <w:top w:val="nil"/>
              <w:left w:val="nil"/>
              <w:bottom w:val="nil"/>
              <w:right w:val="single" w:sz="8" w:space="0" w:color="auto"/>
            </w:tcBorders>
            <w:shd w:val="clear" w:color="000000" w:fill="BDD7EE"/>
            <w:noWrap/>
            <w:vAlign w:val="center"/>
            <w:hideMark/>
          </w:tcPr>
          <w:p w14:paraId="3580C37D"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0.1</w:t>
            </w:r>
          </w:p>
        </w:tc>
        <w:tc>
          <w:tcPr>
            <w:tcW w:w="832" w:type="dxa"/>
            <w:tcBorders>
              <w:top w:val="nil"/>
              <w:left w:val="nil"/>
              <w:bottom w:val="nil"/>
              <w:right w:val="single" w:sz="8" w:space="0" w:color="auto"/>
            </w:tcBorders>
            <w:shd w:val="clear" w:color="000000" w:fill="BDD7EE"/>
            <w:vAlign w:val="center"/>
            <w:hideMark/>
          </w:tcPr>
          <w:p w14:paraId="27D855C6"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0.3</w:t>
            </w:r>
          </w:p>
        </w:tc>
        <w:tc>
          <w:tcPr>
            <w:tcW w:w="866" w:type="dxa"/>
            <w:tcBorders>
              <w:top w:val="nil"/>
              <w:left w:val="nil"/>
              <w:bottom w:val="nil"/>
              <w:right w:val="single" w:sz="8" w:space="0" w:color="auto"/>
            </w:tcBorders>
            <w:shd w:val="clear" w:color="000000" w:fill="BDD7EE"/>
            <w:vAlign w:val="center"/>
            <w:hideMark/>
          </w:tcPr>
          <w:p w14:paraId="315F4BB9"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000000" w:fill="BDD7EE"/>
            <w:vAlign w:val="center"/>
            <w:hideMark/>
          </w:tcPr>
          <w:p w14:paraId="2FE8B3ED"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14.6</w:t>
            </w:r>
          </w:p>
        </w:tc>
      </w:tr>
      <w:tr w:rsidR="00CE18A0" w:rsidRPr="00CC0D78" w14:paraId="1021B09D" w14:textId="77777777" w:rsidTr="00BF7707">
        <w:trPr>
          <w:trHeight w:val="322"/>
        </w:trPr>
        <w:tc>
          <w:tcPr>
            <w:tcW w:w="712" w:type="dxa"/>
            <w:tcBorders>
              <w:top w:val="nil"/>
              <w:left w:val="single" w:sz="8" w:space="0" w:color="auto"/>
              <w:bottom w:val="nil"/>
              <w:right w:val="single" w:sz="8" w:space="0" w:color="auto"/>
            </w:tcBorders>
            <w:shd w:val="clear" w:color="auto" w:fill="auto"/>
            <w:noWrap/>
            <w:vAlign w:val="center"/>
            <w:hideMark/>
          </w:tcPr>
          <w:p w14:paraId="1F160C40"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an Liotuáin</w:t>
            </w:r>
          </w:p>
        </w:tc>
        <w:tc>
          <w:tcPr>
            <w:tcW w:w="724" w:type="dxa"/>
            <w:tcBorders>
              <w:top w:val="nil"/>
              <w:left w:val="nil"/>
              <w:bottom w:val="nil"/>
              <w:right w:val="nil"/>
            </w:tcBorders>
            <w:shd w:val="clear" w:color="auto" w:fill="auto"/>
            <w:noWrap/>
            <w:vAlign w:val="center"/>
            <w:hideMark/>
          </w:tcPr>
          <w:p w14:paraId="2BE0C453"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1.0</w:t>
            </w:r>
          </w:p>
        </w:tc>
        <w:tc>
          <w:tcPr>
            <w:tcW w:w="398" w:type="dxa"/>
            <w:tcBorders>
              <w:top w:val="nil"/>
              <w:left w:val="single" w:sz="8" w:space="0" w:color="auto"/>
              <w:bottom w:val="nil"/>
              <w:right w:val="single" w:sz="4" w:space="0" w:color="auto"/>
            </w:tcBorders>
            <w:shd w:val="clear" w:color="auto" w:fill="auto"/>
            <w:noWrap/>
            <w:vAlign w:val="center"/>
            <w:hideMark/>
          </w:tcPr>
          <w:p w14:paraId="68D86C28"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auto" w:fill="auto"/>
            <w:noWrap/>
            <w:vAlign w:val="center"/>
            <w:hideMark/>
          </w:tcPr>
          <w:p w14:paraId="51BA29B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14:paraId="6DDF8D53"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14:paraId="343D914E"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0.2</w:t>
            </w:r>
          </w:p>
        </w:tc>
        <w:tc>
          <w:tcPr>
            <w:tcW w:w="374" w:type="dxa"/>
            <w:tcBorders>
              <w:top w:val="nil"/>
              <w:left w:val="nil"/>
              <w:bottom w:val="nil"/>
              <w:right w:val="single" w:sz="4" w:space="0" w:color="auto"/>
            </w:tcBorders>
            <w:shd w:val="clear" w:color="auto" w:fill="auto"/>
            <w:noWrap/>
            <w:vAlign w:val="center"/>
            <w:hideMark/>
          </w:tcPr>
          <w:p w14:paraId="38FC2365"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0.1</w:t>
            </w:r>
          </w:p>
        </w:tc>
        <w:tc>
          <w:tcPr>
            <w:tcW w:w="572" w:type="dxa"/>
            <w:tcBorders>
              <w:top w:val="nil"/>
              <w:left w:val="nil"/>
              <w:bottom w:val="nil"/>
              <w:right w:val="single" w:sz="8" w:space="0" w:color="auto"/>
            </w:tcBorders>
            <w:shd w:val="clear" w:color="auto" w:fill="auto"/>
            <w:noWrap/>
            <w:vAlign w:val="center"/>
            <w:hideMark/>
          </w:tcPr>
          <w:p w14:paraId="3BE6AD29"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0.3</w:t>
            </w:r>
          </w:p>
        </w:tc>
        <w:tc>
          <w:tcPr>
            <w:tcW w:w="1266" w:type="dxa"/>
            <w:tcBorders>
              <w:top w:val="nil"/>
              <w:left w:val="nil"/>
              <w:bottom w:val="nil"/>
              <w:right w:val="single" w:sz="8" w:space="0" w:color="auto"/>
            </w:tcBorders>
            <w:shd w:val="clear" w:color="auto" w:fill="auto"/>
            <w:vAlign w:val="center"/>
            <w:hideMark/>
          </w:tcPr>
          <w:p w14:paraId="1B8DE513"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auto" w:fill="auto"/>
            <w:noWrap/>
            <w:vAlign w:val="center"/>
            <w:hideMark/>
          </w:tcPr>
          <w:p w14:paraId="2D99C1F3"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8" w:space="0" w:color="auto"/>
            </w:tcBorders>
            <w:shd w:val="clear" w:color="auto" w:fill="auto"/>
            <w:noWrap/>
            <w:vAlign w:val="center"/>
            <w:hideMark/>
          </w:tcPr>
          <w:p w14:paraId="7EB25C05"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14:paraId="1B81165E"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auto" w:fill="auto"/>
            <w:vAlign w:val="center"/>
            <w:hideMark/>
          </w:tcPr>
          <w:p w14:paraId="4243D303"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0.3</w:t>
            </w:r>
          </w:p>
        </w:tc>
        <w:tc>
          <w:tcPr>
            <w:tcW w:w="321" w:type="dxa"/>
            <w:tcBorders>
              <w:top w:val="nil"/>
              <w:left w:val="nil"/>
              <w:bottom w:val="nil"/>
              <w:right w:val="single" w:sz="4" w:space="0" w:color="auto"/>
            </w:tcBorders>
            <w:shd w:val="clear" w:color="auto" w:fill="auto"/>
            <w:noWrap/>
            <w:vAlign w:val="center"/>
            <w:hideMark/>
          </w:tcPr>
          <w:p w14:paraId="3F030324"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14:paraId="719C48E0"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auto" w:fill="auto"/>
            <w:noWrap/>
            <w:vAlign w:val="center"/>
            <w:hideMark/>
          </w:tcPr>
          <w:p w14:paraId="13A4C08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284" w:type="dxa"/>
            <w:tcBorders>
              <w:top w:val="nil"/>
              <w:left w:val="nil"/>
              <w:bottom w:val="nil"/>
              <w:right w:val="single" w:sz="4" w:space="0" w:color="auto"/>
            </w:tcBorders>
            <w:shd w:val="clear" w:color="auto" w:fill="auto"/>
            <w:noWrap/>
            <w:vAlign w:val="center"/>
            <w:hideMark/>
          </w:tcPr>
          <w:p w14:paraId="327B8869"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0.2</w:t>
            </w:r>
          </w:p>
        </w:tc>
        <w:tc>
          <w:tcPr>
            <w:tcW w:w="507" w:type="dxa"/>
            <w:tcBorders>
              <w:top w:val="nil"/>
              <w:left w:val="nil"/>
              <w:bottom w:val="nil"/>
              <w:right w:val="single" w:sz="4" w:space="0" w:color="auto"/>
            </w:tcBorders>
            <w:shd w:val="clear" w:color="auto" w:fill="auto"/>
            <w:noWrap/>
            <w:vAlign w:val="center"/>
            <w:hideMark/>
          </w:tcPr>
          <w:p w14:paraId="482CFDE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0.2</w:t>
            </w:r>
          </w:p>
        </w:tc>
        <w:tc>
          <w:tcPr>
            <w:tcW w:w="645" w:type="dxa"/>
            <w:tcBorders>
              <w:top w:val="nil"/>
              <w:left w:val="nil"/>
              <w:bottom w:val="nil"/>
              <w:right w:val="single" w:sz="8" w:space="0" w:color="auto"/>
            </w:tcBorders>
            <w:shd w:val="clear" w:color="auto" w:fill="auto"/>
            <w:noWrap/>
            <w:vAlign w:val="center"/>
            <w:hideMark/>
          </w:tcPr>
          <w:p w14:paraId="01159E5A"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0.4</w:t>
            </w:r>
          </w:p>
        </w:tc>
        <w:tc>
          <w:tcPr>
            <w:tcW w:w="832" w:type="dxa"/>
            <w:tcBorders>
              <w:top w:val="nil"/>
              <w:left w:val="nil"/>
              <w:bottom w:val="nil"/>
              <w:right w:val="single" w:sz="8" w:space="0" w:color="auto"/>
            </w:tcBorders>
            <w:shd w:val="clear" w:color="auto" w:fill="auto"/>
            <w:vAlign w:val="center"/>
            <w:hideMark/>
          </w:tcPr>
          <w:p w14:paraId="356899D8"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1.0</w:t>
            </w:r>
          </w:p>
        </w:tc>
        <w:tc>
          <w:tcPr>
            <w:tcW w:w="866" w:type="dxa"/>
            <w:tcBorders>
              <w:top w:val="nil"/>
              <w:left w:val="nil"/>
              <w:bottom w:val="nil"/>
              <w:right w:val="single" w:sz="8" w:space="0" w:color="auto"/>
            </w:tcBorders>
            <w:shd w:val="clear" w:color="auto" w:fill="auto"/>
            <w:vAlign w:val="center"/>
            <w:hideMark/>
          </w:tcPr>
          <w:p w14:paraId="08E2C153"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auto" w:fill="auto"/>
            <w:vAlign w:val="center"/>
            <w:hideMark/>
          </w:tcPr>
          <w:p w14:paraId="7E1F4186"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14.7</w:t>
            </w:r>
          </w:p>
        </w:tc>
      </w:tr>
      <w:tr w:rsidR="00CE18A0" w:rsidRPr="00CC0D78" w14:paraId="3DA77150" w14:textId="77777777" w:rsidTr="00BF7707">
        <w:trPr>
          <w:trHeight w:val="322"/>
        </w:trPr>
        <w:tc>
          <w:tcPr>
            <w:tcW w:w="712" w:type="dxa"/>
            <w:tcBorders>
              <w:top w:val="nil"/>
              <w:left w:val="single" w:sz="8" w:space="0" w:color="auto"/>
              <w:bottom w:val="nil"/>
              <w:right w:val="single" w:sz="8" w:space="0" w:color="auto"/>
            </w:tcBorders>
            <w:shd w:val="clear" w:color="000000" w:fill="BDD7EE"/>
            <w:noWrap/>
            <w:vAlign w:val="center"/>
            <w:hideMark/>
          </w:tcPr>
          <w:p w14:paraId="77811F1E"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Málta</w:t>
            </w:r>
          </w:p>
        </w:tc>
        <w:tc>
          <w:tcPr>
            <w:tcW w:w="724" w:type="dxa"/>
            <w:tcBorders>
              <w:top w:val="nil"/>
              <w:left w:val="nil"/>
              <w:bottom w:val="nil"/>
              <w:right w:val="nil"/>
            </w:tcBorders>
            <w:shd w:val="clear" w:color="000000" w:fill="BDD7EE"/>
            <w:noWrap/>
            <w:vAlign w:val="center"/>
            <w:hideMark/>
          </w:tcPr>
          <w:p w14:paraId="2F93C8E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0.4</w:t>
            </w:r>
          </w:p>
        </w:tc>
        <w:tc>
          <w:tcPr>
            <w:tcW w:w="398" w:type="dxa"/>
            <w:tcBorders>
              <w:top w:val="nil"/>
              <w:left w:val="single" w:sz="8" w:space="0" w:color="auto"/>
              <w:bottom w:val="nil"/>
              <w:right w:val="single" w:sz="4" w:space="0" w:color="auto"/>
            </w:tcBorders>
            <w:shd w:val="clear" w:color="000000" w:fill="BDD7EE"/>
            <w:noWrap/>
            <w:vAlign w:val="center"/>
            <w:hideMark/>
          </w:tcPr>
          <w:p w14:paraId="538FC57F"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000000" w:fill="BDD7EE"/>
            <w:noWrap/>
            <w:vAlign w:val="center"/>
            <w:hideMark/>
          </w:tcPr>
          <w:p w14:paraId="4D98891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6FCFAC5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14:paraId="0D136AE9"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0.1</w:t>
            </w:r>
          </w:p>
        </w:tc>
        <w:tc>
          <w:tcPr>
            <w:tcW w:w="374" w:type="dxa"/>
            <w:tcBorders>
              <w:top w:val="nil"/>
              <w:left w:val="nil"/>
              <w:bottom w:val="nil"/>
              <w:right w:val="single" w:sz="4" w:space="0" w:color="auto"/>
            </w:tcBorders>
            <w:shd w:val="clear" w:color="000000" w:fill="BDD7EE"/>
            <w:noWrap/>
            <w:vAlign w:val="center"/>
            <w:hideMark/>
          </w:tcPr>
          <w:p w14:paraId="3CF9364D"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0.0</w:t>
            </w:r>
          </w:p>
        </w:tc>
        <w:tc>
          <w:tcPr>
            <w:tcW w:w="572" w:type="dxa"/>
            <w:tcBorders>
              <w:top w:val="nil"/>
              <w:left w:val="nil"/>
              <w:bottom w:val="nil"/>
              <w:right w:val="single" w:sz="8" w:space="0" w:color="auto"/>
            </w:tcBorders>
            <w:shd w:val="clear" w:color="000000" w:fill="BDD7EE"/>
            <w:noWrap/>
            <w:vAlign w:val="center"/>
            <w:hideMark/>
          </w:tcPr>
          <w:p w14:paraId="3FA4F0A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0.1</w:t>
            </w:r>
          </w:p>
        </w:tc>
        <w:tc>
          <w:tcPr>
            <w:tcW w:w="1266" w:type="dxa"/>
            <w:tcBorders>
              <w:top w:val="nil"/>
              <w:left w:val="nil"/>
              <w:bottom w:val="nil"/>
              <w:right w:val="single" w:sz="8" w:space="0" w:color="auto"/>
            </w:tcBorders>
            <w:shd w:val="clear" w:color="000000" w:fill="BDD7EE"/>
            <w:vAlign w:val="center"/>
            <w:hideMark/>
          </w:tcPr>
          <w:p w14:paraId="35B117DA"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000000" w:fill="BDD7EE"/>
            <w:noWrap/>
            <w:vAlign w:val="center"/>
            <w:hideMark/>
          </w:tcPr>
          <w:p w14:paraId="65ECD03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8" w:space="0" w:color="auto"/>
            </w:tcBorders>
            <w:shd w:val="clear" w:color="000000" w:fill="BDD7EE"/>
            <w:noWrap/>
            <w:vAlign w:val="center"/>
            <w:hideMark/>
          </w:tcPr>
          <w:p w14:paraId="48FD063B"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2DE4D203"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000000" w:fill="BDD7EE"/>
            <w:vAlign w:val="center"/>
            <w:hideMark/>
          </w:tcPr>
          <w:p w14:paraId="3E5988FE"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0.1</w:t>
            </w:r>
          </w:p>
        </w:tc>
        <w:tc>
          <w:tcPr>
            <w:tcW w:w="321" w:type="dxa"/>
            <w:tcBorders>
              <w:top w:val="nil"/>
              <w:left w:val="nil"/>
              <w:bottom w:val="nil"/>
              <w:right w:val="single" w:sz="4" w:space="0" w:color="auto"/>
            </w:tcBorders>
            <w:shd w:val="clear" w:color="000000" w:fill="BDD7EE"/>
            <w:noWrap/>
            <w:vAlign w:val="center"/>
            <w:hideMark/>
          </w:tcPr>
          <w:p w14:paraId="0BE95231"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000000" w:fill="BDD7EE"/>
            <w:noWrap/>
            <w:vAlign w:val="center"/>
            <w:hideMark/>
          </w:tcPr>
          <w:p w14:paraId="1102D415"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000000" w:fill="BDD7EE"/>
            <w:noWrap/>
            <w:vAlign w:val="center"/>
            <w:hideMark/>
          </w:tcPr>
          <w:p w14:paraId="348ED889"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284" w:type="dxa"/>
            <w:tcBorders>
              <w:top w:val="nil"/>
              <w:left w:val="nil"/>
              <w:bottom w:val="nil"/>
              <w:right w:val="single" w:sz="4" w:space="0" w:color="auto"/>
            </w:tcBorders>
            <w:shd w:val="clear" w:color="000000" w:fill="BDD7EE"/>
            <w:noWrap/>
            <w:vAlign w:val="center"/>
            <w:hideMark/>
          </w:tcPr>
          <w:p w14:paraId="6715CE5E"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0.1</w:t>
            </w:r>
          </w:p>
        </w:tc>
        <w:tc>
          <w:tcPr>
            <w:tcW w:w="507" w:type="dxa"/>
            <w:tcBorders>
              <w:top w:val="nil"/>
              <w:left w:val="nil"/>
              <w:bottom w:val="nil"/>
              <w:right w:val="single" w:sz="4" w:space="0" w:color="auto"/>
            </w:tcBorders>
            <w:shd w:val="clear" w:color="000000" w:fill="BDD7EE"/>
            <w:noWrap/>
            <w:vAlign w:val="center"/>
            <w:hideMark/>
          </w:tcPr>
          <w:p w14:paraId="4A9ADABE"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0.1</w:t>
            </w:r>
          </w:p>
        </w:tc>
        <w:tc>
          <w:tcPr>
            <w:tcW w:w="645" w:type="dxa"/>
            <w:tcBorders>
              <w:top w:val="nil"/>
              <w:left w:val="nil"/>
              <w:bottom w:val="nil"/>
              <w:right w:val="single" w:sz="8" w:space="0" w:color="auto"/>
            </w:tcBorders>
            <w:shd w:val="clear" w:color="000000" w:fill="BDD7EE"/>
            <w:noWrap/>
            <w:vAlign w:val="center"/>
            <w:hideMark/>
          </w:tcPr>
          <w:p w14:paraId="31C688C3"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0.2</w:t>
            </w:r>
          </w:p>
        </w:tc>
        <w:tc>
          <w:tcPr>
            <w:tcW w:w="832" w:type="dxa"/>
            <w:tcBorders>
              <w:top w:val="nil"/>
              <w:left w:val="nil"/>
              <w:bottom w:val="nil"/>
              <w:right w:val="single" w:sz="8" w:space="0" w:color="auto"/>
            </w:tcBorders>
            <w:shd w:val="clear" w:color="000000" w:fill="BDD7EE"/>
            <w:vAlign w:val="center"/>
            <w:hideMark/>
          </w:tcPr>
          <w:p w14:paraId="28795D3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0.4</w:t>
            </w:r>
          </w:p>
        </w:tc>
        <w:tc>
          <w:tcPr>
            <w:tcW w:w="866" w:type="dxa"/>
            <w:tcBorders>
              <w:top w:val="nil"/>
              <w:left w:val="nil"/>
              <w:bottom w:val="nil"/>
              <w:right w:val="single" w:sz="8" w:space="0" w:color="auto"/>
            </w:tcBorders>
            <w:shd w:val="clear" w:color="000000" w:fill="BDD7EE"/>
            <w:vAlign w:val="center"/>
            <w:hideMark/>
          </w:tcPr>
          <w:p w14:paraId="52FA89B5"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000000" w:fill="BDD7EE"/>
            <w:vAlign w:val="center"/>
            <w:hideMark/>
          </w:tcPr>
          <w:p w14:paraId="7081C675"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14.6</w:t>
            </w:r>
          </w:p>
        </w:tc>
      </w:tr>
      <w:tr w:rsidR="00CE18A0" w:rsidRPr="00CC0D78" w14:paraId="2817BB53" w14:textId="77777777" w:rsidTr="00BF7707">
        <w:trPr>
          <w:trHeight w:val="322"/>
        </w:trPr>
        <w:tc>
          <w:tcPr>
            <w:tcW w:w="712" w:type="dxa"/>
            <w:tcBorders>
              <w:top w:val="nil"/>
              <w:left w:val="single" w:sz="8" w:space="0" w:color="auto"/>
              <w:bottom w:val="nil"/>
              <w:right w:val="single" w:sz="8" w:space="0" w:color="auto"/>
            </w:tcBorders>
            <w:shd w:val="clear" w:color="auto" w:fill="auto"/>
            <w:noWrap/>
            <w:vAlign w:val="center"/>
            <w:hideMark/>
          </w:tcPr>
          <w:p w14:paraId="5BB2D8D0"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an Pholainn</w:t>
            </w:r>
          </w:p>
        </w:tc>
        <w:tc>
          <w:tcPr>
            <w:tcW w:w="724" w:type="dxa"/>
            <w:tcBorders>
              <w:top w:val="nil"/>
              <w:left w:val="nil"/>
              <w:bottom w:val="nil"/>
              <w:right w:val="nil"/>
            </w:tcBorders>
            <w:shd w:val="clear" w:color="auto" w:fill="auto"/>
            <w:noWrap/>
            <w:vAlign w:val="center"/>
            <w:hideMark/>
          </w:tcPr>
          <w:p w14:paraId="773479BA"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11.2</w:t>
            </w:r>
          </w:p>
        </w:tc>
        <w:tc>
          <w:tcPr>
            <w:tcW w:w="398" w:type="dxa"/>
            <w:tcBorders>
              <w:top w:val="nil"/>
              <w:left w:val="single" w:sz="8" w:space="0" w:color="auto"/>
              <w:bottom w:val="nil"/>
              <w:right w:val="single" w:sz="4" w:space="0" w:color="auto"/>
            </w:tcBorders>
            <w:shd w:val="clear" w:color="auto" w:fill="auto"/>
            <w:noWrap/>
            <w:vAlign w:val="center"/>
            <w:hideMark/>
          </w:tcPr>
          <w:p w14:paraId="332ED06E"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1.0</w:t>
            </w:r>
          </w:p>
        </w:tc>
        <w:tc>
          <w:tcPr>
            <w:tcW w:w="343" w:type="dxa"/>
            <w:tcBorders>
              <w:top w:val="nil"/>
              <w:left w:val="nil"/>
              <w:bottom w:val="nil"/>
              <w:right w:val="single" w:sz="4" w:space="0" w:color="auto"/>
            </w:tcBorders>
            <w:shd w:val="clear" w:color="auto" w:fill="auto"/>
            <w:noWrap/>
            <w:vAlign w:val="center"/>
            <w:hideMark/>
          </w:tcPr>
          <w:p w14:paraId="25FEC92E"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0.0</w:t>
            </w:r>
          </w:p>
        </w:tc>
        <w:tc>
          <w:tcPr>
            <w:tcW w:w="524" w:type="dxa"/>
            <w:tcBorders>
              <w:top w:val="nil"/>
              <w:left w:val="nil"/>
              <w:bottom w:val="nil"/>
              <w:right w:val="single" w:sz="8" w:space="0" w:color="auto"/>
            </w:tcBorders>
            <w:shd w:val="clear" w:color="auto" w:fill="auto"/>
            <w:noWrap/>
            <w:vAlign w:val="center"/>
            <w:hideMark/>
          </w:tcPr>
          <w:p w14:paraId="3A78AC8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1.0</w:t>
            </w:r>
          </w:p>
        </w:tc>
        <w:tc>
          <w:tcPr>
            <w:tcW w:w="321" w:type="dxa"/>
            <w:tcBorders>
              <w:top w:val="nil"/>
              <w:left w:val="nil"/>
              <w:bottom w:val="nil"/>
              <w:right w:val="single" w:sz="4" w:space="0" w:color="auto"/>
            </w:tcBorders>
            <w:shd w:val="clear" w:color="auto" w:fill="auto"/>
            <w:noWrap/>
            <w:vAlign w:val="center"/>
            <w:hideMark/>
          </w:tcPr>
          <w:p w14:paraId="42805199"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14:paraId="4FC73326"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72" w:type="dxa"/>
            <w:tcBorders>
              <w:top w:val="nil"/>
              <w:left w:val="nil"/>
              <w:bottom w:val="nil"/>
              <w:right w:val="single" w:sz="8" w:space="0" w:color="auto"/>
            </w:tcBorders>
            <w:shd w:val="clear" w:color="auto" w:fill="auto"/>
            <w:noWrap/>
            <w:vAlign w:val="center"/>
            <w:hideMark/>
          </w:tcPr>
          <w:p w14:paraId="2802071B"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auto" w:fill="auto"/>
            <w:vAlign w:val="center"/>
            <w:hideMark/>
          </w:tcPr>
          <w:p w14:paraId="70D7698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auto" w:fill="auto"/>
            <w:noWrap/>
            <w:vAlign w:val="center"/>
            <w:hideMark/>
          </w:tcPr>
          <w:p w14:paraId="12F84E4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2.6</w:t>
            </w:r>
          </w:p>
        </w:tc>
        <w:tc>
          <w:tcPr>
            <w:tcW w:w="343" w:type="dxa"/>
            <w:tcBorders>
              <w:top w:val="nil"/>
              <w:left w:val="nil"/>
              <w:bottom w:val="nil"/>
              <w:right w:val="single" w:sz="8" w:space="0" w:color="auto"/>
            </w:tcBorders>
            <w:shd w:val="clear" w:color="auto" w:fill="auto"/>
            <w:noWrap/>
            <w:vAlign w:val="center"/>
            <w:hideMark/>
          </w:tcPr>
          <w:p w14:paraId="5ADF41A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1.7</w:t>
            </w:r>
          </w:p>
        </w:tc>
        <w:tc>
          <w:tcPr>
            <w:tcW w:w="524" w:type="dxa"/>
            <w:tcBorders>
              <w:top w:val="nil"/>
              <w:left w:val="nil"/>
              <w:bottom w:val="nil"/>
              <w:right w:val="single" w:sz="8" w:space="0" w:color="auto"/>
            </w:tcBorders>
            <w:shd w:val="clear" w:color="auto" w:fill="auto"/>
            <w:noWrap/>
            <w:vAlign w:val="center"/>
            <w:hideMark/>
          </w:tcPr>
          <w:p w14:paraId="41E73B73"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4.3</w:t>
            </w:r>
          </w:p>
        </w:tc>
        <w:tc>
          <w:tcPr>
            <w:tcW w:w="1266" w:type="dxa"/>
            <w:tcBorders>
              <w:top w:val="nil"/>
              <w:left w:val="nil"/>
              <w:bottom w:val="nil"/>
              <w:right w:val="single" w:sz="8" w:space="0" w:color="auto"/>
            </w:tcBorders>
            <w:shd w:val="clear" w:color="auto" w:fill="auto"/>
            <w:vAlign w:val="center"/>
            <w:hideMark/>
          </w:tcPr>
          <w:p w14:paraId="5EE08E0E"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14:paraId="67B6A2C6"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1.4</w:t>
            </w:r>
          </w:p>
        </w:tc>
        <w:tc>
          <w:tcPr>
            <w:tcW w:w="374" w:type="dxa"/>
            <w:tcBorders>
              <w:top w:val="nil"/>
              <w:left w:val="nil"/>
              <w:bottom w:val="nil"/>
              <w:right w:val="single" w:sz="4" w:space="0" w:color="auto"/>
            </w:tcBorders>
            <w:shd w:val="clear" w:color="auto" w:fill="auto"/>
            <w:noWrap/>
            <w:vAlign w:val="center"/>
            <w:hideMark/>
          </w:tcPr>
          <w:p w14:paraId="648F7126"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auto" w:fill="auto"/>
            <w:noWrap/>
            <w:vAlign w:val="center"/>
            <w:hideMark/>
          </w:tcPr>
          <w:p w14:paraId="6DF4BC3B"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1.4</w:t>
            </w:r>
          </w:p>
        </w:tc>
        <w:tc>
          <w:tcPr>
            <w:tcW w:w="284" w:type="dxa"/>
            <w:tcBorders>
              <w:top w:val="nil"/>
              <w:left w:val="nil"/>
              <w:bottom w:val="nil"/>
              <w:right w:val="single" w:sz="4" w:space="0" w:color="auto"/>
            </w:tcBorders>
            <w:shd w:val="clear" w:color="auto" w:fill="auto"/>
            <w:noWrap/>
            <w:vAlign w:val="center"/>
            <w:hideMark/>
          </w:tcPr>
          <w:p w14:paraId="60E6262F"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1.1</w:t>
            </w:r>
          </w:p>
        </w:tc>
        <w:tc>
          <w:tcPr>
            <w:tcW w:w="507" w:type="dxa"/>
            <w:tcBorders>
              <w:top w:val="nil"/>
              <w:left w:val="nil"/>
              <w:bottom w:val="nil"/>
              <w:right w:val="single" w:sz="4" w:space="0" w:color="auto"/>
            </w:tcBorders>
            <w:shd w:val="clear" w:color="auto" w:fill="auto"/>
            <w:noWrap/>
            <w:vAlign w:val="center"/>
            <w:hideMark/>
          </w:tcPr>
          <w:p w14:paraId="7853B190"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0.5</w:t>
            </w:r>
          </w:p>
        </w:tc>
        <w:tc>
          <w:tcPr>
            <w:tcW w:w="645" w:type="dxa"/>
            <w:tcBorders>
              <w:top w:val="nil"/>
              <w:left w:val="nil"/>
              <w:bottom w:val="nil"/>
              <w:right w:val="single" w:sz="8" w:space="0" w:color="auto"/>
            </w:tcBorders>
            <w:shd w:val="clear" w:color="auto" w:fill="auto"/>
            <w:noWrap/>
            <w:vAlign w:val="center"/>
            <w:hideMark/>
          </w:tcPr>
          <w:p w14:paraId="3DCFCF02"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1.6</w:t>
            </w:r>
          </w:p>
        </w:tc>
        <w:tc>
          <w:tcPr>
            <w:tcW w:w="832" w:type="dxa"/>
            <w:tcBorders>
              <w:top w:val="nil"/>
              <w:left w:val="nil"/>
              <w:bottom w:val="nil"/>
              <w:right w:val="single" w:sz="8" w:space="0" w:color="auto"/>
            </w:tcBorders>
            <w:shd w:val="clear" w:color="auto" w:fill="auto"/>
            <w:vAlign w:val="center"/>
            <w:hideMark/>
          </w:tcPr>
          <w:p w14:paraId="68455691"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8.2</w:t>
            </w:r>
          </w:p>
        </w:tc>
        <w:tc>
          <w:tcPr>
            <w:tcW w:w="866" w:type="dxa"/>
            <w:tcBorders>
              <w:top w:val="nil"/>
              <w:left w:val="nil"/>
              <w:bottom w:val="nil"/>
              <w:right w:val="single" w:sz="8" w:space="0" w:color="auto"/>
            </w:tcBorders>
            <w:shd w:val="clear" w:color="auto" w:fill="auto"/>
            <w:vAlign w:val="center"/>
            <w:hideMark/>
          </w:tcPr>
          <w:p w14:paraId="4716E685"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73.3 %</w:t>
            </w:r>
          </w:p>
        </w:tc>
        <w:tc>
          <w:tcPr>
            <w:tcW w:w="552" w:type="dxa"/>
            <w:tcBorders>
              <w:top w:val="nil"/>
              <w:left w:val="nil"/>
              <w:bottom w:val="nil"/>
              <w:right w:val="single" w:sz="8" w:space="0" w:color="auto"/>
            </w:tcBorders>
            <w:shd w:val="clear" w:color="auto" w:fill="auto"/>
            <w:vAlign w:val="center"/>
            <w:hideMark/>
          </w:tcPr>
          <w:p w14:paraId="54966118"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13.0</w:t>
            </w:r>
          </w:p>
        </w:tc>
      </w:tr>
      <w:tr w:rsidR="00CE18A0" w:rsidRPr="00CC0D78" w14:paraId="5D2C46E4" w14:textId="77777777" w:rsidTr="00BF7707">
        <w:trPr>
          <w:trHeight w:val="322"/>
        </w:trPr>
        <w:tc>
          <w:tcPr>
            <w:tcW w:w="712" w:type="dxa"/>
            <w:tcBorders>
              <w:top w:val="nil"/>
              <w:left w:val="single" w:sz="8" w:space="0" w:color="auto"/>
              <w:bottom w:val="nil"/>
              <w:right w:val="single" w:sz="8" w:space="0" w:color="auto"/>
            </w:tcBorders>
            <w:shd w:val="clear" w:color="000000" w:fill="BDD7EE"/>
            <w:noWrap/>
            <w:vAlign w:val="center"/>
            <w:hideMark/>
          </w:tcPr>
          <w:p w14:paraId="317A1E51"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an Phortaingéil</w:t>
            </w:r>
          </w:p>
        </w:tc>
        <w:tc>
          <w:tcPr>
            <w:tcW w:w="724" w:type="dxa"/>
            <w:tcBorders>
              <w:top w:val="nil"/>
              <w:left w:val="nil"/>
              <w:bottom w:val="nil"/>
              <w:right w:val="nil"/>
            </w:tcBorders>
            <w:shd w:val="clear" w:color="000000" w:fill="BDD7EE"/>
            <w:noWrap/>
            <w:vAlign w:val="center"/>
            <w:hideMark/>
          </w:tcPr>
          <w:p w14:paraId="34E9E7F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5.9</w:t>
            </w:r>
          </w:p>
        </w:tc>
        <w:tc>
          <w:tcPr>
            <w:tcW w:w="398" w:type="dxa"/>
            <w:tcBorders>
              <w:top w:val="nil"/>
              <w:left w:val="single" w:sz="8" w:space="0" w:color="auto"/>
              <w:bottom w:val="nil"/>
              <w:right w:val="single" w:sz="4" w:space="0" w:color="auto"/>
            </w:tcBorders>
            <w:shd w:val="clear" w:color="000000" w:fill="BDD7EE"/>
            <w:noWrap/>
            <w:vAlign w:val="center"/>
            <w:hideMark/>
          </w:tcPr>
          <w:p w14:paraId="0C75913B"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000000" w:fill="BDD7EE"/>
            <w:noWrap/>
            <w:vAlign w:val="center"/>
            <w:hideMark/>
          </w:tcPr>
          <w:p w14:paraId="15514061"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691F88B3"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14:paraId="79CC3575"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000000" w:fill="BDD7EE"/>
            <w:noWrap/>
            <w:vAlign w:val="center"/>
            <w:hideMark/>
          </w:tcPr>
          <w:p w14:paraId="2A2BC211"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72" w:type="dxa"/>
            <w:tcBorders>
              <w:top w:val="nil"/>
              <w:left w:val="nil"/>
              <w:bottom w:val="nil"/>
              <w:right w:val="single" w:sz="8" w:space="0" w:color="auto"/>
            </w:tcBorders>
            <w:shd w:val="clear" w:color="000000" w:fill="BDD7EE"/>
            <w:noWrap/>
            <w:vAlign w:val="center"/>
            <w:hideMark/>
          </w:tcPr>
          <w:p w14:paraId="6BC0C3B1"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000000" w:fill="BDD7EE"/>
            <w:vAlign w:val="center"/>
            <w:hideMark/>
          </w:tcPr>
          <w:p w14:paraId="5D203C02"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3.0</w:t>
            </w:r>
          </w:p>
        </w:tc>
        <w:tc>
          <w:tcPr>
            <w:tcW w:w="399" w:type="dxa"/>
            <w:tcBorders>
              <w:top w:val="nil"/>
              <w:left w:val="nil"/>
              <w:bottom w:val="nil"/>
              <w:right w:val="single" w:sz="8" w:space="0" w:color="auto"/>
            </w:tcBorders>
            <w:shd w:val="clear" w:color="000000" w:fill="BDD7EE"/>
            <w:noWrap/>
            <w:vAlign w:val="center"/>
            <w:hideMark/>
          </w:tcPr>
          <w:p w14:paraId="38AB0958"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8" w:space="0" w:color="auto"/>
            </w:tcBorders>
            <w:shd w:val="clear" w:color="000000" w:fill="BDD7EE"/>
            <w:noWrap/>
            <w:vAlign w:val="center"/>
            <w:hideMark/>
          </w:tcPr>
          <w:p w14:paraId="14924F0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4BEECC7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000000" w:fill="BDD7EE"/>
            <w:vAlign w:val="center"/>
            <w:hideMark/>
          </w:tcPr>
          <w:p w14:paraId="23277E13"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14:paraId="3D1C6E40"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000000" w:fill="BDD7EE"/>
            <w:noWrap/>
            <w:vAlign w:val="center"/>
            <w:hideMark/>
          </w:tcPr>
          <w:p w14:paraId="06BE74CE"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000000" w:fill="BDD7EE"/>
            <w:noWrap/>
            <w:vAlign w:val="center"/>
            <w:hideMark/>
          </w:tcPr>
          <w:p w14:paraId="5393B75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284" w:type="dxa"/>
            <w:tcBorders>
              <w:top w:val="nil"/>
              <w:left w:val="nil"/>
              <w:bottom w:val="nil"/>
              <w:right w:val="single" w:sz="4" w:space="0" w:color="auto"/>
            </w:tcBorders>
            <w:shd w:val="clear" w:color="000000" w:fill="BDD7EE"/>
            <w:noWrap/>
            <w:vAlign w:val="center"/>
            <w:hideMark/>
          </w:tcPr>
          <w:p w14:paraId="64EE2AEC"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1.5</w:t>
            </w:r>
          </w:p>
        </w:tc>
        <w:tc>
          <w:tcPr>
            <w:tcW w:w="507" w:type="dxa"/>
            <w:tcBorders>
              <w:top w:val="nil"/>
              <w:left w:val="nil"/>
              <w:bottom w:val="nil"/>
              <w:right w:val="single" w:sz="4" w:space="0" w:color="auto"/>
            </w:tcBorders>
            <w:shd w:val="clear" w:color="000000" w:fill="BDD7EE"/>
            <w:noWrap/>
            <w:vAlign w:val="center"/>
            <w:hideMark/>
          </w:tcPr>
          <w:p w14:paraId="1FF18C28"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0.9</w:t>
            </w:r>
          </w:p>
        </w:tc>
        <w:tc>
          <w:tcPr>
            <w:tcW w:w="645" w:type="dxa"/>
            <w:tcBorders>
              <w:top w:val="nil"/>
              <w:left w:val="nil"/>
              <w:bottom w:val="nil"/>
              <w:right w:val="single" w:sz="8" w:space="0" w:color="auto"/>
            </w:tcBorders>
            <w:shd w:val="clear" w:color="000000" w:fill="BDD7EE"/>
            <w:noWrap/>
            <w:vAlign w:val="center"/>
            <w:hideMark/>
          </w:tcPr>
          <w:p w14:paraId="109AAE01"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2.4</w:t>
            </w:r>
          </w:p>
        </w:tc>
        <w:tc>
          <w:tcPr>
            <w:tcW w:w="832" w:type="dxa"/>
            <w:tcBorders>
              <w:top w:val="nil"/>
              <w:left w:val="nil"/>
              <w:bottom w:val="nil"/>
              <w:right w:val="single" w:sz="8" w:space="0" w:color="auto"/>
            </w:tcBorders>
            <w:shd w:val="clear" w:color="000000" w:fill="BDD7EE"/>
            <w:vAlign w:val="center"/>
            <w:hideMark/>
          </w:tcPr>
          <w:p w14:paraId="19121D2E"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5.4</w:t>
            </w:r>
          </w:p>
        </w:tc>
        <w:tc>
          <w:tcPr>
            <w:tcW w:w="866" w:type="dxa"/>
            <w:tcBorders>
              <w:top w:val="nil"/>
              <w:left w:val="nil"/>
              <w:bottom w:val="nil"/>
              <w:right w:val="single" w:sz="8" w:space="0" w:color="auto"/>
            </w:tcBorders>
            <w:shd w:val="clear" w:color="000000" w:fill="BDD7EE"/>
            <w:vAlign w:val="center"/>
            <w:hideMark/>
          </w:tcPr>
          <w:p w14:paraId="66F625C1"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91.2 %</w:t>
            </w:r>
          </w:p>
        </w:tc>
        <w:tc>
          <w:tcPr>
            <w:tcW w:w="552" w:type="dxa"/>
            <w:tcBorders>
              <w:top w:val="nil"/>
              <w:left w:val="nil"/>
              <w:bottom w:val="nil"/>
              <w:right w:val="single" w:sz="8" w:space="0" w:color="auto"/>
            </w:tcBorders>
            <w:shd w:val="clear" w:color="000000" w:fill="BDD7EE"/>
            <w:vAlign w:val="center"/>
            <w:hideMark/>
          </w:tcPr>
          <w:p w14:paraId="0C135839"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14.6</w:t>
            </w:r>
          </w:p>
        </w:tc>
      </w:tr>
      <w:tr w:rsidR="00CE18A0" w:rsidRPr="00CC0D78" w14:paraId="2459BD24" w14:textId="77777777" w:rsidTr="00BF7707">
        <w:trPr>
          <w:trHeight w:val="322"/>
        </w:trPr>
        <w:tc>
          <w:tcPr>
            <w:tcW w:w="712" w:type="dxa"/>
            <w:tcBorders>
              <w:top w:val="nil"/>
              <w:left w:val="single" w:sz="8" w:space="0" w:color="auto"/>
              <w:bottom w:val="nil"/>
              <w:right w:val="single" w:sz="8" w:space="0" w:color="auto"/>
            </w:tcBorders>
            <w:shd w:val="clear" w:color="auto" w:fill="auto"/>
            <w:noWrap/>
            <w:vAlign w:val="center"/>
            <w:hideMark/>
          </w:tcPr>
          <w:p w14:paraId="06A87DE9"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an Rómáin</w:t>
            </w:r>
          </w:p>
        </w:tc>
        <w:tc>
          <w:tcPr>
            <w:tcW w:w="724" w:type="dxa"/>
            <w:tcBorders>
              <w:top w:val="nil"/>
              <w:left w:val="nil"/>
              <w:bottom w:val="nil"/>
              <w:right w:val="nil"/>
            </w:tcBorders>
            <w:shd w:val="clear" w:color="auto" w:fill="auto"/>
            <w:noWrap/>
            <w:vAlign w:val="center"/>
            <w:hideMark/>
          </w:tcPr>
          <w:p w14:paraId="08F30866"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4.1</w:t>
            </w:r>
          </w:p>
        </w:tc>
        <w:tc>
          <w:tcPr>
            <w:tcW w:w="398" w:type="dxa"/>
            <w:tcBorders>
              <w:top w:val="nil"/>
              <w:left w:val="single" w:sz="8" w:space="0" w:color="auto"/>
              <w:bottom w:val="nil"/>
              <w:right w:val="single" w:sz="4" w:space="0" w:color="auto"/>
            </w:tcBorders>
            <w:shd w:val="clear" w:color="auto" w:fill="auto"/>
            <w:noWrap/>
            <w:vAlign w:val="center"/>
            <w:hideMark/>
          </w:tcPr>
          <w:p w14:paraId="6E95DFB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auto" w:fill="auto"/>
            <w:noWrap/>
            <w:vAlign w:val="center"/>
            <w:hideMark/>
          </w:tcPr>
          <w:p w14:paraId="06B50F5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14:paraId="6B1AEACD"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14:paraId="02AEA506"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14:paraId="00FD960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72" w:type="dxa"/>
            <w:tcBorders>
              <w:top w:val="nil"/>
              <w:left w:val="nil"/>
              <w:bottom w:val="nil"/>
              <w:right w:val="single" w:sz="8" w:space="0" w:color="auto"/>
            </w:tcBorders>
            <w:shd w:val="clear" w:color="auto" w:fill="auto"/>
            <w:noWrap/>
            <w:vAlign w:val="center"/>
            <w:hideMark/>
          </w:tcPr>
          <w:p w14:paraId="1B720D0D"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auto" w:fill="auto"/>
            <w:vAlign w:val="center"/>
            <w:hideMark/>
          </w:tcPr>
          <w:p w14:paraId="016B692A"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3.0</w:t>
            </w:r>
          </w:p>
        </w:tc>
        <w:tc>
          <w:tcPr>
            <w:tcW w:w="399" w:type="dxa"/>
            <w:tcBorders>
              <w:top w:val="nil"/>
              <w:left w:val="nil"/>
              <w:bottom w:val="nil"/>
              <w:right w:val="single" w:sz="8" w:space="0" w:color="auto"/>
            </w:tcBorders>
            <w:shd w:val="clear" w:color="auto" w:fill="auto"/>
            <w:noWrap/>
            <w:vAlign w:val="center"/>
            <w:hideMark/>
          </w:tcPr>
          <w:p w14:paraId="10AE0E7F"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8" w:space="0" w:color="auto"/>
            </w:tcBorders>
            <w:shd w:val="clear" w:color="auto" w:fill="auto"/>
            <w:noWrap/>
            <w:vAlign w:val="center"/>
            <w:hideMark/>
          </w:tcPr>
          <w:p w14:paraId="006EC9A3"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14:paraId="353A2EF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auto" w:fill="auto"/>
            <w:vAlign w:val="center"/>
            <w:hideMark/>
          </w:tcPr>
          <w:p w14:paraId="142938F1"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14:paraId="0C7A27CB"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14:paraId="4555555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auto" w:fill="auto"/>
            <w:noWrap/>
            <w:vAlign w:val="center"/>
            <w:hideMark/>
          </w:tcPr>
          <w:p w14:paraId="75B81B2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284" w:type="dxa"/>
            <w:tcBorders>
              <w:top w:val="nil"/>
              <w:left w:val="nil"/>
              <w:bottom w:val="nil"/>
              <w:right w:val="single" w:sz="4" w:space="0" w:color="auto"/>
            </w:tcBorders>
            <w:shd w:val="clear" w:color="auto" w:fill="auto"/>
            <w:noWrap/>
            <w:vAlign w:val="center"/>
            <w:hideMark/>
          </w:tcPr>
          <w:p w14:paraId="32F7556E"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507" w:type="dxa"/>
            <w:tcBorders>
              <w:top w:val="nil"/>
              <w:left w:val="nil"/>
              <w:bottom w:val="nil"/>
              <w:right w:val="single" w:sz="4" w:space="0" w:color="auto"/>
            </w:tcBorders>
            <w:shd w:val="clear" w:color="auto" w:fill="auto"/>
            <w:noWrap/>
            <w:vAlign w:val="center"/>
            <w:hideMark/>
          </w:tcPr>
          <w:p w14:paraId="55952CE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auto" w:fill="auto"/>
            <w:noWrap/>
            <w:vAlign w:val="center"/>
            <w:hideMark/>
          </w:tcPr>
          <w:p w14:paraId="56E8B93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832" w:type="dxa"/>
            <w:tcBorders>
              <w:top w:val="nil"/>
              <w:left w:val="nil"/>
              <w:bottom w:val="nil"/>
              <w:right w:val="single" w:sz="8" w:space="0" w:color="auto"/>
            </w:tcBorders>
            <w:shd w:val="clear" w:color="auto" w:fill="auto"/>
            <w:vAlign w:val="center"/>
            <w:hideMark/>
          </w:tcPr>
          <w:p w14:paraId="39165344"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3.0</w:t>
            </w:r>
          </w:p>
        </w:tc>
        <w:tc>
          <w:tcPr>
            <w:tcW w:w="866" w:type="dxa"/>
            <w:tcBorders>
              <w:top w:val="nil"/>
              <w:left w:val="nil"/>
              <w:bottom w:val="nil"/>
              <w:right w:val="single" w:sz="8" w:space="0" w:color="auto"/>
            </w:tcBorders>
            <w:shd w:val="clear" w:color="auto" w:fill="auto"/>
            <w:vAlign w:val="center"/>
            <w:hideMark/>
          </w:tcPr>
          <w:p w14:paraId="28851AD7"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73.2 %</w:t>
            </w:r>
          </w:p>
        </w:tc>
        <w:tc>
          <w:tcPr>
            <w:tcW w:w="552" w:type="dxa"/>
            <w:tcBorders>
              <w:top w:val="nil"/>
              <w:left w:val="nil"/>
              <w:bottom w:val="nil"/>
              <w:right w:val="single" w:sz="8" w:space="0" w:color="auto"/>
            </w:tcBorders>
            <w:shd w:val="clear" w:color="auto" w:fill="auto"/>
            <w:vAlign w:val="center"/>
            <w:hideMark/>
          </w:tcPr>
          <w:p w14:paraId="15637A5B"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14.6</w:t>
            </w:r>
          </w:p>
        </w:tc>
      </w:tr>
      <w:tr w:rsidR="00CE18A0" w:rsidRPr="00CC0D78" w14:paraId="5C23B9B6" w14:textId="77777777" w:rsidTr="00BF7707">
        <w:trPr>
          <w:trHeight w:val="322"/>
        </w:trPr>
        <w:tc>
          <w:tcPr>
            <w:tcW w:w="712" w:type="dxa"/>
            <w:tcBorders>
              <w:top w:val="nil"/>
              <w:left w:val="single" w:sz="8" w:space="0" w:color="auto"/>
              <w:bottom w:val="nil"/>
              <w:right w:val="single" w:sz="8" w:space="0" w:color="auto"/>
            </w:tcBorders>
            <w:shd w:val="clear" w:color="000000" w:fill="BDD7EE"/>
            <w:noWrap/>
            <w:vAlign w:val="center"/>
            <w:hideMark/>
          </w:tcPr>
          <w:p w14:paraId="21B9DDE1"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an tSlóvaic</w:t>
            </w:r>
          </w:p>
        </w:tc>
        <w:tc>
          <w:tcPr>
            <w:tcW w:w="724" w:type="dxa"/>
            <w:tcBorders>
              <w:top w:val="nil"/>
              <w:left w:val="nil"/>
              <w:bottom w:val="nil"/>
              <w:right w:val="nil"/>
            </w:tcBorders>
            <w:shd w:val="clear" w:color="000000" w:fill="BDD7EE"/>
            <w:noWrap/>
            <w:vAlign w:val="center"/>
            <w:hideMark/>
          </w:tcPr>
          <w:p w14:paraId="7281C55F"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0.6</w:t>
            </w:r>
          </w:p>
        </w:tc>
        <w:tc>
          <w:tcPr>
            <w:tcW w:w="398" w:type="dxa"/>
            <w:tcBorders>
              <w:top w:val="nil"/>
              <w:left w:val="single" w:sz="8" w:space="0" w:color="auto"/>
              <w:bottom w:val="nil"/>
              <w:right w:val="single" w:sz="4" w:space="0" w:color="auto"/>
            </w:tcBorders>
            <w:shd w:val="clear" w:color="000000" w:fill="BDD7EE"/>
            <w:noWrap/>
            <w:vAlign w:val="center"/>
            <w:hideMark/>
          </w:tcPr>
          <w:p w14:paraId="777DB60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000000" w:fill="BDD7EE"/>
            <w:noWrap/>
            <w:vAlign w:val="center"/>
            <w:hideMark/>
          </w:tcPr>
          <w:p w14:paraId="2CBD601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781C570D"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14:paraId="724481DC"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000000" w:fill="BDD7EE"/>
            <w:noWrap/>
            <w:vAlign w:val="center"/>
            <w:hideMark/>
          </w:tcPr>
          <w:p w14:paraId="4936C3BE"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72" w:type="dxa"/>
            <w:tcBorders>
              <w:top w:val="nil"/>
              <w:left w:val="nil"/>
              <w:bottom w:val="nil"/>
              <w:right w:val="single" w:sz="8" w:space="0" w:color="auto"/>
            </w:tcBorders>
            <w:shd w:val="clear" w:color="000000" w:fill="BDD7EE"/>
            <w:noWrap/>
            <w:vAlign w:val="center"/>
            <w:hideMark/>
          </w:tcPr>
          <w:p w14:paraId="55001C60"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000000" w:fill="BDD7EE"/>
            <w:vAlign w:val="center"/>
            <w:hideMark/>
          </w:tcPr>
          <w:p w14:paraId="004D6C3D"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0.3</w:t>
            </w:r>
          </w:p>
        </w:tc>
        <w:tc>
          <w:tcPr>
            <w:tcW w:w="399" w:type="dxa"/>
            <w:tcBorders>
              <w:top w:val="nil"/>
              <w:left w:val="nil"/>
              <w:bottom w:val="nil"/>
              <w:right w:val="single" w:sz="8" w:space="0" w:color="auto"/>
            </w:tcBorders>
            <w:shd w:val="clear" w:color="000000" w:fill="BDD7EE"/>
            <w:noWrap/>
            <w:vAlign w:val="center"/>
            <w:hideMark/>
          </w:tcPr>
          <w:p w14:paraId="353E2013"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8" w:space="0" w:color="auto"/>
            </w:tcBorders>
            <w:shd w:val="clear" w:color="000000" w:fill="BDD7EE"/>
            <w:noWrap/>
            <w:vAlign w:val="center"/>
            <w:hideMark/>
          </w:tcPr>
          <w:p w14:paraId="2B61506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4F57071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000000" w:fill="BDD7EE"/>
            <w:vAlign w:val="center"/>
            <w:hideMark/>
          </w:tcPr>
          <w:p w14:paraId="58B7DE9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0.3</w:t>
            </w:r>
          </w:p>
        </w:tc>
        <w:tc>
          <w:tcPr>
            <w:tcW w:w="321" w:type="dxa"/>
            <w:tcBorders>
              <w:top w:val="nil"/>
              <w:left w:val="nil"/>
              <w:bottom w:val="nil"/>
              <w:right w:val="single" w:sz="4" w:space="0" w:color="auto"/>
            </w:tcBorders>
            <w:shd w:val="clear" w:color="000000" w:fill="BDD7EE"/>
            <w:noWrap/>
            <w:vAlign w:val="center"/>
            <w:hideMark/>
          </w:tcPr>
          <w:p w14:paraId="20E3FE09"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000000" w:fill="BDD7EE"/>
            <w:noWrap/>
            <w:vAlign w:val="center"/>
            <w:hideMark/>
          </w:tcPr>
          <w:p w14:paraId="6595604E"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000000" w:fill="BDD7EE"/>
            <w:noWrap/>
            <w:vAlign w:val="center"/>
            <w:hideMark/>
          </w:tcPr>
          <w:p w14:paraId="2E9C83A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284" w:type="dxa"/>
            <w:tcBorders>
              <w:top w:val="nil"/>
              <w:left w:val="nil"/>
              <w:bottom w:val="nil"/>
              <w:right w:val="single" w:sz="4" w:space="0" w:color="auto"/>
            </w:tcBorders>
            <w:shd w:val="clear" w:color="000000" w:fill="BDD7EE"/>
            <w:noWrap/>
            <w:vAlign w:val="center"/>
            <w:hideMark/>
          </w:tcPr>
          <w:p w14:paraId="4573660C"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507" w:type="dxa"/>
            <w:tcBorders>
              <w:top w:val="nil"/>
              <w:left w:val="nil"/>
              <w:bottom w:val="nil"/>
              <w:right w:val="single" w:sz="4" w:space="0" w:color="auto"/>
            </w:tcBorders>
            <w:shd w:val="clear" w:color="000000" w:fill="BDD7EE"/>
            <w:noWrap/>
            <w:vAlign w:val="center"/>
            <w:hideMark/>
          </w:tcPr>
          <w:p w14:paraId="771EC60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000000" w:fill="BDD7EE"/>
            <w:noWrap/>
            <w:vAlign w:val="center"/>
            <w:hideMark/>
          </w:tcPr>
          <w:p w14:paraId="729FFB6B"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832" w:type="dxa"/>
            <w:tcBorders>
              <w:top w:val="nil"/>
              <w:left w:val="nil"/>
              <w:bottom w:val="nil"/>
              <w:right w:val="single" w:sz="8" w:space="0" w:color="auto"/>
            </w:tcBorders>
            <w:shd w:val="clear" w:color="000000" w:fill="BDD7EE"/>
            <w:vAlign w:val="center"/>
            <w:hideMark/>
          </w:tcPr>
          <w:p w14:paraId="7E7D21E4"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0.6</w:t>
            </w:r>
          </w:p>
        </w:tc>
        <w:tc>
          <w:tcPr>
            <w:tcW w:w="866" w:type="dxa"/>
            <w:tcBorders>
              <w:top w:val="nil"/>
              <w:left w:val="nil"/>
              <w:bottom w:val="nil"/>
              <w:right w:val="single" w:sz="8" w:space="0" w:color="auto"/>
            </w:tcBorders>
            <w:shd w:val="clear" w:color="000000" w:fill="BDD7EE"/>
            <w:vAlign w:val="center"/>
            <w:hideMark/>
          </w:tcPr>
          <w:p w14:paraId="218A28EF"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000000" w:fill="BDD7EE"/>
            <w:vAlign w:val="center"/>
            <w:hideMark/>
          </w:tcPr>
          <w:p w14:paraId="4C510B1A"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14.9</w:t>
            </w:r>
          </w:p>
        </w:tc>
      </w:tr>
      <w:tr w:rsidR="00CE18A0" w:rsidRPr="00CC0D78" w14:paraId="5CC0BB5B" w14:textId="77777777" w:rsidTr="00BF7707">
        <w:trPr>
          <w:trHeight w:val="322"/>
        </w:trPr>
        <w:tc>
          <w:tcPr>
            <w:tcW w:w="712" w:type="dxa"/>
            <w:tcBorders>
              <w:top w:val="nil"/>
              <w:left w:val="single" w:sz="8" w:space="0" w:color="auto"/>
              <w:bottom w:val="nil"/>
              <w:right w:val="single" w:sz="8" w:space="0" w:color="auto"/>
            </w:tcBorders>
            <w:shd w:val="clear" w:color="auto" w:fill="auto"/>
            <w:noWrap/>
            <w:vAlign w:val="center"/>
            <w:hideMark/>
          </w:tcPr>
          <w:p w14:paraId="61987014"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an tSlóivéin </w:t>
            </w:r>
          </w:p>
        </w:tc>
        <w:tc>
          <w:tcPr>
            <w:tcW w:w="724" w:type="dxa"/>
            <w:tcBorders>
              <w:top w:val="nil"/>
              <w:left w:val="nil"/>
              <w:bottom w:val="nil"/>
              <w:right w:val="nil"/>
            </w:tcBorders>
            <w:shd w:val="clear" w:color="auto" w:fill="auto"/>
            <w:noWrap/>
            <w:vAlign w:val="center"/>
            <w:hideMark/>
          </w:tcPr>
          <w:p w14:paraId="30109DD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1.1</w:t>
            </w:r>
          </w:p>
        </w:tc>
        <w:tc>
          <w:tcPr>
            <w:tcW w:w="398" w:type="dxa"/>
            <w:tcBorders>
              <w:top w:val="nil"/>
              <w:left w:val="single" w:sz="8" w:space="0" w:color="auto"/>
              <w:bottom w:val="nil"/>
              <w:right w:val="single" w:sz="4" w:space="0" w:color="auto"/>
            </w:tcBorders>
            <w:shd w:val="clear" w:color="auto" w:fill="auto"/>
            <w:noWrap/>
            <w:vAlign w:val="center"/>
            <w:hideMark/>
          </w:tcPr>
          <w:p w14:paraId="0884DEA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auto" w:fill="auto"/>
            <w:noWrap/>
            <w:vAlign w:val="center"/>
            <w:hideMark/>
          </w:tcPr>
          <w:p w14:paraId="6C5EB5C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14:paraId="0870C94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14:paraId="69E72406"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0.2</w:t>
            </w:r>
          </w:p>
        </w:tc>
        <w:tc>
          <w:tcPr>
            <w:tcW w:w="374" w:type="dxa"/>
            <w:tcBorders>
              <w:top w:val="nil"/>
              <w:left w:val="nil"/>
              <w:bottom w:val="nil"/>
              <w:right w:val="single" w:sz="4" w:space="0" w:color="auto"/>
            </w:tcBorders>
            <w:shd w:val="clear" w:color="auto" w:fill="auto"/>
            <w:noWrap/>
            <w:vAlign w:val="center"/>
            <w:hideMark/>
          </w:tcPr>
          <w:p w14:paraId="635DFBF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0.0</w:t>
            </w:r>
          </w:p>
        </w:tc>
        <w:tc>
          <w:tcPr>
            <w:tcW w:w="572" w:type="dxa"/>
            <w:tcBorders>
              <w:top w:val="nil"/>
              <w:left w:val="nil"/>
              <w:bottom w:val="nil"/>
              <w:right w:val="single" w:sz="8" w:space="0" w:color="auto"/>
            </w:tcBorders>
            <w:shd w:val="clear" w:color="auto" w:fill="auto"/>
            <w:noWrap/>
            <w:vAlign w:val="center"/>
            <w:hideMark/>
          </w:tcPr>
          <w:p w14:paraId="2797B08F"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0.2</w:t>
            </w:r>
          </w:p>
        </w:tc>
        <w:tc>
          <w:tcPr>
            <w:tcW w:w="1266" w:type="dxa"/>
            <w:tcBorders>
              <w:top w:val="nil"/>
              <w:left w:val="nil"/>
              <w:bottom w:val="nil"/>
              <w:right w:val="single" w:sz="8" w:space="0" w:color="auto"/>
            </w:tcBorders>
            <w:shd w:val="clear" w:color="auto" w:fill="auto"/>
            <w:vAlign w:val="center"/>
            <w:hideMark/>
          </w:tcPr>
          <w:p w14:paraId="015D2D8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auto" w:fill="auto"/>
            <w:noWrap/>
            <w:vAlign w:val="center"/>
            <w:hideMark/>
          </w:tcPr>
          <w:p w14:paraId="6EA843C5"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0.5</w:t>
            </w:r>
          </w:p>
        </w:tc>
        <w:tc>
          <w:tcPr>
            <w:tcW w:w="343" w:type="dxa"/>
            <w:tcBorders>
              <w:top w:val="nil"/>
              <w:left w:val="nil"/>
              <w:bottom w:val="nil"/>
              <w:right w:val="single" w:sz="8" w:space="0" w:color="auto"/>
            </w:tcBorders>
            <w:shd w:val="clear" w:color="auto" w:fill="auto"/>
            <w:noWrap/>
            <w:vAlign w:val="center"/>
            <w:hideMark/>
          </w:tcPr>
          <w:p w14:paraId="483CD175"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0.4</w:t>
            </w:r>
          </w:p>
        </w:tc>
        <w:tc>
          <w:tcPr>
            <w:tcW w:w="524" w:type="dxa"/>
            <w:tcBorders>
              <w:top w:val="nil"/>
              <w:left w:val="nil"/>
              <w:bottom w:val="nil"/>
              <w:right w:val="single" w:sz="8" w:space="0" w:color="auto"/>
            </w:tcBorders>
            <w:shd w:val="clear" w:color="auto" w:fill="auto"/>
            <w:noWrap/>
            <w:vAlign w:val="center"/>
            <w:hideMark/>
          </w:tcPr>
          <w:p w14:paraId="603C424E"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0.9</w:t>
            </w:r>
          </w:p>
        </w:tc>
        <w:tc>
          <w:tcPr>
            <w:tcW w:w="1266" w:type="dxa"/>
            <w:tcBorders>
              <w:top w:val="nil"/>
              <w:left w:val="nil"/>
              <w:bottom w:val="nil"/>
              <w:right w:val="single" w:sz="8" w:space="0" w:color="auto"/>
            </w:tcBorders>
            <w:shd w:val="clear" w:color="auto" w:fill="auto"/>
            <w:vAlign w:val="center"/>
            <w:hideMark/>
          </w:tcPr>
          <w:p w14:paraId="02C88B26"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14:paraId="628ED7FE"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14:paraId="1D01050B"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auto" w:fill="auto"/>
            <w:noWrap/>
            <w:vAlign w:val="center"/>
            <w:hideMark/>
          </w:tcPr>
          <w:p w14:paraId="4B2B325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284" w:type="dxa"/>
            <w:tcBorders>
              <w:top w:val="nil"/>
              <w:left w:val="nil"/>
              <w:bottom w:val="nil"/>
              <w:right w:val="single" w:sz="4" w:space="0" w:color="auto"/>
            </w:tcBorders>
            <w:shd w:val="clear" w:color="auto" w:fill="auto"/>
            <w:noWrap/>
            <w:vAlign w:val="center"/>
            <w:hideMark/>
          </w:tcPr>
          <w:p w14:paraId="5337080C"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507" w:type="dxa"/>
            <w:tcBorders>
              <w:top w:val="nil"/>
              <w:left w:val="nil"/>
              <w:bottom w:val="nil"/>
              <w:right w:val="single" w:sz="4" w:space="0" w:color="auto"/>
            </w:tcBorders>
            <w:shd w:val="clear" w:color="auto" w:fill="auto"/>
            <w:noWrap/>
            <w:vAlign w:val="center"/>
            <w:hideMark/>
          </w:tcPr>
          <w:p w14:paraId="013CA96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auto" w:fill="auto"/>
            <w:noWrap/>
            <w:vAlign w:val="center"/>
            <w:hideMark/>
          </w:tcPr>
          <w:p w14:paraId="0F3B7D42"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832" w:type="dxa"/>
            <w:tcBorders>
              <w:top w:val="nil"/>
              <w:left w:val="nil"/>
              <w:bottom w:val="nil"/>
              <w:right w:val="single" w:sz="8" w:space="0" w:color="auto"/>
            </w:tcBorders>
            <w:shd w:val="clear" w:color="auto" w:fill="auto"/>
            <w:vAlign w:val="center"/>
            <w:hideMark/>
          </w:tcPr>
          <w:p w14:paraId="7841003A"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1.1</w:t>
            </w:r>
          </w:p>
        </w:tc>
        <w:tc>
          <w:tcPr>
            <w:tcW w:w="866" w:type="dxa"/>
            <w:tcBorders>
              <w:top w:val="nil"/>
              <w:left w:val="nil"/>
              <w:bottom w:val="nil"/>
              <w:right w:val="single" w:sz="8" w:space="0" w:color="auto"/>
            </w:tcBorders>
            <w:shd w:val="clear" w:color="auto" w:fill="auto"/>
            <w:vAlign w:val="center"/>
            <w:hideMark/>
          </w:tcPr>
          <w:p w14:paraId="70B29FB3"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auto" w:fill="auto"/>
            <w:vAlign w:val="center"/>
            <w:hideMark/>
          </w:tcPr>
          <w:p w14:paraId="0FA58A8B"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14.8</w:t>
            </w:r>
          </w:p>
        </w:tc>
      </w:tr>
      <w:tr w:rsidR="00CE18A0" w:rsidRPr="00CC0D78" w14:paraId="305A31E2" w14:textId="77777777" w:rsidTr="00BF7707">
        <w:trPr>
          <w:trHeight w:val="339"/>
        </w:trPr>
        <w:tc>
          <w:tcPr>
            <w:tcW w:w="712" w:type="dxa"/>
            <w:tcBorders>
              <w:top w:val="nil"/>
              <w:left w:val="single" w:sz="8" w:space="0" w:color="auto"/>
              <w:bottom w:val="single" w:sz="4" w:space="0" w:color="auto"/>
              <w:right w:val="single" w:sz="8" w:space="0" w:color="auto"/>
            </w:tcBorders>
            <w:shd w:val="clear" w:color="000000" w:fill="BDD7EE"/>
            <w:noWrap/>
            <w:vAlign w:val="center"/>
            <w:hideMark/>
          </w:tcPr>
          <w:p w14:paraId="68E06920"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an Spáinn</w:t>
            </w:r>
          </w:p>
        </w:tc>
        <w:tc>
          <w:tcPr>
            <w:tcW w:w="724" w:type="dxa"/>
            <w:tcBorders>
              <w:top w:val="nil"/>
              <w:left w:val="nil"/>
              <w:bottom w:val="single" w:sz="4" w:space="0" w:color="auto"/>
              <w:right w:val="nil"/>
            </w:tcBorders>
            <w:shd w:val="clear" w:color="000000" w:fill="BDD7EE"/>
            <w:noWrap/>
            <w:vAlign w:val="center"/>
            <w:hideMark/>
          </w:tcPr>
          <w:p w14:paraId="042DCD0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21.3</w:t>
            </w:r>
          </w:p>
        </w:tc>
        <w:tc>
          <w:tcPr>
            <w:tcW w:w="398" w:type="dxa"/>
            <w:tcBorders>
              <w:top w:val="nil"/>
              <w:left w:val="single" w:sz="8" w:space="0" w:color="auto"/>
              <w:bottom w:val="single" w:sz="4" w:space="0" w:color="auto"/>
              <w:right w:val="single" w:sz="4" w:space="0" w:color="auto"/>
            </w:tcBorders>
            <w:shd w:val="clear" w:color="000000" w:fill="BDD7EE"/>
            <w:noWrap/>
            <w:vAlign w:val="center"/>
            <w:hideMark/>
          </w:tcPr>
          <w:p w14:paraId="6C1EC481"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3.5</w:t>
            </w:r>
          </w:p>
        </w:tc>
        <w:tc>
          <w:tcPr>
            <w:tcW w:w="343" w:type="dxa"/>
            <w:tcBorders>
              <w:top w:val="nil"/>
              <w:left w:val="nil"/>
              <w:bottom w:val="single" w:sz="4" w:space="0" w:color="auto"/>
              <w:right w:val="single" w:sz="4" w:space="0" w:color="auto"/>
            </w:tcBorders>
            <w:shd w:val="clear" w:color="000000" w:fill="BDD7EE"/>
            <w:noWrap/>
            <w:vAlign w:val="center"/>
            <w:hideMark/>
          </w:tcPr>
          <w:p w14:paraId="73656F96"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2.5</w:t>
            </w:r>
          </w:p>
        </w:tc>
        <w:tc>
          <w:tcPr>
            <w:tcW w:w="524" w:type="dxa"/>
            <w:tcBorders>
              <w:top w:val="nil"/>
              <w:left w:val="nil"/>
              <w:bottom w:val="single" w:sz="4" w:space="0" w:color="auto"/>
              <w:right w:val="single" w:sz="8" w:space="0" w:color="auto"/>
            </w:tcBorders>
            <w:shd w:val="clear" w:color="000000" w:fill="BDD7EE"/>
            <w:noWrap/>
            <w:vAlign w:val="center"/>
            <w:hideMark/>
          </w:tcPr>
          <w:p w14:paraId="1576CEE5"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6.0</w:t>
            </w:r>
          </w:p>
        </w:tc>
        <w:tc>
          <w:tcPr>
            <w:tcW w:w="321" w:type="dxa"/>
            <w:tcBorders>
              <w:top w:val="nil"/>
              <w:left w:val="nil"/>
              <w:bottom w:val="single" w:sz="4" w:space="0" w:color="auto"/>
              <w:right w:val="single" w:sz="4" w:space="0" w:color="auto"/>
            </w:tcBorders>
            <w:shd w:val="clear" w:color="000000" w:fill="BDD7EE"/>
            <w:noWrap/>
            <w:vAlign w:val="center"/>
            <w:hideMark/>
          </w:tcPr>
          <w:p w14:paraId="09EBF558"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2.9</w:t>
            </w:r>
          </w:p>
        </w:tc>
        <w:tc>
          <w:tcPr>
            <w:tcW w:w="374" w:type="dxa"/>
            <w:tcBorders>
              <w:top w:val="nil"/>
              <w:left w:val="nil"/>
              <w:bottom w:val="single" w:sz="4" w:space="0" w:color="auto"/>
              <w:right w:val="single" w:sz="4" w:space="0" w:color="auto"/>
            </w:tcBorders>
            <w:shd w:val="clear" w:color="000000" w:fill="BDD7EE"/>
            <w:noWrap/>
            <w:vAlign w:val="center"/>
            <w:hideMark/>
          </w:tcPr>
          <w:p w14:paraId="3C2FF5C1"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1.2</w:t>
            </w:r>
          </w:p>
        </w:tc>
        <w:tc>
          <w:tcPr>
            <w:tcW w:w="572" w:type="dxa"/>
            <w:tcBorders>
              <w:top w:val="nil"/>
              <w:left w:val="nil"/>
              <w:bottom w:val="single" w:sz="4" w:space="0" w:color="auto"/>
              <w:right w:val="single" w:sz="8" w:space="0" w:color="auto"/>
            </w:tcBorders>
            <w:shd w:val="clear" w:color="000000" w:fill="BDD7EE"/>
            <w:noWrap/>
            <w:vAlign w:val="center"/>
            <w:hideMark/>
          </w:tcPr>
          <w:p w14:paraId="16F3BD3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4.0</w:t>
            </w:r>
          </w:p>
        </w:tc>
        <w:tc>
          <w:tcPr>
            <w:tcW w:w="1266" w:type="dxa"/>
            <w:tcBorders>
              <w:top w:val="nil"/>
              <w:left w:val="nil"/>
              <w:bottom w:val="single" w:sz="4" w:space="0" w:color="auto"/>
              <w:right w:val="single" w:sz="8" w:space="0" w:color="auto"/>
            </w:tcBorders>
            <w:shd w:val="clear" w:color="000000" w:fill="BDD7EE"/>
            <w:vAlign w:val="center"/>
            <w:hideMark/>
          </w:tcPr>
          <w:p w14:paraId="1FAEA121"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99" w:type="dxa"/>
            <w:tcBorders>
              <w:top w:val="nil"/>
              <w:left w:val="nil"/>
              <w:bottom w:val="single" w:sz="4" w:space="0" w:color="auto"/>
              <w:right w:val="single" w:sz="8" w:space="0" w:color="auto"/>
            </w:tcBorders>
            <w:shd w:val="clear" w:color="000000" w:fill="BDD7EE"/>
            <w:noWrap/>
            <w:vAlign w:val="center"/>
            <w:hideMark/>
          </w:tcPr>
          <w:p w14:paraId="096820AB"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single" w:sz="4" w:space="0" w:color="auto"/>
              <w:right w:val="single" w:sz="8" w:space="0" w:color="auto"/>
            </w:tcBorders>
            <w:shd w:val="clear" w:color="000000" w:fill="BDD7EE"/>
            <w:noWrap/>
            <w:vAlign w:val="center"/>
            <w:hideMark/>
          </w:tcPr>
          <w:p w14:paraId="7ABA0401"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1.0</w:t>
            </w:r>
          </w:p>
        </w:tc>
        <w:tc>
          <w:tcPr>
            <w:tcW w:w="524" w:type="dxa"/>
            <w:tcBorders>
              <w:top w:val="nil"/>
              <w:left w:val="nil"/>
              <w:bottom w:val="single" w:sz="4" w:space="0" w:color="auto"/>
              <w:right w:val="single" w:sz="8" w:space="0" w:color="auto"/>
            </w:tcBorders>
            <w:shd w:val="clear" w:color="000000" w:fill="BDD7EE"/>
            <w:noWrap/>
            <w:vAlign w:val="center"/>
            <w:hideMark/>
          </w:tcPr>
          <w:p w14:paraId="4D3889EE"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1.0</w:t>
            </w:r>
          </w:p>
        </w:tc>
        <w:tc>
          <w:tcPr>
            <w:tcW w:w="1266" w:type="dxa"/>
            <w:tcBorders>
              <w:top w:val="nil"/>
              <w:left w:val="nil"/>
              <w:bottom w:val="single" w:sz="4" w:space="0" w:color="auto"/>
              <w:right w:val="single" w:sz="8" w:space="0" w:color="auto"/>
            </w:tcBorders>
            <w:shd w:val="clear" w:color="000000" w:fill="BDD7EE"/>
            <w:vAlign w:val="center"/>
            <w:hideMark/>
          </w:tcPr>
          <w:p w14:paraId="0D105B23"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2.9</w:t>
            </w:r>
          </w:p>
        </w:tc>
        <w:tc>
          <w:tcPr>
            <w:tcW w:w="321" w:type="dxa"/>
            <w:tcBorders>
              <w:top w:val="nil"/>
              <w:left w:val="nil"/>
              <w:bottom w:val="single" w:sz="4" w:space="0" w:color="auto"/>
              <w:right w:val="single" w:sz="4" w:space="0" w:color="auto"/>
            </w:tcBorders>
            <w:shd w:val="clear" w:color="000000" w:fill="BDD7EE"/>
            <w:noWrap/>
            <w:vAlign w:val="center"/>
            <w:hideMark/>
          </w:tcPr>
          <w:p w14:paraId="478501DD"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2.4</w:t>
            </w:r>
          </w:p>
        </w:tc>
        <w:tc>
          <w:tcPr>
            <w:tcW w:w="374" w:type="dxa"/>
            <w:tcBorders>
              <w:top w:val="nil"/>
              <w:left w:val="nil"/>
              <w:bottom w:val="single" w:sz="4" w:space="0" w:color="auto"/>
              <w:right w:val="single" w:sz="4" w:space="0" w:color="auto"/>
            </w:tcBorders>
            <w:shd w:val="clear" w:color="000000" w:fill="BDD7EE"/>
            <w:noWrap/>
            <w:vAlign w:val="center"/>
            <w:hideMark/>
          </w:tcPr>
          <w:p w14:paraId="54A5654F"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1.7</w:t>
            </w:r>
          </w:p>
        </w:tc>
        <w:tc>
          <w:tcPr>
            <w:tcW w:w="645" w:type="dxa"/>
            <w:tcBorders>
              <w:top w:val="nil"/>
              <w:left w:val="nil"/>
              <w:bottom w:val="single" w:sz="4" w:space="0" w:color="auto"/>
              <w:right w:val="single" w:sz="8" w:space="0" w:color="auto"/>
            </w:tcBorders>
            <w:shd w:val="clear" w:color="000000" w:fill="BDD7EE"/>
            <w:noWrap/>
            <w:vAlign w:val="center"/>
            <w:hideMark/>
          </w:tcPr>
          <w:p w14:paraId="682C625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4.1</w:t>
            </w:r>
          </w:p>
        </w:tc>
        <w:tc>
          <w:tcPr>
            <w:tcW w:w="284" w:type="dxa"/>
            <w:tcBorders>
              <w:top w:val="nil"/>
              <w:left w:val="nil"/>
              <w:bottom w:val="single" w:sz="4" w:space="0" w:color="auto"/>
              <w:right w:val="single" w:sz="4" w:space="0" w:color="auto"/>
            </w:tcBorders>
            <w:shd w:val="clear" w:color="000000" w:fill="BDD7EE"/>
            <w:noWrap/>
            <w:vAlign w:val="center"/>
            <w:hideMark/>
          </w:tcPr>
          <w:p w14:paraId="09C65B63"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1.9</w:t>
            </w:r>
          </w:p>
        </w:tc>
        <w:tc>
          <w:tcPr>
            <w:tcW w:w="507" w:type="dxa"/>
            <w:tcBorders>
              <w:top w:val="nil"/>
              <w:left w:val="nil"/>
              <w:bottom w:val="single" w:sz="4" w:space="0" w:color="auto"/>
              <w:right w:val="single" w:sz="4" w:space="0" w:color="auto"/>
            </w:tcBorders>
            <w:shd w:val="clear" w:color="000000" w:fill="BDD7EE"/>
            <w:noWrap/>
            <w:vAlign w:val="center"/>
            <w:hideMark/>
          </w:tcPr>
          <w:p w14:paraId="19AC9106"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1.4</w:t>
            </w:r>
          </w:p>
        </w:tc>
        <w:tc>
          <w:tcPr>
            <w:tcW w:w="645" w:type="dxa"/>
            <w:tcBorders>
              <w:top w:val="nil"/>
              <w:left w:val="nil"/>
              <w:bottom w:val="single" w:sz="4" w:space="0" w:color="auto"/>
              <w:right w:val="single" w:sz="8" w:space="0" w:color="auto"/>
            </w:tcBorders>
            <w:shd w:val="clear" w:color="000000" w:fill="BDD7EE"/>
            <w:noWrap/>
            <w:vAlign w:val="center"/>
            <w:hideMark/>
          </w:tcPr>
          <w:p w14:paraId="0C446588"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3.4</w:t>
            </w:r>
          </w:p>
        </w:tc>
        <w:tc>
          <w:tcPr>
            <w:tcW w:w="832" w:type="dxa"/>
            <w:tcBorders>
              <w:top w:val="nil"/>
              <w:left w:val="nil"/>
              <w:bottom w:val="single" w:sz="4" w:space="0" w:color="auto"/>
              <w:right w:val="single" w:sz="8" w:space="0" w:color="auto"/>
            </w:tcBorders>
            <w:shd w:val="clear" w:color="000000" w:fill="BDD7EE"/>
            <w:vAlign w:val="center"/>
            <w:hideMark/>
          </w:tcPr>
          <w:p w14:paraId="36F7B76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21.3</w:t>
            </w:r>
          </w:p>
        </w:tc>
        <w:tc>
          <w:tcPr>
            <w:tcW w:w="866" w:type="dxa"/>
            <w:tcBorders>
              <w:top w:val="nil"/>
              <w:left w:val="nil"/>
              <w:bottom w:val="single" w:sz="4" w:space="0" w:color="auto"/>
              <w:right w:val="single" w:sz="8" w:space="0" w:color="auto"/>
            </w:tcBorders>
            <w:shd w:val="clear" w:color="000000" w:fill="BDD7EE"/>
            <w:vAlign w:val="center"/>
            <w:hideMark/>
          </w:tcPr>
          <w:p w14:paraId="584479BB"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single" w:sz="4" w:space="0" w:color="auto"/>
              <w:right w:val="single" w:sz="8" w:space="0" w:color="auto"/>
            </w:tcBorders>
            <w:shd w:val="clear" w:color="000000" w:fill="BDD7EE"/>
            <w:vAlign w:val="center"/>
            <w:hideMark/>
          </w:tcPr>
          <w:p w14:paraId="55FEF06C"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14.7</w:t>
            </w:r>
          </w:p>
        </w:tc>
      </w:tr>
      <w:tr w:rsidR="00CE18A0" w:rsidRPr="00CC0D78" w14:paraId="720CECA1" w14:textId="77777777" w:rsidTr="00BF7707">
        <w:trPr>
          <w:trHeight w:val="322"/>
        </w:trPr>
        <w:tc>
          <w:tcPr>
            <w:tcW w:w="7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386BFE" w14:textId="77777777" w:rsidR="00CE18A0" w:rsidRPr="006B4203"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Iomlán</w:t>
            </w:r>
          </w:p>
        </w:tc>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93AE4B" w14:textId="42FC93FD"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94.4</w:t>
            </w:r>
          </w:p>
        </w:tc>
        <w:tc>
          <w:tcPr>
            <w:tcW w:w="3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921D81"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10.0</w:t>
            </w:r>
          </w:p>
        </w:tc>
        <w:tc>
          <w:tcPr>
            <w:tcW w:w="3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82C8C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7.0</w:t>
            </w:r>
          </w:p>
        </w:tc>
        <w:tc>
          <w:tcPr>
            <w:tcW w:w="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5DBF94"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17.0</w:t>
            </w:r>
          </w:p>
        </w:tc>
        <w:tc>
          <w:tcPr>
            <w:tcW w:w="3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8B7492"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8.0</w:t>
            </w:r>
          </w:p>
        </w:tc>
        <w:tc>
          <w:tcPr>
            <w:tcW w:w="3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03DCC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6.0</w:t>
            </w:r>
          </w:p>
        </w:tc>
        <w:tc>
          <w:tcPr>
            <w:tcW w:w="5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39B30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14.0</w:t>
            </w:r>
          </w:p>
        </w:tc>
        <w:tc>
          <w:tcPr>
            <w:tcW w:w="12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961398"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8.5</w:t>
            </w:r>
          </w:p>
        </w:tc>
        <w:tc>
          <w:tcPr>
            <w:tcW w:w="3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7A986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10.0</w:t>
            </w:r>
          </w:p>
        </w:tc>
        <w:tc>
          <w:tcPr>
            <w:tcW w:w="3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351CEE"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4.0</w:t>
            </w:r>
          </w:p>
        </w:tc>
        <w:tc>
          <w:tcPr>
            <w:tcW w:w="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A39FD0"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14.0</w:t>
            </w:r>
          </w:p>
        </w:tc>
        <w:tc>
          <w:tcPr>
            <w:tcW w:w="12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36E818"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9.0</w:t>
            </w:r>
          </w:p>
        </w:tc>
        <w:tc>
          <w:tcPr>
            <w:tcW w:w="3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72D288"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8.0</w:t>
            </w:r>
          </w:p>
        </w:tc>
        <w:tc>
          <w:tcPr>
            <w:tcW w:w="3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03A83D"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5.0</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59F72A"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13.0</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6BD948"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8.1</w:t>
            </w:r>
          </w:p>
        </w:tc>
        <w:tc>
          <w:tcPr>
            <w:tcW w:w="5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7B5C8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6.0</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995174"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14.1</w:t>
            </w:r>
          </w:p>
        </w:tc>
        <w:tc>
          <w:tcPr>
            <w:tcW w:w="8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D6A1A2"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89.6</w:t>
            </w:r>
          </w:p>
        </w:tc>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03C389" w14:textId="4309BD6E" w:rsidR="00CE18A0" w:rsidRPr="00CC0D78" w:rsidRDefault="00CE18A0" w:rsidP="00845B16">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94.9 %</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70FFAB"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14.5</w:t>
            </w:r>
          </w:p>
        </w:tc>
      </w:tr>
    </w:tbl>
    <w:p w14:paraId="74DED9F4" w14:textId="77777777" w:rsidR="00F1696D" w:rsidRPr="00F1696D" w:rsidRDefault="00F1696D" w:rsidP="007D7686">
      <w:pPr>
        <w:rPr>
          <w:rFonts w:ascii="Times New Roman" w:hAnsi="Times New Roman" w:cs="Times New Roman"/>
          <w:noProof/>
        </w:rPr>
      </w:pPr>
    </w:p>
    <w:sectPr w:rsidR="00F1696D" w:rsidRPr="00F1696D" w:rsidSect="00F1696D">
      <w:headerReference w:type="even" r:id="rId41"/>
      <w:headerReference w:type="default" r:id="rId42"/>
      <w:footerReference w:type="even" r:id="rId43"/>
      <w:footerReference w:type="default" r:id="rId44"/>
      <w:headerReference w:type="first" r:id="rId45"/>
      <w:footerReference w:type="first" r:id="rId46"/>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6E708" w14:textId="77777777" w:rsidR="00477389" w:rsidRDefault="00477389" w:rsidP="009D29AB">
      <w:pPr>
        <w:spacing w:after="0" w:line="240" w:lineRule="auto"/>
      </w:pPr>
      <w:r>
        <w:separator/>
      </w:r>
    </w:p>
  </w:endnote>
  <w:endnote w:type="continuationSeparator" w:id="0">
    <w:p w14:paraId="522DE79B" w14:textId="77777777" w:rsidR="00477389" w:rsidRDefault="00477389" w:rsidP="009D29AB">
      <w:pPr>
        <w:spacing w:after="0" w:line="240" w:lineRule="auto"/>
      </w:pPr>
      <w:r>
        <w:continuationSeparator/>
      </w:r>
    </w:p>
  </w:endnote>
  <w:endnote w:type="continuationNotice" w:id="1">
    <w:p w14:paraId="13FA8F25" w14:textId="77777777" w:rsidR="00477389" w:rsidRDefault="00477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08A47" w14:textId="77777777" w:rsidR="0002515D" w:rsidRPr="0002515D" w:rsidRDefault="0002515D" w:rsidP="00025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1C0CD" w14:textId="280F5200" w:rsidR="00477389" w:rsidRPr="0002515D" w:rsidRDefault="0002515D" w:rsidP="0002515D">
    <w:pPr>
      <w:pStyle w:val="FooterCoverPage"/>
      <w:rPr>
        <w:rFonts w:ascii="Arial" w:hAnsi="Arial" w:cs="Arial"/>
        <w:b/>
        <w:sz w:val="48"/>
      </w:rPr>
    </w:pPr>
    <w:r w:rsidRPr="0002515D">
      <w:rPr>
        <w:rFonts w:ascii="Arial" w:hAnsi="Arial" w:cs="Arial"/>
        <w:b/>
        <w:sz w:val="48"/>
      </w:rPr>
      <w:t>GA</w:t>
    </w:r>
    <w:r w:rsidRPr="0002515D">
      <w:rPr>
        <w:rFonts w:ascii="Arial" w:hAnsi="Arial" w:cs="Arial"/>
        <w:b/>
        <w:sz w:val="48"/>
      </w:rPr>
      <w:tab/>
    </w:r>
    <w:r w:rsidRPr="0002515D">
      <w:rPr>
        <w:rFonts w:ascii="Arial" w:hAnsi="Arial" w:cs="Arial"/>
        <w:b/>
        <w:sz w:val="48"/>
      </w:rPr>
      <w:tab/>
    </w:r>
    <w:r w:rsidRPr="0002515D">
      <w:tab/>
    </w:r>
    <w:r w:rsidRPr="0002515D">
      <w:rPr>
        <w:rFonts w:ascii="Arial" w:hAnsi="Arial" w:cs="Arial"/>
        <w:b/>
        <w:sz w:val="48"/>
      </w:rPr>
      <w:t>GA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03ACC" w14:textId="77777777" w:rsidR="0002515D" w:rsidRPr="0002515D" w:rsidRDefault="0002515D" w:rsidP="0002515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D18D3" w14:textId="77777777" w:rsidR="00477389" w:rsidRDefault="004773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276979"/>
      <w:docPartObj>
        <w:docPartGallery w:val="Page Numbers (Bottom of Page)"/>
        <w:docPartUnique/>
      </w:docPartObj>
    </w:sdtPr>
    <w:sdtEndPr>
      <w:rPr>
        <w:noProof/>
      </w:rPr>
    </w:sdtEndPr>
    <w:sdtContent>
      <w:p w14:paraId="66F5F4C6" w14:textId="6F31BEF2" w:rsidR="00477389" w:rsidRDefault="00477389">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02515D">
          <w:rPr>
            <w:rFonts w:ascii="Times New Roman" w:hAnsi="Times New Roman" w:cs="Times New Roman"/>
            <w:noProof/>
          </w:rPr>
          <w:t>1</w:t>
        </w:r>
        <w:r>
          <w:rPr>
            <w:rFonts w:ascii="Times New Roman" w:hAnsi="Times New Roman" w:cs="Times New Roman"/>
          </w:rPr>
          <w:fldChar w:fldCharType="end"/>
        </w:r>
      </w:p>
    </w:sdtContent>
  </w:sdt>
  <w:p w14:paraId="04BC3875" w14:textId="77777777" w:rsidR="00477389" w:rsidRDefault="0047738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58FDA" w14:textId="77777777" w:rsidR="00477389" w:rsidRDefault="0047738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E90D8" w14:textId="77777777" w:rsidR="00477389" w:rsidRDefault="0047738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294796"/>
      <w:docPartObj>
        <w:docPartGallery w:val="Page Numbers (Bottom of Page)"/>
        <w:docPartUnique/>
      </w:docPartObj>
    </w:sdtPr>
    <w:sdtEndPr>
      <w:rPr>
        <w:noProof/>
      </w:rPr>
    </w:sdtEndPr>
    <w:sdtContent>
      <w:p w14:paraId="4ED41DC4" w14:textId="29A76BD1" w:rsidR="00477389" w:rsidRDefault="00477389">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A87A36">
          <w:rPr>
            <w:rFonts w:ascii="Times New Roman" w:hAnsi="Times New Roman" w:cs="Times New Roman"/>
            <w:noProof/>
          </w:rPr>
          <w:t>36</w:t>
        </w:r>
        <w:r>
          <w:rPr>
            <w:rFonts w:ascii="Times New Roman" w:hAnsi="Times New Roman" w:cs="Times New Roman"/>
          </w:rPr>
          <w:fldChar w:fldCharType="end"/>
        </w:r>
      </w:p>
    </w:sdtContent>
  </w:sdt>
  <w:p w14:paraId="3A86B647" w14:textId="77777777" w:rsidR="00477389" w:rsidRDefault="0047738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711BF" w14:textId="77777777" w:rsidR="00477389" w:rsidRDefault="00477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98CD1" w14:textId="77777777" w:rsidR="00477389" w:rsidRDefault="00477389" w:rsidP="009D29AB">
      <w:pPr>
        <w:spacing w:after="0" w:line="240" w:lineRule="auto"/>
      </w:pPr>
      <w:r>
        <w:separator/>
      </w:r>
    </w:p>
  </w:footnote>
  <w:footnote w:type="continuationSeparator" w:id="0">
    <w:p w14:paraId="0474BDF3" w14:textId="77777777" w:rsidR="00477389" w:rsidRDefault="00477389" w:rsidP="009D29AB">
      <w:pPr>
        <w:spacing w:after="0" w:line="240" w:lineRule="auto"/>
      </w:pPr>
      <w:r>
        <w:continuationSeparator/>
      </w:r>
    </w:p>
  </w:footnote>
  <w:footnote w:type="continuationNotice" w:id="1">
    <w:p w14:paraId="76D17F2E" w14:textId="77777777" w:rsidR="00477389" w:rsidRDefault="00477389">
      <w:pPr>
        <w:spacing w:after="0" w:line="240" w:lineRule="auto"/>
      </w:pPr>
    </w:p>
  </w:footnote>
  <w:footnote w:id="2">
    <w:p w14:paraId="7CC27061" w14:textId="43F7F8E3" w:rsidR="00477389" w:rsidRPr="00F36324" w:rsidRDefault="00477389" w:rsidP="00C637C7">
      <w:pPr>
        <w:pStyle w:val="FootnoteText"/>
        <w:spacing w:after="0"/>
        <w:ind w:left="0" w:firstLine="0"/>
      </w:pPr>
      <w:r>
        <w:rPr>
          <w:rStyle w:val="FootnoteReference"/>
        </w:rPr>
        <w:footnoteRef/>
      </w:r>
      <w:r>
        <w:t xml:space="preserve"> Éascaíonn SURE as Treoirlínte Polaitiúla an Choimisiúin 2019-2024, lenar beartaíodh Scéim Eorpach Athárachais Dífhostaíochta chun saoránaigh na hEorpa a chosaint agus chun an t</w:t>
      </w:r>
      <w:r>
        <w:noBreakHyphen/>
        <w:t>ualach ar airgeadas poiblí le linn suaití seachtracha a laghdú. Tar éis ráig víreas COVID-19 san Eoraip, bunaíodh é ar bhonn an togra ón gCoimisiún an 2 Aibreán 2020.</w:t>
      </w:r>
    </w:p>
  </w:footnote>
  <w:footnote w:id="3">
    <w:p w14:paraId="4A5E2728" w14:textId="07A8C413" w:rsidR="00477389" w:rsidRPr="000B664D" w:rsidRDefault="00477389" w:rsidP="00C637C7">
      <w:pPr>
        <w:pStyle w:val="FootnoteText"/>
        <w:spacing w:after="0"/>
        <w:ind w:left="0" w:firstLine="0"/>
      </w:pPr>
      <w:r>
        <w:rPr>
          <w:rStyle w:val="FootnoteReference"/>
        </w:rPr>
        <w:footnoteRef/>
      </w:r>
      <w:r>
        <w:t>Rialachán (AE) 2020/672 ón gComhairle an 19 Bealtaine 2020 maidir le bunú ionstraime Eorpaí le haghaidh tacaíocht shealadach chun rioscaí dífhostaíochta a mhaolú i gcás éigeandála (SURE) ag eascairt as ráig COVID-19, IO</w:t>
      </w:r>
      <w:r w:rsidRPr="00DC630D">
        <w:t> </w:t>
      </w:r>
      <w:r>
        <w:t>L 159, 20.5.2020, lch. 1 (</w:t>
      </w:r>
      <w:hyperlink r:id="rId1" w:history="1">
        <w:r>
          <w:rPr>
            <w:rStyle w:val="Hyperlink"/>
          </w:rPr>
          <w:t>https://eur-lex.europa.eu/legal-content/EN/TXT/PDF/?uri=CELEX:32020R0672&amp;from=en</w:t>
        </w:r>
      </w:hyperlink>
      <w:r>
        <w:t xml:space="preserve">).  </w:t>
      </w:r>
    </w:p>
  </w:footnote>
  <w:footnote w:id="4">
    <w:p w14:paraId="1911155B" w14:textId="1BE9753E" w:rsidR="00477389" w:rsidRPr="00281ABB" w:rsidRDefault="00477389" w:rsidP="00C637C7">
      <w:pPr>
        <w:pStyle w:val="FootnoteText"/>
        <w:spacing w:after="0"/>
        <w:ind w:left="0" w:firstLine="0"/>
      </w:pPr>
      <w:r>
        <w:rPr>
          <w:rStyle w:val="FootnoteReference"/>
        </w:rPr>
        <w:footnoteRef/>
      </w:r>
      <w:r>
        <w:t xml:space="preserve"> Faoi Airteagal 14 den Rialachán, tuairisceoidh an Coimisiún maidir le húsáid an chúnaimh airgeadais, lena n</w:t>
      </w:r>
      <w:r>
        <w:noBreakHyphen/>
        <w:t>áirítear na méideanna atá gan íoc agus an sceideal aisíocaíochta is infheidhme faoi SURE, agus maidir leis an leanúint de na tarluithe eisceachtúla lena dtugtar údar do chur i bhfeidhm Rialachán SURE (paindéim COVID-19).</w:t>
      </w:r>
      <w:r>
        <w:rPr>
          <w:sz w:val="24"/>
        </w:rPr>
        <w:t xml:space="preserve"> </w:t>
      </w:r>
    </w:p>
  </w:footnote>
  <w:footnote w:id="5">
    <w:p w14:paraId="3F6D0625" w14:textId="6B960C65" w:rsidR="00477389" w:rsidRPr="0006462E" w:rsidRDefault="00477389" w:rsidP="0006462E">
      <w:pPr>
        <w:pStyle w:val="FootnoteText"/>
        <w:ind w:left="0" w:firstLine="0"/>
      </w:pPr>
      <w:r>
        <w:rPr>
          <w:rStyle w:val="FootnoteReference"/>
        </w:rPr>
        <w:footnoteRef/>
      </w:r>
      <w:r>
        <w:t xml:space="preserve"> Cuireadh isteach gach tábla tuairiscithe ar dtús faoin 26 Eanáir 2022 agus na ceistneoirí iniúchóireachta faoin 7 Feabhra 2022 (seachas an Laitvia, a chuir isteach an ceistneoir an 15 Feabhra 2022). Thairis sin, soláthraíodh roinnt mionsoiléirithe ar shonraí tar éis an dáta sin. </w:t>
      </w:r>
    </w:p>
  </w:footnote>
  <w:footnote w:id="6">
    <w:p w14:paraId="54919B39" w14:textId="6783C404" w:rsidR="00477389" w:rsidRPr="00B103E6" w:rsidRDefault="00477389" w:rsidP="00BC28B1">
      <w:pPr>
        <w:pStyle w:val="FootnoteText"/>
        <w:spacing w:after="0"/>
        <w:ind w:left="0" w:firstLine="0"/>
      </w:pPr>
      <w:r>
        <w:rPr>
          <w:rStyle w:val="FootnoteReference"/>
        </w:rPr>
        <w:footnoteRef/>
      </w:r>
      <w:r>
        <w:t xml:space="preserve"> Sainmhínítear an t</w:t>
      </w:r>
      <w:r>
        <w:noBreakHyphen/>
        <w:t>ionsú anseo mar a mhéid a chaitheann an Ballstát an cistiú a dheonaigh an Chomhairle dó ar bhearta incháilithe. Tá leibhéal an</w:t>
      </w:r>
      <w:r>
        <w:noBreakHyphen/>
        <w:t>íseal ionsúcháin ag an Rómáin agus tá dlúthfhaireachán á dhéanamh ar ionsú na Polainne.</w:t>
      </w:r>
    </w:p>
  </w:footnote>
  <w:footnote w:id="7">
    <w:p w14:paraId="70FCB51E" w14:textId="77777777" w:rsidR="00477389" w:rsidRPr="007C2C6D" w:rsidRDefault="00477389" w:rsidP="007C2C6D">
      <w:pPr>
        <w:pStyle w:val="FootnoteText"/>
        <w:spacing w:after="0"/>
      </w:pPr>
      <w:r>
        <w:rPr>
          <w:rStyle w:val="FootnoteReference"/>
        </w:rPr>
        <w:footnoteRef/>
      </w:r>
      <w:r>
        <w:t xml:space="preserve"> Is ionann an figiúr sin agus an figiúr a bhí sa dara tuarascáil maidir le SURE os rud é nach raibh aon eisíocaíochtaí nua idir an dá linn.</w:t>
      </w:r>
    </w:p>
  </w:footnote>
  <w:footnote w:id="8">
    <w:p w14:paraId="29BD30D1" w14:textId="77777777" w:rsidR="00477389" w:rsidRPr="007B502F" w:rsidRDefault="00477389" w:rsidP="00C637C7">
      <w:pPr>
        <w:pStyle w:val="FootnoteText"/>
        <w:spacing w:after="0"/>
        <w:ind w:left="0" w:firstLine="0"/>
      </w:pPr>
      <w:r>
        <w:rPr>
          <w:rStyle w:val="FootnoteReference"/>
        </w:rPr>
        <w:footnoteRef/>
      </w:r>
      <w:r>
        <w:t xml:space="preserve"> Baineann Ranna I agus II le húsáid an chúnaimh airgeadais faoi SURE de réir Airteagal 14(1) de Rialachán SURE.</w:t>
      </w:r>
    </w:p>
  </w:footnote>
  <w:footnote w:id="9">
    <w:p w14:paraId="5A069193" w14:textId="74D0888F" w:rsidR="00477389" w:rsidRPr="00DC16DE" w:rsidRDefault="00477389" w:rsidP="00C637C7">
      <w:pPr>
        <w:pStyle w:val="FootnoteText"/>
        <w:spacing w:after="0"/>
        <w:ind w:left="0" w:firstLine="0"/>
        <w:jc w:val="left"/>
      </w:pPr>
      <w:r>
        <w:rPr>
          <w:rStyle w:val="FootnoteReference"/>
        </w:rPr>
        <w:footnoteRef/>
      </w:r>
      <w:r>
        <w:t xml:space="preserve"> </w:t>
      </w:r>
      <w:hyperlink r:id="rId2" w:history="1">
        <w:r>
          <w:rPr>
            <w:rStyle w:val="Hyperlink"/>
          </w:rPr>
          <w:t>https://ec.europa.eu/info/strategy/eu-budget/eu-borrower/eu-borrowing-activities/eu-sure-social-bond</w:t>
        </w:r>
        <w:r>
          <w:rPr>
            <w:rStyle w:val="Hyperlink"/>
          </w:rPr>
          <w:noBreakHyphen/>
          <w:t>framework_en</w:t>
        </w:r>
      </w:hyperlink>
      <w:r>
        <w:t xml:space="preserve"> </w:t>
      </w:r>
    </w:p>
  </w:footnote>
  <w:footnote w:id="10">
    <w:p w14:paraId="490B9177" w14:textId="3C35739D" w:rsidR="00477389" w:rsidRPr="00003CCB" w:rsidRDefault="00477389" w:rsidP="00003CCB">
      <w:pPr>
        <w:pStyle w:val="FootnoteText"/>
        <w:spacing w:after="0"/>
        <w:ind w:left="0" w:firstLine="0"/>
      </w:pPr>
      <w:r>
        <w:rPr>
          <w:rStyle w:val="FootnoteReference"/>
        </w:rPr>
        <w:footnoteRef/>
      </w:r>
      <w:r>
        <w:t xml:space="preserve"> Cinneadh Cur Chun Feidhme (AE) 2022/98 ón gComhairle an 25 Eanáir 2022 lena leasaítear Cinneadh Cur Chun Feidhme (AE) 2020/1561 lena dtugtar tacaíocht shealadach faoi Rialachán (AE) 2020/672 don Ungáir chun rioscaí dífhostaíochta a mhaolú i gcás éigeandála ag eascairt as ráig COVID-19, IO</w:t>
      </w:r>
      <w:r w:rsidRPr="00DC630D">
        <w:t> </w:t>
      </w:r>
      <w:r>
        <w:t>L 17, 26.1.2022, lch. 42.</w:t>
      </w:r>
    </w:p>
  </w:footnote>
  <w:footnote w:id="11">
    <w:p w14:paraId="1400CADB" w14:textId="77777777" w:rsidR="00477389" w:rsidRPr="007739A3" w:rsidRDefault="00477389" w:rsidP="009A049D">
      <w:pPr>
        <w:pStyle w:val="FootnoteText"/>
        <w:spacing w:after="0"/>
        <w:ind w:left="0" w:firstLine="0"/>
      </w:pPr>
      <w:r>
        <w:rPr>
          <w:rStyle w:val="FootnoteReference"/>
        </w:rPr>
        <w:footnoteRef/>
      </w:r>
      <w:r>
        <w:t xml:space="preserve"> </w:t>
      </w:r>
      <w:r>
        <w:rPr>
          <w:color w:val="000000" w:themeColor="text1"/>
        </w:rPr>
        <w:t>Rinne Éire agus an Eastóin iarratais ar SURE le haghaidh caiteachas poiblí arna thabhú agus sin amháin, agus ní dhearnadh aon athrú ar an tuairisciú ó mhí an Mhárta 2021 dá bhrí sin.</w:t>
      </w:r>
    </w:p>
  </w:footnote>
  <w:footnote w:id="12">
    <w:p w14:paraId="7D72EB87" w14:textId="77777777" w:rsidR="00477389" w:rsidRPr="00A65305" w:rsidRDefault="00477389" w:rsidP="009A049D">
      <w:pPr>
        <w:pStyle w:val="FootnoteText"/>
        <w:spacing w:after="0"/>
        <w:ind w:left="0" w:firstLine="0"/>
      </w:pPr>
      <w:r>
        <w:rPr>
          <w:rStyle w:val="FootnoteReference"/>
        </w:rPr>
        <w:footnoteRef/>
      </w:r>
      <w:r>
        <w:t xml:space="preserve"> Is éard atá i gceist le bearta incháilithe na bearta a dtugtar tuairisc orthu in Airteagal 3(2) den Rialachán: scéimeanna maidir le obair ghearr-ama nó bearta den chineál céanna, agus mar ghné choimhdeach, bearta a bhaineann le sláinte. Scoir roinnt Ballstát (an Eastóin, an tSlóivéin) de bheith ag déanamh tuairiscithe maidir le bearta atá incháilithe do SURE os rud é nach bhfuil siad ag úsáid chúnamh airgeadais SURE a thuilleadh chun na bearta sin a mhaoiniú</w:t>
      </w:r>
      <w:r>
        <w:rPr>
          <w:color w:val="000000"/>
        </w:rPr>
        <w:t>, os rud é go ndeachaigh siad thar an méid a deonaíodh cheana</w:t>
      </w:r>
      <w:r>
        <w:t xml:space="preserve">. Os amhlaidh atá, tá an caiteachas iomlán ar bhearta atá incháilithe do SURE níos airde ná an caiteachas a thuairiscítear anseo. </w:t>
      </w:r>
    </w:p>
  </w:footnote>
  <w:footnote w:id="13">
    <w:p w14:paraId="3CC28E2F" w14:textId="77777777" w:rsidR="00477389" w:rsidRPr="00252575" w:rsidRDefault="00477389" w:rsidP="005114CF">
      <w:pPr>
        <w:pStyle w:val="FootnoteText"/>
        <w:spacing w:after="0"/>
        <w:ind w:left="0" w:firstLine="0"/>
      </w:pPr>
      <w:r>
        <w:rPr>
          <w:rStyle w:val="FootnoteReference"/>
        </w:rPr>
        <w:footnoteRef/>
      </w:r>
      <w:r>
        <w:t xml:space="preserve"> I gcás na Spáinne, na hIodáile agus na Polainne, baineann sin freisin leis an teorainn chomhchruinnithe (60 % den mhéid uasta EUR 100 billiún) a bhfuil feidhm aici maidir leis na trí Bhallstát is mó is tairbhithe).</w:t>
      </w:r>
    </w:p>
  </w:footnote>
  <w:footnote w:id="14">
    <w:p w14:paraId="33D3B4D3" w14:textId="022DDA4B" w:rsidR="00477389" w:rsidRPr="00467484" w:rsidRDefault="00477389" w:rsidP="003A3CBA">
      <w:pPr>
        <w:pStyle w:val="FootnoteText"/>
        <w:spacing w:after="0"/>
        <w:ind w:left="0" w:firstLine="0"/>
      </w:pPr>
      <w:r>
        <w:rPr>
          <w:rStyle w:val="FootnoteReference"/>
        </w:rPr>
        <w:footnoteRef/>
      </w:r>
      <w:r>
        <w:t xml:space="preserve"> Áirítear na nithe seo a leanas sna bearta breise: scéim tacaíochta d’oibrithe féinfhostaithe, d’oibrithe nach bhfuil rochtain acu ar shásraí cosanta sóisialta eile, agus do bhainisteoirí a raibh tionchar ar leith ag paindéim COVID-19 ar a n</w:t>
      </w:r>
      <w:r>
        <w:noBreakHyphen/>
        <w:t>ioncam; scéim tacaíochta sóisialta d’ealaíontóirí, d’údair, do theicneoirí agus do ghairmithe ealaíne eile; gairmithe cúraim sláinte breise a earcú agus ragobair sa tSeirbhís Náisiúnta Sláinte.</w:t>
      </w:r>
    </w:p>
  </w:footnote>
  <w:footnote w:id="15">
    <w:p w14:paraId="5BCCDFDD" w14:textId="6FA1A262" w:rsidR="00477389" w:rsidRPr="00781D76" w:rsidRDefault="00477389" w:rsidP="00467484">
      <w:pPr>
        <w:pStyle w:val="FootnoteText"/>
        <w:spacing w:after="0"/>
        <w:ind w:left="0" w:firstLine="0"/>
      </w:pPr>
      <w:r>
        <w:rPr>
          <w:rStyle w:val="FootnoteReference"/>
        </w:rPr>
        <w:footnoteRef/>
      </w:r>
      <w:r>
        <w:t xml:space="preserve"> Cinneadh Cur Chun Feidhme (AE) 2022/99 ón gComhairle an 25 Eanáir 2022 lena leasaítear Cinneadh Cur Chun Feidhme (AE) 2020/1354 lena dtugtar tacaíocht shealadach faoi Rialachán (AE) 2020/672 don Phortaingéil chun rioscaí dífhostaíochta a mhaolú i gcás éigeandála ag eascairt as ráig COVID-19, IO</w:t>
      </w:r>
      <w:r w:rsidRPr="00DC630D">
        <w:t> </w:t>
      </w:r>
      <w:r>
        <w:t>L 17, 26.1.2022, lch. 47.</w:t>
      </w:r>
    </w:p>
  </w:footnote>
  <w:footnote w:id="16">
    <w:p w14:paraId="0ED56989" w14:textId="77777777" w:rsidR="00477389" w:rsidRPr="00A94D8F" w:rsidRDefault="00477389" w:rsidP="00F92013">
      <w:pPr>
        <w:pStyle w:val="FootnoteText"/>
        <w:spacing w:after="0"/>
      </w:pPr>
      <w:r>
        <w:rPr>
          <w:rStyle w:val="FootnoteReference"/>
        </w:rPr>
        <w:footnoteRef/>
      </w:r>
      <w:r>
        <w:t xml:space="preserve"> Tá sin bunaithe ar anailís an Choimisiúin, lena ndéantar na bearta arna dtuairisciú ag na mBallstáit a aicmiú de réir an chineáil. </w:t>
      </w:r>
    </w:p>
  </w:footnote>
  <w:footnote w:id="17">
    <w:p w14:paraId="2C3E52AF" w14:textId="77777777" w:rsidR="00477389" w:rsidRPr="00530FF2" w:rsidRDefault="00477389" w:rsidP="00F92013">
      <w:pPr>
        <w:pStyle w:val="FootnoteText"/>
        <w:spacing w:after="0"/>
        <w:ind w:left="0" w:firstLine="0"/>
      </w:pPr>
      <w:r>
        <w:rPr>
          <w:rStyle w:val="FootnoteReference"/>
        </w:rPr>
        <w:footnoteRef/>
      </w:r>
      <w:r>
        <w:t xml:space="preserve"> Scéimeanna chun poist a choinneáil is ea scéimeanna fóirdheontais pá, ach tá éagsúlacht ann eatarthu ar an ábhar nach ndéantar íocaíochtaí a ríomh i dtéarmaí uaireanta (nár oibríodh), ach go gcomhfhreagraíonn siad do chnapshuim nó do chion den phá iomlán. </w:t>
      </w:r>
    </w:p>
  </w:footnote>
  <w:footnote w:id="18">
    <w:p w14:paraId="6DF6D9F7" w14:textId="77777777" w:rsidR="00477389" w:rsidRPr="00C04E90" w:rsidRDefault="00477389" w:rsidP="005D0388">
      <w:pPr>
        <w:pStyle w:val="FootnoteText"/>
        <w:spacing w:after="0"/>
        <w:ind w:left="0" w:firstLine="0"/>
      </w:pPr>
      <w:r>
        <w:rPr>
          <w:rStyle w:val="FootnoteReference"/>
        </w:rPr>
        <w:footnoteRef/>
      </w:r>
      <w:r>
        <w:t xml:space="preserve"> Comhfhreagraíonn sin do dhaoine agus do ghnólachtaí a bhí cumhdaithe, ag pointe éigin, le scéimeanna maidir le hobair ghearr-ama nó le bearta comhchosúla dá dtugtar tacaíocht le SURE. Bunaítear na hainmneoirí ar na táblaí tuairiscithe a thíolaic na Ballstáit. Tá gnólachtaí ag a bhfuil fostaí amháin ar a laghad sa líon iomlán gnólachtaí. </w:t>
      </w:r>
    </w:p>
  </w:footnote>
  <w:footnote w:id="19">
    <w:p w14:paraId="3214C321" w14:textId="77777777" w:rsidR="00477389" w:rsidRPr="00E76D07" w:rsidRDefault="00477389" w:rsidP="005F36E9">
      <w:pPr>
        <w:pStyle w:val="FootnoteText"/>
        <w:spacing w:after="0"/>
        <w:ind w:left="0" w:firstLine="0"/>
      </w:pPr>
      <w:r>
        <w:rPr>
          <w:rStyle w:val="FootnoteReference"/>
        </w:rPr>
        <w:footnoteRef/>
      </w:r>
      <w:r>
        <w:t xml:space="preserve"> Thairis sin, i mBallstáit áirithe, bhí forluí nach beag idir faighteoirí tacaíochta ar fud bearta difriúla nárbh fhéidir coigeartú cuí a dhéanamh ina leith. I gcásanna den sórt sin, iarradh ar na Ballstáit gan ach an cumhdach maidir leis an mbeart/na bearta is mó a thuairisciú chun áireamh dúbailte a sheachaint. D’fhéadfadh sé go mbeadh an cumhdach iarbhír ní b’airde dá bhrí sin. </w:t>
      </w:r>
    </w:p>
  </w:footnote>
  <w:footnote w:id="20">
    <w:p w14:paraId="618EA021" w14:textId="77777777" w:rsidR="00477389" w:rsidRPr="00A265DA" w:rsidRDefault="00477389" w:rsidP="00FA24C6">
      <w:pPr>
        <w:pStyle w:val="FootnoteText"/>
        <w:spacing w:after="0"/>
        <w:ind w:left="0" w:firstLine="0"/>
      </w:pPr>
      <w:r>
        <w:rPr>
          <w:rStyle w:val="FootnoteReference"/>
        </w:rPr>
        <w:footnoteRef/>
      </w:r>
      <w:r>
        <w:t xml:space="preserve"> An Coimisiún Eorpach (2020): Margadh an tSaothair agus Forbairtí Pá in 2020, Caibidil 3, Forbairtí beartais. </w:t>
      </w:r>
      <w:hyperlink r:id="rId3" w:history="1">
        <w:r>
          <w:rPr>
            <w:rStyle w:val="Hyperlink"/>
          </w:rPr>
          <w:t>https://ec.europa.eu/social/BlobServlet?docId=23268&amp;langId=en</w:t>
        </w:r>
      </w:hyperlink>
      <w:r>
        <w:t xml:space="preserve">. Tá tuilleadh plé ar fáil sa dara tuarascáil maidir le SURE. </w:t>
      </w:r>
    </w:p>
  </w:footnote>
  <w:footnote w:id="21">
    <w:p w14:paraId="37A1F558" w14:textId="77777777" w:rsidR="00477389" w:rsidRPr="008012C9" w:rsidRDefault="00477389" w:rsidP="006F574A">
      <w:pPr>
        <w:pStyle w:val="FootnoteText"/>
        <w:spacing w:after="0"/>
        <w:ind w:left="0" w:firstLine="0"/>
      </w:pPr>
      <w:r>
        <w:rPr>
          <w:rStyle w:val="FootnoteReference"/>
        </w:rPr>
        <w:footnoteRef/>
      </w:r>
      <w:r>
        <w:t>Ní áirítear anseo na Ballstáit a chaith a gcúnamh airgeadais iomlán SURE in 2020: an tSeicia, an Eastóin, an Spáinn, Éire, an Chróit agus an tSlóivéin. Mar sin féin, lean go leor de na Ballstáit sin dá bhearta ábhartha nó chuir siad iad in oiriúint agus chistigh siad iad trí fhoinsí eile. Bunaítear an meastachán ar thuairisciú neamhiomlán os rud é nár thuairiscigh cúpla Ballstát (an Iodáil, an Ungáir) sonraí maidir le cumhdach le haghaidh 2021.</w:t>
      </w:r>
    </w:p>
  </w:footnote>
  <w:footnote w:id="22">
    <w:p w14:paraId="5B4E0543" w14:textId="2FE3F32C" w:rsidR="00477389" w:rsidRPr="00A265DA" w:rsidRDefault="00477389" w:rsidP="0073331C">
      <w:pPr>
        <w:pStyle w:val="FootnoteText"/>
        <w:ind w:left="0" w:firstLine="0"/>
      </w:pPr>
      <w:r>
        <w:rPr>
          <w:rStyle w:val="FootnoteReference"/>
        </w:rPr>
        <w:footnoteRef/>
      </w:r>
      <w:r>
        <w:t xml:space="preserve"> An Coimisiún Eorpach (2020): Margadh an tSaothair agus Forbairtí Pá in 2020, Caibidil 3, Forbairtí beartais. </w:t>
      </w:r>
      <w:hyperlink r:id="rId4" w:history="1">
        <w:r>
          <w:rPr>
            <w:rStyle w:val="Hyperlink"/>
          </w:rPr>
          <w:t>https://ec.europa.eu/social/BlobServlet?docId=23268&amp;langId=en</w:t>
        </w:r>
      </w:hyperlink>
      <w:r>
        <w:t>.  San Iodáil agus sa Bheilg, ar an meán, tháinig dúbláil ar sciar na mban a bhí rannpháirteach sna scéimeanna tar éis mhí an Mhárta 2020, agus mhéadaigh sciar na n</w:t>
      </w:r>
      <w:r>
        <w:noBreakHyphen/>
        <w:t>oibrithe óga is tairbhithe ó 1.6 % go 5.7 % san Iodáil agus ó 6.7 % go 7.6 % sa Bheilg. Bhí sciar na mban agus na n</w:t>
      </w:r>
      <w:r>
        <w:noBreakHyphen/>
        <w:t>oibrithe óga in obair ghearr-ama ard freisin sa Laitvia, sa Rómáin, sa Phortaingéil agus san Eastóin.</w:t>
      </w:r>
    </w:p>
  </w:footnote>
  <w:footnote w:id="23">
    <w:p w14:paraId="5B2CC271" w14:textId="553FA72E" w:rsidR="00477389" w:rsidRDefault="00477389" w:rsidP="005B2D28">
      <w:pPr>
        <w:pStyle w:val="FootnoteText"/>
        <w:spacing w:after="0"/>
        <w:ind w:left="0" w:firstLine="0"/>
      </w:pPr>
      <w:r>
        <w:rPr>
          <w:rStyle w:val="FootnoteReference"/>
        </w:rPr>
        <w:footnoteRef/>
      </w:r>
      <w:r>
        <w:t xml:space="preserve"> Déantar tagairt go minic do fhreagrúlacht athruithe ar fhás eacnamaíoch don dífhostaíocht sa litríocht eacnamaíoch mar ‘Dlí Okun’. ‘Slat tomhais’ den chuid is mó, seachas caidreamh a bhfuil bunús teoirice leis, tugtar le fios le Dlí Okun go mbaineann laghdú idir 2 % agus 3 % ar fhás aschuir le méadú 1 % ar an ráta dífhostaíochta (féach </w:t>
      </w:r>
      <w:r>
        <w:rPr>
          <w:i/>
          <w:iCs/>
        </w:rPr>
        <w:t>Okun, A.M., ‘Potential GNP: Its measurement and signiﬁcance’, Proceedings of the Business and Economic Statistics Section, American Statistical Association, 1962)</w:t>
      </w:r>
      <w:r>
        <w:t>.</w:t>
      </w:r>
    </w:p>
  </w:footnote>
  <w:footnote w:id="24">
    <w:p w14:paraId="5F2C407E" w14:textId="77777777" w:rsidR="00477389" w:rsidRDefault="00477389" w:rsidP="005B2D28">
      <w:pPr>
        <w:pStyle w:val="FootnoteText"/>
        <w:spacing w:after="0"/>
      </w:pPr>
      <w:r>
        <w:rPr>
          <w:rStyle w:val="FootnoteReference"/>
        </w:rPr>
        <w:footnoteRef/>
      </w:r>
      <w:r>
        <w:t xml:space="preserve"> Tháinig laghdú fiú ar an ráta dífhostaíochta san Iodáil, sa Ghréig agus sa Pholainn in 2020.</w:t>
      </w:r>
    </w:p>
  </w:footnote>
  <w:footnote w:id="25">
    <w:p w14:paraId="3FB2FAA4" w14:textId="3A0A44D7" w:rsidR="00477389" w:rsidRPr="005578AE" w:rsidRDefault="00477389" w:rsidP="00A8479E">
      <w:pPr>
        <w:pStyle w:val="FootnoteText"/>
        <w:spacing w:after="0"/>
        <w:ind w:left="0" w:firstLine="0"/>
        <w:rPr>
          <w:i/>
        </w:rPr>
      </w:pPr>
      <w:r>
        <w:rPr>
          <w:rStyle w:val="FootnoteReference"/>
        </w:rPr>
        <w:footnoteRef/>
      </w:r>
      <w:r>
        <w:t xml:space="preserve"> Seasann ár bpríomhthorthaí fiú nuair a chuirtear an t</w:t>
      </w:r>
      <w:r>
        <w:noBreakHyphen/>
        <w:t xml:space="preserve">athrú ar an ráta dífhostaíochta in ionad an athraithe ar an ráta fostaíochta (i.e. fostaíocht thar an daonra in aois oibre). Bealach is ea an tsonraíocht sin chun ceartúchán a dhéanamh maidir le hathrú ar an lucht saothair, lena ndéantar difear do tháscairí dífhostaíochta. Le haghaidh tuilleadh sonraí féach An Coimisiún Eorpach (2021), </w:t>
      </w:r>
      <w:r>
        <w:rPr>
          <w:i/>
        </w:rPr>
        <w:t xml:space="preserve">Quarterly Report on the Euro Area, </w:t>
      </w:r>
      <w:r>
        <w:t>[Tuarascáil Ráithiúil ar an Limistéar Euro], Roinn III,</w:t>
      </w:r>
      <w:r>
        <w:rPr>
          <w:i/>
        </w:rPr>
        <w:t xml:space="preserve"> Imleabhar. 20, Uimh 2. Ní áirítear an Chróit ar chúiseanna maidir le hinfhaighteacht sonraí. </w:t>
      </w:r>
    </w:p>
  </w:footnote>
  <w:footnote w:id="26">
    <w:p w14:paraId="1F297B56" w14:textId="0DEA2469" w:rsidR="00477389" w:rsidRPr="00CF41AE" w:rsidRDefault="00477389" w:rsidP="00BB65C2">
      <w:pPr>
        <w:pStyle w:val="FootnoteText"/>
        <w:spacing w:after="0"/>
        <w:ind w:left="0" w:firstLine="0"/>
      </w:pPr>
      <w:r>
        <w:rPr>
          <w:rStyle w:val="FootnoteReference"/>
        </w:rPr>
        <w:footnoteRef/>
      </w:r>
      <w:r>
        <w:t>Tugann sin le tuiscint, cé gur cumhdaíodh 31 mhilliún le SURE, meastar go mbeadh 1½ milliún duine dífhostaithe in éagmais na dtacaíochtaí beartais.</w:t>
      </w:r>
    </w:p>
  </w:footnote>
  <w:footnote w:id="27">
    <w:p w14:paraId="50462963" w14:textId="77777777" w:rsidR="00477389" w:rsidRDefault="00477389" w:rsidP="00EC6540">
      <w:pPr>
        <w:pStyle w:val="FootnoteText"/>
        <w:spacing w:after="0"/>
        <w:ind w:left="0" w:firstLine="0"/>
      </w:pPr>
      <w:r>
        <w:rPr>
          <w:rStyle w:val="FootnoteReference"/>
        </w:rPr>
        <w:footnoteRef/>
      </w:r>
      <w:r>
        <w:t xml:space="preserve">Eascraíonn an toradh as an tsamhail chúlchéimnithe a chuirtear i láthair i nGraf 11. Leis an toradh, glactar leis go bhfuil an lucht saothair iarbhír agus an lucht saothair measta mar an gcéanna. </w:t>
      </w:r>
    </w:p>
  </w:footnote>
  <w:footnote w:id="28">
    <w:p w14:paraId="7947A892" w14:textId="584071A7" w:rsidR="00477389" w:rsidRDefault="00477389" w:rsidP="0048797F">
      <w:pPr>
        <w:pStyle w:val="FootnoteText"/>
        <w:spacing w:after="0"/>
        <w:ind w:left="0" w:firstLine="0"/>
      </w:pPr>
      <w:r>
        <w:rPr>
          <w:rStyle w:val="FootnoteReference"/>
        </w:rPr>
        <w:footnoteRef/>
      </w:r>
      <w:r>
        <w:t xml:space="preserve"> Bunaítear an anailís sin ar Réamhaisnéis Gheimhridh an Choimisiúin 2022 arbh é an scoithdháta ina leith an 1 Feabhra. Dá bhrí sin, níor cuimsíodh sa réamhaisnéis na forbairtí maidir le hionradh na Rúise ar an Úcráin. </w:t>
      </w:r>
    </w:p>
  </w:footnote>
  <w:footnote w:id="29">
    <w:p w14:paraId="2EAEA391" w14:textId="53307F2E" w:rsidR="00477389" w:rsidRPr="00E52915" w:rsidRDefault="00477389" w:rsidP="00E52915">
      <w:pPr>
        <w:pStyle w:val="FootnoteText"/>
        <w:spacing w:after="0"/>
        <w:ind w:left="0" w:firstLine="0"/>
      </w:pPr>
      <w:r>
        <w:rPr>
          <w:rStyle w:val="FootnoteReference"/>
        </w:rPr>
        <w:footnoteRef/>
      </w:r>
      <w:r>
        <w:t xml:space="preserve"> Mar sin féin, tá an téarnamh míchothrom. Fostaíocht sna hearnálacha is déine ó thaobh teagmhála de is cúis leis an gcuid is mó den fhás, agus tá fostaíocht sa mhonaraíocht marbhánta. Lean leibhéil fostaíochta le haghaidh oibrithe ar bheagán oiliúna de bheith íseal, rud lena léirítear míchothromaíocht an téarnaimh.</w:t>
      </w:r>
    </w:p>
  </w:footnote>
  <w:footnote w:id="30">
    <w:p w14:paraId="7CC5BB07" w14:textId="77777777" w:rsidR="00477389" w:rsidRPr="00C5045C" w:rsidRDefault="00477389" w:rsidP="0025765F">
      <w:pPr>
        <w:pStyle w:val="FootnoteText"/>
        <w:spacing w:after="0"/>
        <w:ind w:left="0" w:firstLine="0"/>
      </w:pPr>
      <w:r>
        <w:rPr>
          <w:rStyle w:val="FootnoteReference"/>
        </w:rPr>
        <w:footnoteRef/>
      </w:r>
      <w:r>
        <w:t xml:space="preserve"> Fiafraíodh an méid seo a leanas, go sonrach, de na freagróirí: ‘Cad iad do smaointe maidir leis an tacaíocht airgeadais is déanaí ón Aontas le haghaidh na mBallstát chun géarchéim COVID-19 a shárú? An gceapann tú gur rud maith é nó nach rud maith é na nithe seo a leanas a sholáthar… </w:t>
      </w:r>
      <w:r>
        <w:rPr>
          <w:i/>
        </w:rPr>
        <w:t xml:space="preserve">iasachtaí chun cabhrú leis na Ballstáit leasmhara daoine a choinneáil san fhostaíocht?’ </w:t>
      </w:r>
      <w:r>
        <w:t xml:space="preserve">Féach: </w:t>
      </w:r>
      <w:hyperlink r:id="rId5" w:history="1">
        <w:r>
          <w:rPr>
            <w:rStyle w:val="Hyperlink"/>
          </w:rPr>
          <w:t>https://europa.eu/eurobarometer/surveys/detail/2289</w:t>
        </w:r>
      </w:hyperlink>
      <w:r>
        <w:t xml:space="preserve"> </w:t>
      </w:r>
    </w:p>
  </w:footnote>
  <w:footnote w:id="31">
    <w:p w14:paraId="48A4F514" w14:textId="77777777" w:rsidR="00477389" w:rsidRPr="00CA6661" w:rsidRDefault="00477389" w:rsidP="0025765F">
      <w:pPr>
        <w:pStyle w:val="FootnoteText"/>
        <w:spacing w:after="0"/>
        <w:ind w:left="0" w:firstLine="0"/>
      </w:pPr>
      <w:r>
        <w:rPr>
          <w:rStyle w:val="FootnoteReference"/>
        </w:rPr>
        <w:footnoteRef/>
      </w:r>
      <w:r>
        <w:t xml:space="preserve"> Is ionann an figiúr sin agus an figiúr sa dara tuarascáil maidir le SURE os rud é nach raibh aon eisíocaíochtaí eile ann idir eisiúint na tuarascála seo agus eisiúint an dara ceann.</w:t>
      </w:r>
    </w:p>
  </w:footnote>
  <w:footnote w:id="32">
    <w:p w14:paraId="7B5ACBB7" w14:textId="011C199A" w:rsidR="00477389" w:rsidRPr="003C46AE" w:rsidRDefault="00477389" w:rsidP="003C0BF5">
      <w:pPr>
        <w:pStyle w:val="FootnoteText"/>
        <w:spacing w:after="0"/>
        <w:ind w:left="0" w:firstLine="0"/>
      </w:pPr>
      <w:r>
        <w:rPr>
          <w:rStyle w:val="FootnoteReference"/>
        </w:rPr>
        <w:footnoteRef/>
      </w:r>
      <w:r>
        <w:t xml:space="preserve"> Leis na meastacháin sin, ní áirítear aon éifeacht muiníne bhreise a d’fhéadfadh a bheith ag ionstraimí éigeandála nua, lena n</w:t>
      </w:r>
      <w:r>
        <w:noBreakHyphen/>
        <w:t>áirítear SURE, ar mhuinín na ngníomhairí eacnamaíocha agus ar raon difríochta na rátaí úis i gcás iasachtaí ceannasacha na mBallstát.</w:t>
      </w:r>
    </w:p>
  </w:footnote>
  <w:footnote w:id="33">
    <w:p w14:paraId="6546284F" w14:textId="77777777" w:rsidR="00477389" w:rsidRPr="009073A1" w:rsidRDefault="00477389" w:rsidP="003113DC">
      <w:pPr>
        <w:pStyle w:val="FootnoteText"/>
        <w:spacing w:after="0"/>
        <w:ind w:left="0" w:firstLine="0"/>
      </w:pPr>
      <w:r>
        <w:rPr>
          <w:rStyle w:val="FootnoteReference"/>
        </w:rPr>
        <w:footnoteRef/>
      </w:r>
      <w:r>
        <w:t xml:space="preserve"> Tá miondealú maidir le coigiltis úis de réir an Bhallstáit ar fáil i dTábla 4 den dara tuarascáil dhébhliantúil maidir le SURE. Is féidir tuilleadh mionsonraí maidir leis an modheolaíocht a fháil i Roinn III den </w:t>
      </w:r>
      <w:r>
        <w:rPr>
          <w:i/>
          <w:iCs/>
        </w:rPr>
        <w:t>Quarterly Report on the Euro Area</w:t>
      </w:r>
      <w:r>
        <w:t>, [Tuarascáil Ráithiúil ar an Limistéar EURO], Imleabhar 20, Uimh 2 (2021).</w:t>
      </w:r>
    </w:p>
  </w:footnote>
  <w:footnote w:id="34">
    <w:p w14:paraId="4F855037" w14:textId="2BB9F8A8" w:rsidR="00477389" w:rsidRPr="0060036D" w:rsidRDefault="00477389" w:rsidP="00064137">
      <w:pPr>
        <w:pStyle w:val="FootnoteText"/>
        <w:spacing w:after="0"/>
        <w:ind w:left="0" w:firstLine="0"/>
      </w:pPr>
      <w:r>
        <w:rPr>
          <w:rStyle w:val="FootnoteReference"/>
        </w:rPr>
        <w:footnoteRef/>
      </w:r>
      <w:r>
        <w:t xml:space="preserve"> Airteagal 14(1) de Rialachán SURE. In aon chás, tiocfaidh deireadh le tréimhse infhaighteachta na hIonstraime an 31 Nollaig 2022 ar lena linn is féidir Cinneadh Cur Chun Feidhme ón gComhairle a ghlacadh, i gcomhréir le hAirteagal 12(3) de Rialachán SURE. Tar éis an dáta sin, is féidir leis an gComhairle síneadh a chur leis an tacaíocht sin gach 6 mhí (má tá acmhainní airgeadais ar fáil go fóill) i gcomhréir le hAirteagal 12(4). </w:t>
      </w:r>
    </w:p>
  </w:footnote>
  <w:footnote w:id="35">
    <w:p w14:paraId="48632EF0" w14:textId="336DD18F" w:rsidR="00477389" w:rsidRPr="00A60688" w:rsidRDefault="00477389" w:rsidP="00A60688">
      <w:pPr>
        <w:pStyle w:val="FootnoteText"/>
        <w:spacing w:after="0"/>
        <w:ind w:left="0" w:firstLine="0"/>
      </w:pPr>
      <w:r>
        <w:rPr>
          <w:rStyle w:val="FootnoteReference"/>
        </w:rPr>
        <w:footnoteRef/>
      </w:r>
      <w:r>
        <w:t xml:space="preserve"> Féach an Eagraíocht Dhomhanda Sláinte: </w:t>
      </w:r>
      <w:hyperlink r:id="rId6" w:history="1">
        <w:r>
          <w:rPr>
            <w:rStyle w:val="Hyperlink"/>
          </w:rPr>
          <w:t>https://www.who.int/publications/m/item/enhancing-readiness</w:t>
        </w:r>
        <w:r>
          <w:rPr>
            <w:rStyle w:val="Hyperlink"/>
          </w:rPr>
          <w:noBreakHyphen/>
          <w:t>for-omicron</w:t>
        </w:r>
        <w:r>
          <w:rPr>
            <w:rStyle w:val="Hyperlink"/>
          </w:rPr>
          <w:noBreakHyphen/>
          <w:t>(b.1.1.529)-technical-brief-and</w:t>
        </w:r>
        <w:r>
          <w:rPr>
            <w:rStyle w:val="Hyperlink"/>
          </w:rPr>
          <w:noBreakHyphen/>
          <w:t>priority-actions</w:t>
        </w:r>
        <w:r>
          <w:rPr>
            <w:rStyle w:val="Hyperlink"/>
          </w:rPr>
          <w:noBreakHyphen/>
          <w:t>for-member-states</w:t>
        </w:r>
      </w:hyperlink>
      <w:r>
        <w:t xml:space="preserve"> </w:t>
      </w:r>
    </w:p>
  </w:footnote>
  <w:footnote w:id="36">
    <w:p w14:paraId="200C88AD" w14:textId="4104BBFA" w:rsidR="00477389" w:rsidRPr="00A60688" w:rsidRDefault="00477389">
      <w:pPr>
        <w:pStyle w:val="FootnoteText"/>
      </w:pPr>
      <w:r>
        <w:rPr>
          <w:rStyle w:val="FootnoteReference"/>
        </w:rPr>
        <w:footnoteRef/>
      </w:r>
      <w:r>
        <w:t xml:space="preserve"> Féach tuarascáil forléargais ECDC de réir tíre, seachtain 9 2022: </w:t>
      </w:r>
      <w:hyperlink r:id="rId7" w:history="1">
        <w:r>
          <w:rPr>
            <w:rStyle w:val="Hyperlink"/>
          </w:rPr>
          <w:t>https://covid19-country-overviews.ecdc.europa.eu/index.html</w:t>
        </w:r>
      </w:hyperlink>
      <w:r>
        <w:t xml:space="preserve"> </w:t>
      </w:r>
    </w:p>
  </w:footnote>
  <w:footnote w:id="37">
    <w:p w14:paraId="1BE4265F" w14:textId="77777777" w:rsidR="00477389" w:rsidRPr="00886778" w:rsidRDefault="00477389" w:rsidP="00F92013">
      <w:pPr>
        <w:pStyle w:val="FootnoteText"/>
        <w:spacing w:after="0"/>
        <w:ind w:left="0" w:firstLine="0"/>
      </w:pPr>
      <w:r>
        <w:rPr>
          <w:rStyle w:val="FootnoteReference"/>
        </w:rPr>
        <w:footnoteRef/>
      </w:r>
      <w:r>
        <w:t xml:space="preserve"> Féach Dearbhú Porto an 8 Bealtaine 2021 agus Moladh ón gCoimisiún maidir le Tacaíocht Ghníomhach Éifeachtach don Fhostaíocht tar éis ghéarchéim COVID-19 (EASE). </w:t>
      </w:r>
    </w:p>
  </w:footnote>
  <w:footnote w:id="38">
    <w:p w14:paraId="014C4762" w14:textId="69212D07" w:rsidR="00477389" w:rsidRDefault="00477389" w:rsidP="00EC2234">
      <w:pPr>
        <w:pStyle w:val="FootnoteText"/>
        <w:spacing w:after="0"/>
        <w:ind w:left="0" w:firstLine="0"/>
      </w:pPr>
      <w:r>
        <w:rPr>
          <w:rStyle w:val="FootnoteReference"/>
        </w:rPr>
        <w:footnoteRef/>
      </w:r>
      <w:r>
        <w:t xml:space="preserve"> Dé réir Aithris 13 de Rialachán SURE, le linn don Chomhairle méid na hiasachta a chinneadh, ba cheart di lánurraim a thabhairt d’inniúlacht na mBallstát.</w:t>
      </w:r>
    </w:p>
  </w:footnote>
  <w:footnote w:id="39">
    <w:p w14:paraId="4FC06BA2" w14:textId="49376F5C" w:rsidR="00477389" w:rsidRPr="001B35EE" w:rsidRDefault="00477389" w:rsidP="00743CF5">
      <w:pPr>
        <w:pStyle w:val="FootnoteText"/>
        <w:tabs>
          <w:tab w:val="left" w:pos="0"/>
        </w:tabs>
        <w:spacing w:after="0"/>
        <w:ind w:left="0" w:firstLine="0"/>
      </w:pPr>
      <w:r>
        <w:rPr>
          <w:rStyle w:val="FootnoteReference"/>
        </w:rPr>
        <w:footnoteRef/>
      </w:r>
      <w:r>
        <w:t xml:space="preserve"> Féach mír 17 den Tuarascáil ón nGrúpa Euro maidir le freagairt chuimsitheach na mbeartas eacnamaíoch ar phaindéim COVID-19 an 9 Aibreán 2020.</w:t>
      </w:r>
    </w:p>
  </w:footnote>
  <w:footnote w:id="40">
    <w:p w14:paraId="1AA0D5F8" w14:textId="0997AD25" w:rsidR="00477389" w:rsidRPr="004C4C96" w:rsidRDefault="00477389" w:rsidP="00064137">
      <w:pPr>
        <w:pStyle w:val="FootnoteText"/>
        <w:ind w:left="0" w:firstLine="0"/>
      </w:pPr>
      <w:r>
        <w:rPr>
          <w:rStyle w:val="FootnoteReference"/>
        </w:rPr>
        <w:footnoteRef/>
      </w:r>
      <w:r>
        <w:t xml:space="preserve"> Le Creat Bannaí Sóisialta SURE an Aontais, sainítear caighdeán, lena dtugtar dearbhuithe d’infheisteoirí go mbaineann bannaí AE arna n</w:t>
      </w:r>
      <w:r>
        <w:noBreakHyphen/>
        <w:t>eisiúint laistigh den chreat sin le tionscadail lena ndéantar cuspóir shóisialta a chomhlíonadh. Dá bhrí sin, tá an creat i gcomhréir le Prionsabail Bhanna Sóisialta ICMA.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5797D" w14:textId="77777777" w:rsidR="0002515D" w:rsidRPr="0002515D" w:rsidRDefault="0002515D" w:rsidP="000251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CCB12" w14:textId="77777777" w:rsidR="0002515D" w:rsidRPr="0002515D" w:rsidRDefault="0002515D" w:rsidP="0002515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B50A9" w14:textId="77777777" w:rsidR="0002515D" w:rsidRPr="0002515D" w:rsidRDefault="0002515D" w:rsidP="0002515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CA4B6" w14:textId="77777777" w:rsidR="00477389" w:rsidRDefault="004773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6C48E" w14:textId="77777777" w:rsidR="00477389" w:rsidRDefault="0047738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BDC1E" w14:textId="77777777" w:rsidR="00477389" w:rsidRDefault="0047738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F4AC1" w14:textId="77777777" w:rsidR="00477389" w:rsidRDefault="0047738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C31B2" w14:textId="77777777" w:rsidR="00477389" w:rsidRDefault="0047738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B15AE" w14:textId="77777777" w:rsidR="00477389" w:rsidRDefault="00477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DE4"/>
    <w:multiLevelType w:val="multilevel"/>
    <w:tmpl w:val="4694091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9D84885"/>
    <w:multiLevelType w:val="hybridMultilevel"/>
    <w:tmpl w:val="2668BCF8"/>
    <w:lvl w:ilvl="0" w:tplc="2F68F5B0">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35E70"/>
    <w:multiLevelType w:val="multilevel"/>
    <w:tmpl w:val="8C448DD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 w15:restartNumberingAfterBreak="0">
    <w:nsid w:val="0FAC7F47"/>
    <w:multiLevelType w:val="hybridMultilevel"/>
    <w:tmpl w:val="3EC22528"/>
    <w:lvl w:ilvl="0" w:tplc="67B02D9C">
      <w:start w:val="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43190"/>
    <w:multiLevelType w:val="hybridMultilevel"/>
    <w:tmpl w:val="15968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06DC8"/>
    <w:multiLevelType w:val="hybridMultilevel"/>
    <w:tmpl w:val="463AA0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43C44"/>
    <w:multiLevelType w:val="hybridMultilevel"/>
    <w:tmpl w:val="51522E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63B1C"/>
    <w:multiLevelType w:val="multilevel"/>
    <w:tmpl w:val="7D5EE386"/>
    <w:lvl w:ilvl="0">
      <w:start w:val="1"/>
      <w:numFmt w:val="upperRoman"/>
      <w:lvlText w:val="%1."/>
      <w:lvlJc w:val="right"/>
      <w:pPr>
        <w:ind w:left="720" w:hanging="360"/>
      </w:pPr>
      <w:rPr>
        <w:rFonts w:hint="default"/>
        <w:color w:val="auto"/>
        <w:sz w:val="24"/>
      </w:rPr>
    </w:lvl>
    <w:lvl w:ilvl="1">
      <w:start w:val="2"/>
      <w:numFmt w:val="decimal"/>
      <w:isLgl/>
      <w:lvlText w:val="%1.%2"/>
      <w:lvlJc w:val="left"/>
      <w:pPr>
        <w:ind w:left="1080" w:hanging="360"/>
      </w:pPr>
      <w:rPr>
        <w:rFonts w:hint="default"/>
        <w:b w:val="0"/>
        <w:i/>
      </w:rPr>
    </w:lvl>
    <w:lvl w:ilvl="2">
      <w:start w:val="1"/>
      <w:numFmt w:val="decimal"/>
      <w:isLgl/>
      <w:lvlText w:val="%1.%2.%3"/>
      <w:lvlJc w:val="left"/>
      <w:pPr>
        <w:ind w:left="1800" w:hanging="720"/>
      </w:pPr>
      <w:rPr>
        <w:rFonts w:hint="default"/>
        <w:b w:val="0"/>
        <w:i/>
      </w:rPr>
    </w:lvl>
    <w:lvl w:ilvl="3">
      <w:start w:val="1"/>
      <w:numFmt w:val="decimal"/>
      <w:isLgl/>
      <w:lvlText w:val="%1.%2.%3.%4"/>
      <w:lvlJc w:val="left"/>
      <w:pPr>
        <w:ind w:left="2160" w:hanging="720"/>
      </w:pPr>
      <w:rPr>
        <w:rFonts w:hint="default"/>
        <w:b w:val="0"/>
        <w:i/>
      </w:rPr>
    </w:lvl>
    <w:lvl w:ilvl="4">
      <w:start w:val="1"/>
      <w:numFmt w:val="decimal"/>
      <w:isLgl/>
      <w:lvlText w:val="%1.%2.%3.%4.%5"/>
      <w:lvlJc w:val="left"/>
      <w:pPr>
        <w:ind w:left="2880" w:hanging="1080"/>
      </w:pPr>
      <w:rPr>
        <w:rFonts w:hint="default"/>
        <w:b w:val="0"/>
        <w:i/>
      </w:rPr>
    </w:lvl>
    <w:lvl w:ilvl="5">
      <w:start w:val="1"/>
      <w:numFmt w:val="decimal"/>
      <w:isLgl/>
      <w:lvlText w:val="%1.%2.%3.%4.%5.%6"/>
      <w:lvlJc w:val="left"/>
      <w:pPr>
        <w:ind w:left="3240" w:hanging="1080"/>
      </w:pPr>
      <w:rPr>
        <w:rFonts w:hint="default"/>
        <w:b w:val="0"/>
        <w:i/>
      </w:rPr>
    </w:lvl>
    <w:lvl w:ilvl="6">
      <w:start w:val="1"/>
      <w:numFmt w:val="decimal"/>
      <w:isLgl/>
      <w:lvlText w:val="%1.%2.%3.%4.%5.%6.%7"/>
      <w:lvlJc w:val="left"/>
      <w:pPr>
        <w:ind w:left="3960" w:hanging="1440"/>
      </w:pPr>
      <w:rPr>
        <w:rFonts w:hint="default"/>
        <w:b w:val="0"/>
        <w:i/>
      </w:rPr>
    </w:lvl>
    <w:lvl w:ilvl="7">
      <w:start w:val="1"/>
      <w:numFmt w:val="decimal"/>
      <w:isLgl/>
      <w:lvlText w:val="%1.%2.%3.%4.%5.%6.%7.%8"/>
      <w:lvlJc w:val="left"/>
      <w:pPr>
        <w:ind w:left="4320" w:hanging="1440"/>
      </w:pPr>
      <w:rPr>
        <w:rFonts w:hint="default"/>
        <w:b w:val="0"/>
        <w:i/>
      </w:rPr>
    </w:lvl>
    <w:lvl w:ilvl="8">
      <w:start w:val="1"/>
      <w:numFmt w:val="decimal"/>
      <w:isLgl/>
      <w:lvlText w:val="%1.%2.%3.%4.%5.%6.%7.%8.%9"/>
      <w:lvlJc w:val="left"/>
      <w:pPr>
        <w:ind w:left="5040" w:hanging="1800"/>
      </w:pPr>
      <w:rPr>
        <w:rFonts w:hint="default"/>
        <w:b w:val="0"/>
        <w:i/>
      </w:rPr>
    </w:lvl>
  </w:abstractNum>
  <w:abstractNum w:abstractNumId="8" w15:restartNumberingAfterBreak="0">
    <w:nsid w:val="1BB06DE9"/>
    <w:multiLevelType w:val="multilevel"/>
    <w:tmpl w:val="9502E804"/>
    <w:lvl w:ilvl="0">
      <w:start w:val="2"/>
      <w:numFmt w:val="decimal"/>
      <w:lvlText w:val="%1"/>
      <w:lvlJc w:val="left"/>
      <w:pPr>
        <w:ind w:left="360" w:hanging="360"/>
      </w:pPr>
      <w:rPr>
        <w:rFonts w:hint="default"/>
        <w:b w:val="0"/>
        <w:i/>
      </w:rPr>
    </w:lvl>
    <w:lvl w:ilvl="1">
      <w:start w:val="3"/>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9" w15:restartNumberingAfterBreak="0">
    <w:nsid w:val="1D8F2B23"/>
    <w:multiLevelType w:val="hybridMultilevel"/>
    <w:tmpl w:val="42286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DDA724C"/>
    <w:multiLevelType w:val="hybridMultilevel"/>
    <w:tmpl w:val="162E412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D29E8"/>
    <w:multiLevelType w:val="hybridMultilevel"/>
    <w:tmpl w:val="1D70AE90"/>
    <w:lvl w:ilvl="0" w:tplc="051A00E8">
      <w:start w:val="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5503071"/>
    <w:multiLevelType w:val="hybridMultilevel"/>
    <w:tmpl w:val="1144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2D132E"/>
    <w:multiLevelType w:val="hybridMultilevel"/>
    <w:tmpl w:val="C58E8D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CB4B01"/>
    <w:multiLevelType w:val="multilevel"/>
    <w:tmpl w:val="77C2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716163"/>
    <w:multiLevelType w:val="hybridMultilevel"/>
    <w:tmpl w:val="AA982954"/>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6" w15:restartNumberingAfterBreak="0">
    <w:nsid w:val="3580234A"/>
    <w:multiLevelType w:val="multilevel"/>
    <w:tmpl w:val="F9E4349A"/>
    <w:lvl w:ilvl="0">
      <w:start w:val="4"/>
      <w:numFmt w:val="decimal"/>
      <w:lvlText w:val="%1"/>
      <w:lvlJc w:val="left"/>
      <w:pPr>
        <w:ind w:left="502" w:hanging="360"/>
      </w:pPr>
      <w:rPr>
        <w:rFonts w:hint="default"/>
      </w:rPr>
    </w:lvl>
    <w:lvl w:ilvl="1">
      <w:start w:val="1"/>
      <w:numFmt w:val="decimal"/>
      <w:lvlText w:val="%1.%2"/>
      <w:lvlJc w:val="left"/>
      <w:pPr>
        <w:ind w:left="1582" w:hanging="360"/>
      </w:pPr>
      <w:rPr>
        <w:rFonts w:hint="default"/>
      </w:rPr>
    </w:lvl>
    <w:lvl w:ilvl="2">
      <w:start w:val="1"/>
      <w:numFmt w:val="decimal"/>
      <w:lvlText w:val="%1.%2.%3"/>
      <w:lvlJc w:val="left"/>
      <w:pPr>
        <w:ind w:left="3022" w:hanging="720"/>
      </w:pPr>
      <w:rPr>
        <w:rFonts w:hint="default"/>
      </w:rPr>
    </w:lvl>
    <w:lvl w:ilvl="3">
      <w:start w:val="1"/>
      <w:numFmt w:val="decimal"/>
      <w:lvlText w:val="%1.%2.%3.%4"/>
      <w:lvlJc w:val="left"/>
      <w:pPr>
        <w:ind w:left="4102" w:hanging="720"/>
      </w:pPr>
      <w:rPr>
        <w:rFonts w:hint="default"/>
      </w:rPr>
    </w:lvl>
    <w:lvl w:ilvl="4">
      <w:start w:val="1"/>
      <w:numFmt w:val="decimal"/>
      <w:lvlText w:val="%1.%2.%3.%4.%5"/>
      <w:lvlJc w:val="left"/>
      <w:pPr>
        <w:ind w:left="5542" w:hanging="1080"/>
      </w:pPr>
      <w:rPr>
        <w:rFonts w:hint="default"/>
      </w:rPr>
    </w:lvl>
    <w:lvl w:ilvl="5">
      <w:start w:val="1"/>
      <w:numFmt w:val="decimal"/>
      <w:lvlText w:val="%1.%2.%3.%4.%5.%6"/>
      <w:lvlJc w:val="left"/>
      <w:pPr>
        <w:ind w:left="6622" w:hanging="1080"/>
      </w:pPr>
      <w:rPr>
        <w:rFonts w:hint="default"/>
      </w:rPr>
    </w:lvl>
    <w:lvl w:ilvl="6">
      <w:start w:val="1"/>
      <w:numFmt w:val="decimal"/>
      <w:lvlText w:val="%1.%2.%3.%4.%5.%6.%7"/>
      <w:lvlJc w:val="left"/>
      <w:pPr>
        <w:ind w:left="8062" w:hanging="1440"/>
      </w:pPr>
      <w:rPr>
        <w:rFonts w:hint="default"/>
      </w:rPr>
    </w:lvl>
    <w:lvl w:ilvl="7">
      <w:start w:val="1"/>
      <w:numFmt w:val="decimal"/>
      <w:lvlText w:val="%1.%2.%3.%4.%5.%6.%7.%8"/>
      <w:lvlJc w:val="left"/>
      <w:pPr>
        <w:ind w:left="9142" w:hanging="1440"/>
      </w:pPr>
      <w:rPr>
        <w:rFonts w:hint="default"/>
      </w:rPr>
    </w:lvl>
    <w:lvl w:ilvl="8">
      <w:start w:val="1"/>
      <w:numFmt w:val="decimal"/>
      <w:lvlText w:val="%1.%2.%3.%4.%5.%6.%7.%8.%9"/>
      <w:lvlJc w:val="left"/>
      <w:pPr>
        <w:ind w:left="10582" w:hanging="1800"/>
      </w:pPr>
      <w:rPr>
        <w:rFonts w:hint="default"/>
      </w:rPr>
    </w:lvl>
  </w:abstractNum>
  <w:abstractNum w:abstractNumId="17" w15:restartNumberingAfterBreak="0">
    <w:nsid w:val="418F46CC"/>
    <w:multiLevelType w:val="hybridMultilevel"/>
    <w:tmpl w:val="3184DE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3F7DCC"/>
    <w:multiLevelType w:val="hybridMultilevel"/>
    <w:tmpl w:val="0494E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BA7549"/>
    <w:multiLevelType w:val="multilevel"/>
    <w:tmpl w:val="8708C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C25CA2"/>
    <w:multiLevelType w:val="multilevel"/>
    <w:tmpl w:val="0096FCE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51D92BBD"/>
    <w:multiLevelType w:val="hybridMultilevel"/>
    <w:tmpl w:val="57F843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84696E"/>
    <w:multiLevelType w:val="hybridMultilevel"/>
    <w:tmpl w:val="63926012"/>
    <w:lvl w:ilvl="0" w:tplc="08090005">
      <w:start w:val="1"/>
      <w:numFmt w:val="bullet"/>
      <w:lvlText w:val=""/>
      <w:lvlJc w:val="left"/>
      <w:pPr>
        <w:ind w:left="720" w:hanging="360"/>
      </w:pPr>
      <w:rPr>
        <w:rFonts w:ascii="Wingdings" w:hAnsi="Wingdings" w:hint="default"/>
      </w:rPr>
    </w:lvl>
    <w:lvl w:ilvl="1" w:tplc="0A523E7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894044"/>
    <w:multiLevelType w:val="multilevel"/>
    <w:tmpl w:val="051A3212"/>
    <w:lvl w:ilvl="0">
      <w:start w:val="1"/>
      <w:numFmt w:val="upperRoman"/>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4" w15:restartNumberingAfterBreak="0">
    <w:nsid w:val="56DA2396"/>
    <w:multiLevelType w:val="hybridMultilevel"/>
    <w:tmpl w:val="D030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9F4EC2"/>
    <w:multiLevelType w:val="hybridMultilevel"/>
    <w:tmpl w:val="4C44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75642D"/>
    <w:multiLevelType w:val="hybridMultilevel"/>
    <w:tmpl w:val="25466BAC"/>
    <w:lvl w:ilvl="0" w:tplc="145686C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F17B49"/>
    <w:multiLevelType w:val="hybridMultilevel"/>
    <w:tmpl w:val="8E14084C"/>
    <w:lvl w:ilvl="0" w:tplc="080C0009">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15:restartNumberingAfterBreak="0">
    <w:nsid w:val="68B836C2"/>
    <w:multiLevelType w:val="hybridMultilevel"/>
    <w:tmpl w:val="07A808C0"/>
    <w:lvl w:ilvl="0" w:tplc="0409000F">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7C4219"/>
    <w:multiLevelType w:val="multilevel"/>
    <w:tmpl w:val="E418FCC0"/>
    <w:lvl w:ilvl="0">
      <w:start w:val="2"/>
      <w:numFmt w:val="decimal"/>
      <w:lvlText w:val="%1"/>
      <w:lvlJc w:val="left"/>
      <w:pPr>
        <w:ind w:left="360" w:hanging="360"/>
      </w:pPr>
      <w:rPr>
        <w:rFonts w:hint="default"/>
        <w:b w:val="0"/>
        <w:i/>
      </w:rPr>
    </w:lvl>
    <w:lvl w:ilvl="1">
      <w:start w:val="3"/>
      <w:numFmt w:val="decimal"/>
      <w:lvlText w:val="%1.%2"/>
      <w:lvlJc w:val="left"/>
      <w:pPr>
        <w:ind w:left="1080" w:hanging="360"/>
      </w:pPr>
      <w:rPr>
        <w:rFonts w:hint="default"/>
        <w:b w:val="0"/>
        <w:i/>
      </w:rPr>
    </w:lvl>
    <w:lvl w:ilvl="2">
      <w:start w:val="1"/>
      <w:numFmt w:val="decimal"/>
      <w:lvlText w:val="%1.%2.%3"/>
      <w:lvlJc w:val="left"/>
      <w:pPr>
        <w:ind w:left="2160" w:hanging="720"/>
      </w:pPr>
      <w:rPr>
        <w:rFonts w:hint="default"/>
        <w:b w:val="0"/>
        <w:i/>
      </w:rPr>
    </w:lvl>
    <w:lvl w:ilvl="3">
      <w:start w:val="1"/>
      <w:numFmt w:val="decimal"/>
      <w:lvlText w:val="%1.%2.%3.%4"/>
      <w:lvlJc w:val="left"/>
      <w:pPr>
        <w:ind w:left="2880" w:hanging="720"/>
      </w:pPr>
      <w:rPr>
        <w:rFonts w:hint="default"/>
        <w:b w:val="0"/>
        <w:i/>
      </w:rPr>
    </w:lvl>
    <w:lvl w:ilvl="4">
      <w:start w:val="1"/>
      <w:numFmt w:val="decimal"/>
      <w:lvlText w:val="%1.%2.%3.%4.%5"/>
      <w:lvlJc w:val="left"/>
      <w:pPr>
        <w:ind w:left="3960" w:hanging="1080"/>
      </w:pPr>
      <w:rPr>
        <w:rFonts w:hint="default"/>
        <w:b w:val="0"/>
        <w:i/>
      </w:rPr>
    </w:lvl>
    <w:lvl w:ilvl="5">
      <w:start w:val="1"/>
      <w:numFmt w:val="decimal"/>
      <w:lvlText w:val="%1.%2.%3.%4.%5.%6"/>
      <w:lvlJc w:val="left"/>
      <w:pPr>
        <w:ind w:left="4680" w:hanging="1080"/>
      </w:pPr>
      <w:rPr>
        <w:rFonts w:hint="default"/>
        <w:b w:val="0"/>
        <w:i/>
      </w:rPr>
    </w:lvl>
    <w:lvl w:ilvl="6">
      <w:start w:val="1"/>
      <w:numFmt w:val="decimal"/>
      <w:lvlText w:val="%1.%2.%3.%4.%5.%6.%7"/>
      <w:lvlJc w:val="left"/>
      <w:pPr>
        <w:ind w:left="5760" w:hanging="1440"/>
      </w:pPr>
      <w:rPr>
        <w:rFonts w:hint="default"/>
        <w:b w:val="0"/>
        <w:i/>
      </w:rPr>
    </w:lvl>
    <w:lvl w:ilvl="7">
      <w:start w:val="1"/>
      <w:numFmt w:val="decimal"/>
      <w:lvlText w:val="%1.%2.%3.%4.%5.%6.%7.%8"/>
      <w:lvlJc w:val="left"/>
      <w:pPr>
        <w:ind w:left="6480" w:hanging="1440"/>
      </w:pPr>
      <w:rPr>
        <w:rFonts w:hint="default"/>
        <w:b w:val="0"/>
        <w:i/>
      </w:rPr>
    </w:lvl>
    <w:lvl w:ilvl="8">
      <w:start w:val="1"/>
      <w:numFmt w:val="decimal"/>
      <w:lvlText w:val="%1.%2.%3.%4.%5.%6.%7.%8.%9"/>
      <w:lvlJc w:val="left"/>
      <w:pPr>
        <w:ind w:left="7560" w:hanging="1800"/>
      </w:pPr>
      <w:rPr>
        <w:rFonts w:hint="default"/>
        <w:b w:val="0"/>
        <w:i/>
      </w:rPr>
    </w:lvl>
  </w:abstractNum>
  <w:abstractNum w:abstractNumId="30" w15:restartNumberingAfterBreak="0">
    <w:nsid w:val="6BF26033"/>
    <w:multiLevelType w:val="hybridMultilevel"/>
    <w:tmpl w:val="A2FACC74"/>
    <w:lvl w:ilvl="0" w:tplc="080C0009">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6D257A39"/>
    <w:multiLevelType w:val="multilevel"/>
    <w:tmpl w:val="0096FCE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6EFC7F04"/>
    <w:multiLevelType w:val="hybridMultilevel"/>
    <w:tmpl w:val="3A4E31E2"/>
    <w:lvl w:ilvl="0" w:tplc="E0CED140">
      <w:start w:val="60"/>
      <w:numFmt w:val="bullet"/>
      <w:lvlText w:val="-"/>
      <w:lvlJc w:val="left"/>
      <w:pPr>
        <w:ind w:left="410" w:hanging="360"/>
      </w:pPr>
      <w:rPr>
        <w:rFonts w:ascii="Times New Roman" w:eastAsia="Times New Roman" w:hAnsi="Times New Roman" w:cs="Times New Roman"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33" w15:restartNumberingAfterBreak="0">
    <w:nsid w:val="748B4B66"/>
    <w:multiLevelType w:val="hybridMultilevel"/>
    <w:tmpl w:val="BFB40672"/>
    <w:lvl w:ilvl="0" w:tplc="B3D43E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6"/>
  </w:num>
  <w:num w:numId="7">
    <w:abstractNumId w:val="13"/>
  </w:num>
  <w:num w:numId="8">
    <w:abstractNumId w:val="21"/>
  </w:num>
  <w:num w:numId="9">
    <w:abstractNumId w:val="6"/>
  </w:num>
  <w:num w:numId="10">
    <w:abstractNumId w:val="22"/>
  </w:num>
  <w:num w:numId="11">
    <w:abstractNumId w:val="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4"/>
  </w:num>
  <w:num w:numId="15">
    <w:abstractNumId w:val="12"/>
  </w:num>
  <w:num w:numId="16">
    <w:abstractNumId w:val="17"/>
  </w:num>
  <w:num w:numId="17">
    <w:abstractNumId w:val="28"/>
  </w:num>
  <w:num w:numId="18">
    <w:abstractNumId w:val="11"/>
  </w:num>
  <w:num w:numId="19">
    <w:abstractNumId w:val="32"/>
  </w:num>
  <w:num w:numId="20">
    <w:abstractNumId w:val="10"/>
  </w:num>
  <w:num w:numId="21">
    <w:abstractNumId w:val="3"/>
  </w:num>
  <w:num w:numId="22">
    <w:abstractNumId w:val="16"/>
  </w:num>
  <w:num w:numId="23">
    <w:abstractNumId w:val="33"/>
  </w:num>
  <w:num w:numId="24">
    <w:abstractNumId w:val="14"/>
  </w:num>
  <w:num w:numId="25">
    <w:abstractNumId w:val="30"/>
  </w:num>
  <w:num w:numId="26">
    <w:abstractNumId w:val="27"/>
  </w:num>
  <w:num w:numId="27">
    <w:abstractNumId w:val="9"/>
  </w:num>
  <w:num w:numId="28">
    <w:abstractNumId w:val="29"/>
  </w:num>
  <w:num w:numId="29">
    <w:abstractNumId w:val="20"/>
  </w:num>
  <w:num w:numId="30">
    <w:abstractNumId w:val="25"/>
  </w:num>
  <w:num w:numId="31">
    <w:abstractNumId w:val="19"/>
  </w:num>
  <w:num w:numId="32">
    <w:abstractNumId w:val="31"/>
  </w:num>
  <w:num w:numId="33">
    <w:abstractNumId w:val="8"/>
  </w:num>
  <w:num w:numId="34">
    <w:abstractNumId w:val="0"/>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s-ES" w:vendorID="64" w:dllVersion="131078" w:nlCheck="1" w:checkStyle="0"/>
  <w:activeWritingStyle w:appName="MSWord" w:lang="it-IT" w:vendorID="64" w:dllVersion="131078" w:nlCheck="1" w:checkStyle="0"/>
  <w:revisionView w:markup="0"/>
  <w:defaultTabStop w:val="708"/>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DCA7B38B-039D-45C1-9C0E-B04A51AE0C65"/>
    <w:docVar w:name="LW_COVERPAGE_TYPE" w:val="1"/>
    <w:docVar w:name="LW_CROSSREFERENCE" w:val="&lt;UNUSED&gt;"/>
    <w:docVar w:name="LW_DocType" w:val="NORMAL"/>
    <w:docVar w:name="LW_EMISSION" w:val="24.3.2022"/>
    <w:docVar w:name="LW_EMISSION_ISODATE" w:val="2022-03-24"/>
    <w:docVar w:name="LW_EMISSION_LOCATION" w:val="BRX"/>
    <w:docVar w:name="LW_EMISSION_PREFIX" w:val="An Bhruiséil,"/>
    <w:docVar w:name="LW_EMISSION_SUFFIX" w:val=" "/>
    <w:docVar w:name="LW_ID_DOCTYPE_NONLW" w:val="CP-035"/>
    <w:docVar w:name="LW_LANGUE" w:val="GA"/>
    <w:docVar w:name="LW_LEVEL_OF_SENSITIVITY" w:val="Standard treatment"/>
    <w:docVar w:name="LW_NOM.INST" w:val="AN COIMISIÚN EORPACH"/>
    <w:docVar w:name="LW_NOM.INST_JOINTDOC" w:val="&lt;EMPTY&gt;"/>
    <w:docVar w:name="LW_PART_NBR" w:val="1"/>
    <w:docVar w:name="LW_PART_NBR_TOTAL" w:val="1"/>
    <w:docVar w:name="LW_REF.II.NEW.CP" w:val="&lt;UNUSED&gt;"/>
    <w:docVar w:name="LW_REF.II.NEW.CP_NUMBER" w:val="&lt;UNUSED&gt;"/>
    <w:docVar w:name="LW_REF.II.NEW.CP_YEAR" w:val="2022"/>
    <w:docVar w:name="LW_REF.INST.NEW" w:val="COM"/>
    <w:docVar w:name="LW_REF.INST.NEW_ADOPTED" w:val="final"/>
    <w:docVar w:name="LW_REF.INST.NEW_TEXT" w:val="(2022) 1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Tuarascáil maidir leis an Ionstraim Eorpach le haghaidh Tacaíocht Shealadach chun Rioscaí Dífhostaíochta a mhaolú i gcás éigeandála (SURE) tar éis na ráige de COVID-19 de bhun Airteagal 14 de Rialachán (AE) 2020/672 ón gComhairle._x000d__x000d__x000d__x000b__x000d__x000d__x000d__x000b_SURE ag 18 mí – an 3ú tuarascáil dhébhliantúil"/>
    <w:docVar w:name="LW_TYPE.DOC.CP" w:val="TUARASCÁIL ÓN gCOIMISIÚN CHUIG PARLAIMINT NA hEORPA, CHUIG AN gCOMHAIRLE, CHUIG AN gCOISTE EACNAMAÍOCH AGUS AIRGEADAIS AGUS CHUIG AN gCOISTE FOSTAÍOCHTA"/>
    <w:docVar w:name="LwApiVersions" w:val="LW4CoDe 1.23.2.0; LW 8.0, Build 20211117"/>
  </w:docVars>
  <w:rsids>
    <w:rsidRoot w:val="009D29AB"/>
    <w:rsid w:val="00000C2F"/>
    <w:rsid w:val="00002FB0"/>
    <w:rsid w:val="00003CCB"/>
    <w:rsid w:val="00004DBF"/>
    <w:rsid w:val="000072F2"/>
    <w:rsid w:val="000107A1"/>
    <w:rsid w:val="00010CD4"/>
    <w:rsid w:val="00015050"/>
    <w:rsid w:val="000157DC"/>
    <w:rsid w:val="000164E9"/>
    <w:rsid w:val="00016978"/>
    <w:rsid w:val="000215BA"/>
    <w:rsid w:val="000228BD"/>
    <w:rsid w:val="0002515D"/>
    <w:rsid w:val="00025DE3"/>
    <w:rsid w:val="00033F00"/>
    <w:rsid w:val="000344D7"/>
    <w:rsid w:val="00035CFA"/>
    <w:rsid w:val="000375C0"/>
    <w:rsid w:val="00040CD4"/>
    <w:rsid w:val="0004113A"/>
    <w:rsid w:val="00041EC0"/>
    <w:rsid w:val="00044981"/>
    <w:rsid w:val="000451DD"/>
    <w:rsid w:val="00053203"/>
    <w:rsid w:val="0005346B"/>
    <w:rsid w:val="00053589"/>
    <w:rsid w:val="0005388B"/>
    <w:rsid w:val="00054746"/>
    <w:rsid w:val="0005607C"/>
    <w:rsid w:val="0005647F"/>
    <w:rsid w:val="0006010B"/>
    <w:rsid w:val="000601C1"/>
    <w:rsid w:val="00061CEF"/>
    <w:rsid w:val="0006251B"/>
    <w:rsid w:val="00064137"/>
    <w:rsid w:val="00064209"/>
    <w:rsid w:val="0006462E"/>
    <w:rsid w:val="00070EDE"/>
    <w:rsid w:val="000719E8"/>
    <w:rsid w:val="00072E4F"/>
    <w:rsid w:val="00073EEA"/>
    <w:rsid w:val="00076677"/>
    <w:rsid w:val="000867ED"/>
    <w:rsid w:val="00095770"/>
    <w:rsid w:val="00097742"/>
    <w:rsid w:val="000A11DB"/>
    <w:rsid w:val="000A2F81"/>
    <w:rsid w:val="000A5E36"/>
    <w:rsid w:val="000A60AE"/>
    <w:rsid w:val="000A6155"/>
    <w:rsid w:val="000B6AFC"/>
    <w:rsid w:val="000B7D8B"/>
    <w:rsid w:val="000B7DB5"/>
    <w:rsid w:val="000B7DC0"/>
    <w:rsid w:val="000C5D58"/>
    <w:rsid w:val="000C6CA8"/>
    <w:rsid w:val="000D7457"/>
    <w:rsid w:val="000E14A1"/>
    <w:rsid w:val="000E7519"/>
    <w:rsid w:val="000E7BC2"/>
    <w:rsid w:val="000F34DE"/>
    <w:rsid w:val="000F4CAF"/>
    <w:rsid w:val="000F6227"/>
    <w:rsid w:val="00100B86"/>
    <w:rsid w:val="00107EE3"/>
    <w:rsid w:val="00111ACE"/>
    <w:rsid w:val="00111FA3"/>
    <w:rsid w:val="00123A83"/>
    <w:rsid w:val="00130F82"/>
    <w:rsid w:val="001324BA"/>
    <w:rsid w:val="001347C9"/>
    <w:rsid w:val="00136261"/>
    <w:rsid w:val="0013799F"/>
    <w:rsid w:val="001414E1"/>
    <w:rsid w:val="0014215A"/>
    <w:rsid w:val="00142DDF"/>
    <w:rsid w:val="00146876"/>
    <w:rsid w:val="00146F8E"/>
    <w:rsid w:val="0015078F"/>
    <w:rsid w:val="00150883"/>
    <w:rsid w:val="001528F6"/>
    <w:rsid w:val="00152CEF"/>
    <w:rsid w:val="00153F6B"/>
    <w:rsid w:val="00155B5F"/>
    <w:rsid w:val="00155BBD"/>
    <w:rsid w:val="001564B0"/>
    <w:rsid w:val="00157455"/>
    <w:rsid w:val="0015787F"/>
    <w:rsid w:val="00160B1D"/>
    <w:rsid w:val="00162EA7"/>
    <w:rsid w:val="001667B7"/>
    <w:rsid w:val="00166DE2"/>
    <w:rsid w:val="00170970"/>
    <w:rsid w:val="00172561"/>
    <w:rsid w:val="001765F5"/>
    <w:rsid w:val="00177763"/>
    <w:rsid w:val="00182410"/>
    <w:rsid w:val="001827F4"/>
    <w:rsid w:val="001834B3"/>
    <w:rsid w:val="00183538"/>
    <w:rsid w:val="00184FC6"/>
    <w:rsid w:val="00187B19"/>
    <w:rsid w:val="00190588"/>
    <w:rsid w:val="00191DDA"/>
    <w:rsid w:val="001920B3"/>
    <w:rsid w:val="00194991"/>
    <w:rsid w:val="00197CCF"/>
    <w:rsid w:val="001A31A4"/>
    <w:rsid w:val="001A3B9A"/>
    <w:rsid w:val="001A4B50"/>
    <w:rsid w:val="001A6B90"/>
    <w:rsid w:val="001A6C0B"/>
    <w:rsid w:val="001B5AB6"/>
    <w:rsid w:val="001B6301"/>
    <w:rsid w:val="001B66DA"/>
    <w:rsid w:val="001C3DBD"/>
    <w:rsid w:val="001C5EB0"/>
    <w:rsid w:val="001D015F"/>
    <w:rsid w:val="001D0AE5"/>
    <w:rsid w:val="001D7F02"/>
    <w:rsid w:val="001E1C87"/>
    <w:rsid w:val="001E2C9D"/>
    <w:rsid w:val="001E6B64"/>
    <w:rsid w:val="001E72CE"/>
    <w:rsid w:val="001F157F"/>
    <w:rsid w:val="00202101"/>
    <w:rsid w:val="00203355"/>
    <w:rsid w:val="00205D6A"/>
    <w:rsid w:val="002100D3"/>
    <w:rsid w:val="00214DDE"/>
    <w:rsid w:val="002175D4"/>
    <w:rsid w:val="002208C1"/>
    <w:rsid w:val="0022644B"/>
    <w:rsid w:val="00226FE9"/>
    <w:rsid w:val="00227694"/>
    <w:rsid w:val="00247CFC"/>
    <w:rsid w:val="00251637"/>
    <w:rsid w:val="00252575"/>
    <w:rsid w:val="002538ED"/>
    <w:rsid w:val="00253942"/>
    <w:rsid w:val="0025765F"/>
    <w:rsid w:val="002607A2"/>
    <w:rsid w:val="002647C8"/>
    <w:rsid w:val="002700CD"/>
    <w:rsid w:val="00270819"/>
    <w:rsid w:val="00275664"/>
    <w:rsid w:val="00275F67"/>
    <w:rsid w:val="00281ABB"/>
    <w:rsid w:val="00282ABD"/>
    <w:rsid w:val="00284D16"/>
    <w:rsid w:val="00286094"/>
    <w:rsid w:val="002876E1"/>
    <w:rsid w:val="00292D1C"/>
    <w:rsid w:val="00295C75"/>
    <w:rsid w:val="002A1638"/>
    <w:rsid w:val="002A3AC0"/>
    <w:rsid w:val="002A3DA7"/>
    <w:rsid w:val="002A7E59"/>
    <w:rsid w:val="002B02F4"/>
    <w:rsid w:val="002B122D"/>
    <w:rsid w:val="002B191C"/>
    <w:rsid w:val="002B3AA6"/>
    <w:rsid w:val="002B4D88"/>
    <w:rsid w:val="002C34E6"/>
    <w:rsid w:val="002C5558"/>
    <w:rsid w:val="002D0394"/>
    <w:rsid w:val="002D10DB"/>
    <w:rsid w:val="002D200C"/>
    <w:rsid w:val="002D2CE0"/>
    <w:rsid w:val="002D6D17"/>
    <w:rsid w:val="002D73B2"/>
    <w:rsid w:val="002E2444"/>
    <w:rsid w:val="002E57E8"/>
    <w:rsid w:val="002F1815"/>
    <w:rsid w:val="002F4405"/>
    <w:rsid w:val="002F4B4C"/>
    <w:rsid w:val="002F55A0"/>
    <w:rsid w:val="002F73F9"/>
    <w:rsid w:val="00302E73"/>
    <w:rsid w:val="0030339B"/>
    <w:rsid w:val="003113DC"/>
    <w:rsid w:val="00313797"/>
    <w:rsid w:val="003173A7"/>
    <w:rsid w:val="00320B79"/>
    <w:rsid w:val="00330260"/>
    <w:rsid w:val="0033200E"/>
    <w:rsid w:val="003322DA"/>
    <w:rsid w:val="00332A00"/>
    <w:rsid w:val="00332A87"/>
    <w:rsid w:val="00332E38"/>
    <w:rsid w:val="00332F4B"/>
    <w:rsid w:val="003421DE"/>
    <w:rsid w:val="00342F10"/>
    <w:rsid w:val="00344048"/>
    <w:rsid w:val="00344F1B"/>
    <w:rsid w:val="00346FF6"/>
    <w:rsid w:val="00347676"/>
    <w:rsid w:val="003479DD"/>
    <w:rsid w:val="00350D1E"/>
    <w:rsid w:val="00354037"/>
    <w:rsid w:val="0035494F"/>
    <w:rsid w:val="0036083E"/>
    <w:rsid w:val="00361B4B"/>
    <w:rsid w:val="00363B82"/>
    <w:rsid w:val="00364573"/>
    <w:rsid w:val="003700A8"/>
    <w:rsid w:val="0037105D"/>
    <w:rsid w:val="00382804"/>
    <w:rsid w:val="0038304B"/>
    <w:rsid w:val="00384A4C"/>
    <w:rsid w:val="00386D31"/>
    <w:rsid w:val="00387DD6"/>
    <w:rsid w:val="003917A5"/>
    <w:rsid w:val="003917BA"/>
    <w:rsid w:val="0039480E"/>
    <w:rsid w:val="003959F1"/>
    <w:rsid w:val="00396EE6"/>
    <w:rsid w:val="003A0056"/>
    <w:rsid w:val="003A1F42"/>
    <w:rsid w:val="003A3786"/>
    <w:rsid w:val="003A3CBA"/>
    <w:rsid w:val="003A7029"/>
    <w:rsid w:val="003B13CD"/>
    <w:rsid w:val="003B2C25"/>
    <w:rsid w:val="003B67A2"/>
    <w:rsid w:val="003B701B"/>
    <w:rsid w:val="003C0BF5"/>
    <w:rsid w:val="003C2A2E"/>
    <w:rsid w:val="003C509B"/>
    <w:rsid w:val="003C680D"/>
    <w:rsid w:val="003C6D3A"/>
    <w:rsid w:val="003D16A8"/>
    <w:rsid w:val="003D4F16"/>
    <w:rsid w:val="003D6188"/>
    <w:rsid w:val="003D7ABF"/>
    <w:rsid w:val="003E0E12"/>
    <w:rsid w:val="003E2C21"/>
    <w:rsid w:val="003E2E1E"/>
    <w:rsid w:val="003E2EFC"/>
    <w:rsid w:val="003F25B6"/>
    <w:rsid w:val="003F2AEF"/>
    <w:rsid w:val="003F35D1"/>
    <w:rsid w:val="00411D20"/>
    <w:rsid w:val="004123A9"/>
    <w:rsid w:val="00412943"/>
    <w:rsid w:val="004145C5"/>
    <w:rsid w:val="004168FE"/>
    <w:rsid w:val="00421C43"/>
    <w:rsid w:val="004235BE"/>
    <w:rsid w:val="00431C3C"/>
    <w:rsid w:val="00433F69"/>
    <w:rsid w:val="00435C38"/>
    <w:rsid w:val="00435F0B"/>
    <w:rsid w:val="00436CC4"/>
    <w:rsid w:val="00442211"/>
    <w:rsid w:val="0044230C"/>
    <w:rsid w:val="004438F6"/>
    <w:rsid w:val="00444A27"/>
    <w:rsid w:val="00450A86"/>
    <w:rsid w:val="00455DAC"/>
    <w:rsid w:val="00461A6C"/>
    <w:rsid w:val="0046321D"/>
    <w:rsid w:val="00464515"/>
    <w:rsid w:val="00466068"/>
    <w:rsid w:val="004660BE"/>
    <w:rsid w:val="00467484"/>
    <w:rsid w:val="004677FA"/>
    <w:rsid w:val="004711A5"/>
    <w:rsid w:val="0047291A"/>
    <w:rsid w:val="00476D6E"/>
    <w:rsid w:val="00476E2B"/>
    <w:rsid w:val="00477389"/>
    <w:rsid w:val="0047764E"/>
    <w:rsid w:val="004837F2"/>
    <w:rsid w:val="0048797F"/>
    <w:rsid w:val="00492812"/>
    <w:rsid w:val="00494A8B"/>
    <w:rsid w:val="00496F26"/>
    <w:rsid w:val="004A450C"/>
    <w:rsid w:val="004A7241"/>
    <w:rsid w:val="004B1DEF"/>
    <w:rsid w:val="004B4081"/>
    <w:rsid w:val="004B62A1"/>
    <w:rsid w:val="004B6F9B"/>
    <w:rsid w:val="004C0D8D"/>
    <w:rsid w:val="004C1264"/>
    <w:rsid w:val="004C24FF"/>
    <w:rsid w:val="004C27CB"/>
    <w:rsid w:val="004C58A8"/>
    <w:rsid w:val="004C655F"/>
    <w:rsid w:val="004C79A4"/>
    <w:rsid w:val="004C7CA6"/>
    <w:rsid w:val="004D0DB7"/>
    <w:rsid w:val="004D14D8"/>
    <w:rsid w:val="004D1C01"/>
    <w:rsid w:val="004D2444"/>
    <w:rsid w:val="004D7754"/>
    <w:rsid w:val="004E1EAD"/>
    <w:rsid w:val="004E3F2E"/>
    <w:rsid w:val="004F1D0B"/>
    <w:rsid w:val="004F2F41"/>
    <w:rsid w:val="004F5AA6"/>
    <w:rsid w:val="004F7772"/>
    <w:rsid w:val="0050094D"/>
    <w:rsid w:val="00501D15"/>
    <w:rsid w:val="00504165"/>
    <w:rsid w:val="005041F1"/>
    <w:rsid w:val="00504850"/>
    <w:rsid w:val="00505F07"/>
    <w:rsid w:val="0050680B"/>
    <w:rsid w:val="00506901"/>
    <w:rsid w:val="005114CF"/>
    <w:rsid w:val="00517985"/>
    <w:rsid w:val="00517D24"/>
    <w:rsid w:val="005220F4"/>
    <w:rsid w:val="0052363E"/>
    <w:rsid w:val="00527EAD"/>
    <w:rsid w:val="00527F29"/>
    <w:rsid w:val="00537455"/>
    <w:rsid w:val="00537548"/>
    <w:rsid w:val="005455B9"/>
    <w:rsid w:val="00546869"/>
    <w:rsid w:val="00546F3E"/>
    <w:rsid w:val="00547E5A"/>
    <w:rsid w:val="00550DA2"/>
    <w:rsid w:val="0055162B"/>
    <w:rsid w:val="005520AB"/>
    <w:rsid w:val="005528B9"/>
    <w:rsid w:val="005578AE"/>
    <w:rsid w:val="00557E67"/>
    <w:rsid w:val="00562CCB"/>
    <w:rsid w:val="00565876"/>
    <w:rsid w:val="0056605E"/>
    <w:rsid w:val="005665D8"/>
    <w:rsid w:val="00570A49"/>
    <w:rsid w:val="005712CF"/>
    <w:rsid w:val="00571A59"/>
    <w:rsid w:val="00573593"/>
    <w:rsid w:val="005744EC"/>
    <w:rsid w:val="0057635F"/>
    <w:rsid w:val="005804F2"/>
    <w:rsid w:val="005813AF"/>
    <w:rsid w:val="005817D3"/>
    <w:rsid w:val="00581D13"/>
    <w:rsid w:val="00586404"/>
    <w:rsid w:val="005877BB"/>
    <w:rsid w:val="0059073D"/>
    <w:rsid w:val="00592C1C"/>
    <w:rsid w:val="005A00CE"/>
    <w:rsid w:val="005A2E57"/>
    <w:rsid w:val="005A33CB"/>
    <w:rsid w:val="005A7EE2"/>
    <w:rsid w:val="005B0624"/>
    <w:rsid w:val="005B25FB"/>
    <w:rsid w:val="005B26F3"/>
    <w:rsid w:val="005B2AFE"/>
    <w:rsid w:val="005B2D28"/>
    <w:rsid w:val="005B4169"/>
    <w:rsid w:val="005B44A8"/>
    <w:rsid w:val="005B5294"/>
    <w:rsid w:val="005B6F9F"/>
    <w:rsid w:val="005C0297"/>
    <w:rsid w:val="005C2226"/>
    <w:rsid w:val="005C2587"/>
    <w:rsid w:val="005C5606"/>
    <w:rsid w:val="005C5937"/>
    <w:rsid w:val="005D0388"/>
    <w:rsid w:val="005D0DBD"/>
    <w:rsid w:val="005D327C"/>
    <w:rsid w:val="005D5304"/>
    <w:rsid w:val="005D5F20"/>
    <w:rsid w:val="005D68B6"/>
    <w:rsid w:val="005E1F15"/>
    <w:rsid w:val="005E7828"/>
    <w:rsid w:val="005F30C6"/>
    <w:rsid w:val="005F36E9"/>
    <w:rsid w:val="006015F0"/>
    <w:rsid w:val="00602DC6"/>
    <w:rsid w:val="006031D7"/>
    <w:rsid w:val="00605BEB"/>
    <w:rsid w:val="00606987"/>
    <w:rsid w:val="00610EDE"/>
    <w:rsid w:val="00612D68"/>
    <w:rsid w:val="006158D1"/>
    <w:rsid w:val="0062023E"/>
    <w:rsid w:val="00620786"/>
    <w:rsid w:val="00621DBA"/>
    <w:rsid w:val="0062282E"/>
    <w:rsid w:val="00624337"/>
    <w:rsid w:val="00626BFA"/>
    <w:rsid w:val="00627AA5"/>
    <w:rsid w:val="006343E5"/>
    <w:rsid w:val="00641367"/>
    <w:rsid w:val="00644251"/>
    <w:rsid w:val="00644F72"/>
    <w:rsid w:val="006472F1"/>
    <w:rsid w:val="0064768C"/>
    <w:rsid w:val="00647CA9"/>
    <w:rsid w:val="00652425"/>
    <w:rsid w:val="00653395"/>
    <w:rsid w:val="0065769C"/>
    <w:rsid w:val="0066127D"/>
    <w:rsid w:val="00661E5C"/>
    <w:rsid w:val="006630BE"/>
    <w:rsid w:val="00666C46"/>
    <w:rsid w:val="00670447"/>
    <w:rsid w:val="006717CA"/>
    <w:rsid w:val="00671860"/>
    <w:rsid w:val="0067299E"/>
    <w:rsid w:val="00672AA7"/>
    <w:rsid w:val="00677217"/>
    <w:rsid w:val="00680757"/>
    <w:rsid w:val="00680C5E"/>
    <w:rsid w:val="00680F67"/>
    <w:rsid w:val="006833FA"/>
    <w:rsid w:val="00686C03"/>
    <w:rsid w:val="00686EEB"/>
    <w:rsid w:val="00692532"/>
    <w:rsid w:val="00693EA3"/>
    <w:rsid w:val="006959EE"/>
    <w:rsid w:val="00697CCB"/>
    <w:rsid w:val="006A434B"/>
    <w:rsid w:val="006A761C"/>
    <w:rsid w:val="006B0E54"/>
    <w:rsid w:val="006B4203"/>
    <w:rsid w:val="006B5793"/>
    <w:rsid w:val="006B5FD7"/>
    <w:rsid w:val="006B736A"/>
    <w:rsid w:val="006B75C1"/>
    <w:rsid w:val="006C0A38"/>
    <w:rsid w:val="006C2777"/>
    <w:rsid w:val="006C5478"/>
    <w:rsid w:val="006C5E13"/>
    <w:rsid w:val="006C65D7"/>
    <w:rsid w:val="006C76AA"/>
    <w:rsid w:val="006D1A05"/>
    <w:rsid w:val="006D4C23"/>
    <w:rsid w:val="006D72BC"/>
    <w:rsid w:val="006E44A8"/>
    <w:rsid w:val="006E49C2"/>
    <w:rsid w:val="006E7292"/>
    <w:rsid w:val="006F13C2"/>
    <w:rsid w:val="006F3075"/>
    <w:rsid w:val="006F574A"/>
    <w:rsid w:val="006F7593"/>
    <w:rsid w:val="00703C23"/>
    <w:rsid w:val="0070733C"/>
    <w:rsid w:val="00711A6C"/>
    <w:rsid w:val="00712BCB"/>
    <w:rsid w:val="00713BF4"/>
    <w:rsid w:val="00715875"/>
    <w:rsid w:val="00715A48"/>
    <w:rsid w:val="00715B99"/>
    <w:rsid w:val="00716AF6"/>
    <w:rsid w:val="00716B7F"/>
    <w:rsid w:val="0072037C"/>
    <w:rsid w:val="007258EC"/>
    <w:rsid w:val="0072768C"/>
    <w:rsid w:val="0073331C"/>
    <w:rsid w:val="00743CF5"/>
    <w:rsid w:val="007512AE"/>
    <w:rsid w:val="00752AA4"/>
    <w:rsid w:val="00752D94"/>
    <w:rsid w:val="007531D1"/>
    <w:rsid w:val="007535D9"/>
    <w:rsid w:val="00756AC8"/>
    <w:rsid w:val="00757C49"/>
    <w:rsid w:val="00763292"/>
    <w:rsid w:val="00766445"/>
    <w:rsid w:val="00771EE2"/>
    <w:rsid w:val="00771F1A"/>
    <w:rsid w:val="00773D00"/>
    <w:rsid w:val="007761BE"/>
    <w:rsid w:val="007806A7"/>
    <w:rsid w:val="00781D76"/>
    <w:rsid w:val="00783D1E"/>
    <w:rsid w:val="007856A9"/>
    <w:rsid w:val="00786219"/>
    <w:rsid w:val="00786708"/>
    <w:rsid w:val="0078736D"/>
    <w:rsid w:val="00790900"/>
    <w:rsid w:val="007923E9"/>
    <w:rsid w:val="00794954"/>
    <w:rsid w:val="007A4F99"/>
    <w:rsid w:val="007B643F"/>
    <w:rsid w:val="007C08D2"/>
    <w:rsid w:val="007C0A07"/>
    <w:rsid w:val="007C1A0C"/>
    <w:rsid w:val="007C2C6D"/>
    <w:rsid w:val="007C351C"/>
    <w:rsid w:val="007C4E11"/>
    <w:rsid w:val="007C5022"/>
    <w:rsid w:val="007D1B96"/>
    <w:rsid w:val="007D24CD"/>
    <w:rsid w:val="007D55C0"/>
    <w:rsid w:val="007D7686"/>
    <w:rsid w:val="007F0241"/>
    <w:rsid w:val="007F038D"/>
    <w:rsid w:val="007F04CE"/>
    <w:rsid w:val="007F2D58"/>
    <w:rsid w:val="007F589F"/>
    <w:rsid w:val="007F5A21"/>
    <w:rsid w:val="007F74F0"/>
    <w:rsid w:val="0080106F"/>
    <w:rsid w:val="008012C9"/>
    <w:rsid w:val="00801B90"/>
    <w:rsid w:val="00802E1E"/>
    <w:rsid w:val="00803B43"/>
    <w:rsid w:val="00804769"/>
    <w:rsid w:val="00806290"/>
    <w:rsid w:val="00806526"/>
    <w:rsid w:val="00810E46"/>
    <w:rsid w:val="008114FD"/>
    <w:rsid w:val="00811E0E"/>
    <w:rsid w:val="00814FDF"/>
    <w:rsid w:val="00816F2C"/>
    <w:rsid w:val="00820FA2"/>
    <w:rsid w:val="008218F4"/>
    <w:rsid w:val="0082332D"/>
    <w:rsid w:val="008273EA"/>
    <w:rsid w:val="008274FC"/>
    <w:rsid w:val="00830AA9"/>
    <w:rsid w:val="00832B23"/>
    <w:rsid w:val="00835481"/>
    <w:rsid w:val="00835AF3"/>
    <w:rsid w:val="00836359"/>
    <w:rsid w:val="00837CF2"/>
    <w:rsid w:val="00837E72"/>
    <w:rsid w:val="008402C8"/>
    <w:rsid w:val="0084349F"/>
    <w:rsid w:val="00845B16"/>
    <w:rsid w:val="00846D98"/>
    <w:rsid w:val="00850552"/>
    <w:rsid w:val="00851270"/>
    <w:rsid w:val="00851689"/>
    <w:rsid w:val="0085183E"/>
    <w:rsid w:val="00851C35"/>
    <w:rsid w:val="0086374B"/>
    <w:rsid w:val="008668D4"/>
    <w:rsid w:val="00867C93"/>
    <w:rsid w:val="00870DF3"/>
    <w:rsid w:val="00872269"/>
    <w:rsid w:val="00882718"/>
    <w:rsid w:val="00886778"/>
    <w:rsid w:val="00886FE4"/>
    <w:rsid w:val="008974A0"/>
    <w:rsid w:val="008A1D4C"/>
    <w:rsid w:val="008A4412"/>
    <w:rsid w:val="008B256E"/>
    <w:rsid w:val="008B3D33"/>
    <w:rsid w:val="008B6600"/>
    <w:rsid w:val="008B7BA8"/>
    <w:rsid w:val="008C1BED"/>
    <w:rsid w:val="008C2744"/>
    <w:rsid w:val="008C2980"/>
    <w:rsid w:val="008D3568"/>
    <w:rsid w:val="008D7D87"/>
    <w:rsid w:val="008E5655"/>
    <w:rsid w:val="008E69F1"/>
    <w:rsid w:val="008E6E94"/>
    <w:rsid w:val="008E704A"/>
    <w:rsid w:val="008F1C46"/>
    <w:rsid w:val="008F36AB"/>
    <w:rsid w:val="008F3AA5"/>
    <w:rsid w:val="008F47BA"/>
    <w:rsid w:val="008F4D0D"/>
    <w:rsid w:val="008F5BE5"/>
    <w:rsid w:val="008F76E7"/>
    <w:rsid w:val="009018B6"/>
    <w:rsid w:val="00903F3D"/>
    <w:rsid w:val="00907D42"/>
    <w:rsid w:val="00913181"/>
    <w:rsid w:val="009144D3"/>
    <w:rsid w:val="00922576"/>
    <w:rsid w:val="00922926"/>
    <w:rsid w:val="009271C5"/>
    <w:rsid w:val="00927621"/>
    <w:rsid w:val="00930AB8"/>
    <w:rsid w:val="009329BD"/>
    <w:rsid w:val="00934A6C"/>
    <w:rsid w:val="00937656"/>
    <w:rsid w:val="00940F45"/>
    <w:rsid w:val="0094191D"/>
    <w:rsid w:val="009459FA"/>
    <w:rsid w:val="00945C4E"/>
    <w:rsid w:val="0094658D"/>
    <w:rsid w:val="00946917"/>
    <w:rsid w:val="00950A88"/>
    <w:rsid w:val="0097440C"/>
    <w:rsid w:val="00975F12"/>
    <w:rsid w:val="00984A67"/>
    <w:rsid w:val="009853E4"/>
    <w:rsid w:val="009872B5"/>
    <w:rsid w:val="00990AA0"/>
    <w:rsid w:val="00994D80"/>
    <w:rsid w:val="009963EE"/>
    <w:rsid w:val="009A049D"/>
    <w:rsid w:val="009A747F"/>
    <w:rsid w:val="009B1A2E"/>
    <w:rsid w:val="009B24DB"/>
    <w:rsid w:val="009B27A2"/>
    <w:rsid w:val="009B2D32"/>
    <w:rsid w:val="009B45F2"/>
    <w:rsid w:val="009B6B72"/>
    <w:rsid w:val="009C0892"/>
    <w:rsid w:val="009C2EF2"/>
    <w:rsid w:val="009C45F7"/>
    <w:rsid w:val="009C554A"/>
    <w:rsid w:val="009C6A82"/>
    <w:rsid w:val="009D285C"/>
    <w:rsid w:val="009D29AB"/>
    <w:rsid w:val="009D2D18"/>
    <w:rsid w:val="009D5A66"/>
    <w:rsid w:val="009D6A68"/>
    <w:rsid w:val="009D7A73"/>
    <w:rsid w:val="009F408F"/>
    <w:rsid w:val="009F4DAD"/>
    <w:rsid w:val="009F5AD1"/>
    <w:rsid w:val="00A02E1F"/>
    <w:rsid w:val="00A041E6"/>
    <w:rsid w:val="00A04A7F"/>
    <w:rsid w:val="00A04CF3"/>
    <w:rsid w:val="00A077FA"/>
    <w:rsid w:val="00A1514A"/>
    <w:rsid w:val="00A17829"/>
    <w:rsid w:val="00A17951"/>
    <w:rsid w:val="00A21FCC"/>
    <w:rsid w:val="00A22923"/>
    <w:rsid w:val="00A23663"/>
    <w:rsid w:val="00A2447A"/>
    <w:rsid w:val="00A265DA"/>
    <w:rsid w:val="00A32344"/>
    <w:rsid w:val="00A3261E"/>
    <w:rsid w:val="00A3410F"/>
    <w:rsid w:val="00A3659F"/>
    <w:rsid w:val="00A36CC7"/>
    <w:rsid w:val="00A40497"/>
    <w:rsid w:val="00A40A00"/>
    <w:rsid w:val="00A47DC5"/>
    <w:rsid w:val="00A51073"/>
    <w:rsid w:val="00A53E6B"/>
    <w:rsid w:val="00A53F93"/>
    <w:rsid w:val="00A55343"/>
    <w:rsid w:val="00A57C18"/>
    <w:rsid w:val="00A6038B"/>
    <w:rsid w:val="00A60688"/>
    <w:rsid w:val="00A60BB6"/>
    <w:rsid w:val="00A61D5C"/>
    <w:rsid w:val="00A675C6"/>
    <w:rsid w:val="00A67F09"/>
    <w:rsid w:val="00A703F6"/>
    <w:rsid w:val="00A721FE"/>
    <w:rsid w:val="00A74221"/>
    <w:rsid w:val="00A7663D"/>
    <w:rsid w:val="00A76F76"/>
    <w:rsid w:val="00A77CAE"/>
    <w:rsid w:val="00A81293"/>
    <w:rsid w:val="00A83A74"/>
    <w:rsid w:val="00A84737"/>
    <w:rsid w:val="00A8479E"/>
    <w:rsid w:val="00A8486C"/>
    <w:rsid w:val="00A8655D"/>
    <w:rsid w:val="00A86E4A"/>
    <w:rsid w:val="00A87A36"/>
    <w:rsid w:val="00A903D9"/>
    <w:rsid w:val="00A93D34"/>
    <w:rsid w:val="00A944FB"/>
    <w:rsid w:val="00A94D8F"/>
    <w:rsid w:val="00A95BC0"/>
    <w:rsid w:val="00AA3DDB"/>
    <w:rsid w:val="00AA3F20"/>
    <w:rsid w:val="00AA4524"/>
    <w:rsid w:val="00AA490E"/>
    <w:rsid w:val="00AA5ECC"/>
    <w:rsid w:val="00AB13A1"/>
    <w:rsid w:val="00AB4648"/>
    <w:rsid w:val="00AB5D4D"/>
    <w:rsid w:val="00AB643D"/>
    <w:rsid w:val="00AB6D60"/>
    <w:rsid w:val="00AC30F8"/>
    <w:rsid w:val="00AC3E81"/>
    <w:rsid w:val="00AC4E08"/>
    <w:rsid w:val="00AC5620"/>
    <w:rsid w:val="00AD1E5E"/>
    <w:rsid w:val="00AD2F4B"/>
    <w:rsid w:val="00AD3AD3"/>
    <w:rsid w:val="00AE7C0E"/>
    <w:rsid w:val="00AF1701"/>
    <w:rsid w:val="00AF20D8"/>
    <w:rsid w:val="00AF5320"/>
    <w:rsid w:val="00AF59D0"/>
    <w:rsid w:val="00AF769B"/>
    <w:rsid w:val="00AF7C0B"/>
    <w:rsid w:val="00B03E67"/>
    <w:rsid w:val="00B058DF"/>
    <w:rsid w:val="00B06AEC"/>
    <w:rsid w:val="00B1014C"/>
    <w:rsid w:val="00B103E6"/>
    <w:rsid w:val="00B1152A"/>
    <w:rsid w:val="00B12312"/>
    <w:rsid w:val="00B2127A"/>
    <w:rsid w:val="00B22841"/>
    <w:rsid w:val="00B22E8C"/>
    <w:rsid w:val="00B22F24"/>
    <w:rsid w:val="00B25B2D"/>
    <w:rsid w:val="00B3778E"/>
    <w:rsid w:val="00B4118E"/>
    <w:rsid w:val="00B4204C"/>
    <w:rsid w:val="00B432F6"/>
    <w:rsid w:val="00B43B0B"/>
    <w:rsid w:val="00B52EB8"/>
    <w:rsid w:val="00B6045F"/>
    <w:rsid w:val="00B6393B"/>
    <w:rsid w:val="00B74043"/>
    <w:rsid w:val="00B80439"/>
    <w:rsid w:val="00B81641"/>
    <w:rsid w:val="00B84BC9"/>
    <w:rsid w:val="00B85A68"/>
    <w:rsid w:val="00B864C1"/>
    <w:rsid w:val="00B87059"/>
    <w:rsid w:val="00B917E0"/>
    <w:rsid w:val="00B9194C"/>
    <w:rsid w:val="00B94AD8"/>
    <w:rsid w:val="00B954F9"/>
    <w:rsid w:val="00BA5737"/>
    <w:rsid w:val="00BA7AFE"/>
    <w:rsid w:val="00BB0DFD"/>
    <w:rsid w:val="00BB330D"/>
    <w:rsid w:val="00BB39CE"/>
    <w:rsid w:val="00BB59EE"/>
    <w:rsid w:val="00BB5F0B"/>
    <w:rsid w:val="00BB65C2"/>
    <w:rsid w:val="00BB6F63"/>
    <w:rsid w:val="00BC28B1"/>
    <w:rsid w:val="00BC3218"/>
    <w:rsid w:val="00BC35B9"/>
    <w:rsid w:val="00BC5DD8"/>
    <w:rsid w:val="00BC6BDD"/>
    <w:rsid w:val="00BD07F0"/>
    <w:rsid w:val="00BD13D0"/>
    <w:rsid w:val="00BE01A8"/>
    <w:rsid w:val="00BE4A91"/>
    <w:rsid w:val="00BE5928"/>
    <w:rsid w:val="00BF0DEC"/>
    <w:rsid w:val="00BF1F9D"/>
    <w:rsid w:val="00BF2066"/>
    <w:rsid w:val="00BF2959"/>
    <w:rsid w:val="00BF515D"/>
    <w:rsid w:val="00BF629B"/>
    <w:rsid w:val="00BF6380"/>
    <w:rsid w:val="00BF6D20"/>
    <w:rsid w:val="00BF7707"/>
    <w:rsid w:val="00C019E4"/>
    <w:rsid w:val="00C033A3"/>
    <w:rsid w:val="00C03830"/>
    <w:rsid w:val="00C03B9D"/>
    <w:rsid w:val="00C03FEB"/>
    <w:rsid w:val="00C04E90"/>
    <w:rsid w:val="00C1055C"/>
    <w:rsid w:val="00C10F67"/>
    <w:rsid w:val="00C11C95"/>
    <w:rsid w:val="00C12994"/>
    <w:rsid w:val="00C14530"/>
    <w:rsid w:val="00C16CFC"/>
    <w:rsid w:val="00C170D4"/>
    <w:rsid w:val="00C206B4"/>
    <w:rsid w:val="00C233AA"/>
    <w:rsid w:val="00C25FAF"/>
    <w:rsid w:val="00C27646"/>
    <w:rsid w:val="00C33A81"/>
    <w:rsid w:val="00C43EBD"/>
    <w:rsid w:val="00C4495B"/>
    <w:rsid w:val="00C47501"/>
    <w:rsid w:val="00C5045C"/>
    <w:rsid w:val="00C50D78"/>
    <w:rsid w:val="00C52439"/>
    <w:rsid w:val="00C57CDC"/>
    <w:rsid w:val="00C60995"/>
    <w:rsid w:val="00C637C7"/>
    <w:rsid w:val="00C64EC5"/>
    <w:rsid w:val="00C66308"/>
    <w:rsid w:val="00C725F1"/>
    <w:rsid w:val="00C807D0"/>
    <w:rsid w:val="00C826BD"/>
    <w:rsid w:val="00C846B7"/>
    <w:rsid w:val="00C91782"/>
    <w:rsid w:val="00C97356"/>
    <w:rsid w:val="00CA320D"/>
    <w:rsid w:val="00CA46EE"/>
    <w:rsid w:val="00CA60D0"/>
    <w:rsid w:val="00CA625B"/>
    <w:rsid w:val="00CA6661"/>
    <w:rsid w:val="00CA7668"/>
    <w:rsid w:val="00CB0984"/>
    <w:rsid w:val="00CB0FE7"/>
    <w:rsid w:val="00CB1618"/>
    <w:rsid w:val="00CB4B15"/>
    <w:rsid w:val="00CB4E94"/>
    <w:rsid w:val="00CB5488"/>
    <w:rsid w:val="00CB5F05"/>
    <w:rsid w:val="00CC0BAC"/>
    <w:rsid w:val="00CC0D78"/>
    <w:rsid w:val="00CC1EA7"/>
    <w:rsid w:val="00CC31E3"/>
    <w:rsid w:val="00CC35AE"/>
    <w:rsid w:val="00CC6546"/>
    <w:rsid w:val="00CD08E7"/>
    <w:rsid w:val="00CD13AD"/>
    <w:rsid w:val="00CD2A30"/>
    <w:rsid w:val="00CD2F56"/>
    <w:rsid w:val="00CD490C"/>
    <w:rsid w:val="00CE18A0"/>
    <w:rsid w:val="00CE5405"/>
    <w:rsid w:val="00CE548C"/>
    <w:rsid w:val="00CE778D"/>
    <w:rsid w:val="00CF2081"/>
    <w:rsid w:val="00CF3070"/>
    <w:rsid w:val="00CF4058"/>
    <w:rsid w:val="00CF5EB9"/>
    <w:rsid w:val="00CF7F89"/>
    <w:rsid w:val="00D00B18"/>
    <w:rsid w:val="00D02FE9"/>
    <w:rsid w:val="00D050EE"/>
    <w:rsid w:val="00D055DB"/>
    <w:rsid w:val="00D05635"/>
    <w:rsid w:val="00D07B4F"/>
    <w:rsid w:val="00D10B6A"/>
    <w:rsid w:val="00D10D83"/>
    <w:rsid w:val="00D12936"/>
    <w:rsid w:val="00D1448C"/>
    <w:rsid w:val="00D15D2F"/>
    <w:rsid w:val="00D165E1"/>
    <w:rsid w:val="00D172AA"/>
    <w:rsid w:val="00D17959"/>
    <w:rsid w:val="00D21AC0"/>
    <w:rsid w:val="00D31C18"/>
    <w:rsid w:val="00D37D2B"/>
    <w:rsid w:val="00D41CCE"/>
    <w:rsid w:val="00D436C6"/>
    <w:rsid w:val="00D44E51"/>
    <w:rsid w:val="00D525F6"/>
    <w:rsid w:val="00D529CF"/>
    <w:rsid w:val="00D54254"/>
    <w:rsid w:val="00D552E3"/>
    <w:rsid w:val="00D558E2"/>
    <w:rsid w:val="00D56AF5"/>
    <w:rsid w:val="00D61F7B"/>
    <w:rsid w:val="00D7446E"/>
    <w:rsid w:val="00D755A0"/>
    <w:rsid w:val="00D7767F"/>
    <w:rsid w:val="00D808AD"/>
    <w:rsid w:val="00D810C6"/>
    <w:rsid w:val="00D85486"/>
    <w:rsid w:val="00D857D9"/>
    <w:rsid w:val="00D86009"/>
    <w:rsid w:val="00D86357"/>
    <w:rsid w:val="00D87080"/>
    <w:rsid w:val="00D9109B"/>
    <w:rsid w:val="00D91F13"/>
    <w:rsid w:val="00D94119"/>
    <w:rsid w:val="00D94D73"/>
    <w:rsid w:val="00D94F56"/>
    <w:rsid w:val="00DA0CAE"/>
    <w:rsid w:val="00DA22F4"/>
    <w:rsid w:val="00DA2D14"/>
    <w:rsid w:val="00DA7999"/>
    <w:rsid w:val="00DB158C"/>
    <w:rsid w:val="00DB6CF1"/>
    <w:rsid w:val="00DC240C"/>
    <w:rsid w:val="00DC48BD"/>
    <w:rsid w:val="00DC630D"/>
    <w:rsid w:val="00DC658F"/>
    <w:rsid w:val="00DD045A"/>
    <w:rsid w:val="00DD2648"/>
    <w:rsid w:val="00DD3CE6"/>
    <w:rsid w:val="00DD3D62"/>
    <w:rsid w:val="00DD6F66"/>
    <w:rsid w:val="00DE090D"/>
    <w:rsid w:val="00DE5B0F"/>
    <w:rsid w:val="00DE7B60"/>
    <w:rsid w:val="00DF247E"/>
    <w:rsid w:val="00DF52D1"/>
    <w:rsid w:val="00DF7725"/>
    <w:rsid w:val="00E01E65"/>
    <w:rsid w:val="00E064DF"/>
    <w:rsid w:val="00E229C3"/>
    <w:rsid w:val="00E27E5F"/>
    <w:rsid w:val="00E35073"/>
    <w:rsid w:val="00E35685"/>
    <w:rsid w:val="00E43019"/>
    <w:rsid w:val="00E43225"/>
    <w:rsid w:val="00E44A11"/>
    <w:rsid w:val="00E44F03"/>
    <w:rsid w:val="00E461AF"/>
    <w:rsid w:val="00E46758"/>
    <w:rsid w:val="00E508ED"/>
    <w:rsid w:val="00E52915"/>
    <w:rsid w:val="00E538CE"/>
    <w:rsid w:val="00E54279"/>
    <w:rsid w:val="00E55193"/>
    <w:rsid w:val="00E57A8B"/>
    <w:rsid w:val="00E61964"/>
    <w:rsid w:val="00E62F46"/>
    <w:rsid w:val="00E658BC"/>
    <w:rsid w:val="00E664D8"/>
    <w:rsid w:val="00E66E49"/>
    <w:rsid w:val="00E6764A"/>
    <w:rsid w:val="00E72BDF"/>
    <w:rsid w:val="00E733FF"/>
    <w:rsid w:val="00E7569F"/>
    <w:rsid w:val="00E76C37"/>
    <w:rsid w:val="00E76D07"/>
    <w:rsid w:val="00E81917"/>
    <w:rsid w:val="00E83235"/>
    <w:rsid w:val="00E83321"/>
    <w:rsid w:val="00E83E71"/>
    <w:rsid w:val="00E84D52"/>
    <w:rsid w:val="00E85A72"/>
    <w:rsid w:val="00E85FF4"/>
    <w:rsid w:val="00E866B7"/>
    <w:rsid w:val="00E94261"/>
    <w:rsid w:val="00E95E5C"/>
    <w:rsid w:val="00E96F72"/>
    <w:rsid w:val="00EA50F6"/>
    <w:rsid w:val="00EA5A7D"/>
    <w:rsid w:val="00EB0997"/>
    <w:rsid w:val="00EB15C7"/>
    <w:rsid w:val="00EB2BFE"/>
    <w:rsid w:val="00EB3A9C"/>
    <w:rsid w:val="00EC026A"/>
    <w:rsid w:val="00EC08DC"/>
    <w:rsid w:val="00EC2234"/>
    <w:rsid w:val="00EC29EF"/>
    <w:rsid w:val="00EC53F6"/>
    <w:rsid w:val="00EC5C9F"/>
    <w:rsid w:val="00EC6540"/>
    <w:rsid w:val="00EC792C"/>
    <w:rsid w:val="00EC7B24"/>
    <w:rsid w:val="00ED04DD"/>
    <w:rsid w:val="00ED192C"/>
    <w:rsid w:val="00ED3EBB"/>
    <w:rsid w:val="00ED43DD"/>
    <w:rsid w:val="00ED446F"/>
    <w:rsid w:val="00ED56AE"/>
    <w:rsid w:val="00EE4251"/>
    <w:rsid w:val="00EE741B"/>
    <w:rsid w:val="00EF46EC"/>
    <w:rsid w:val="00EF579A"/>
    <w:rsid w:val="00F01F51"/>
    <w:rsid w:val="00F02CDB"/>
    <w:rsid w:val="00F11B60"/>
    <w:rsid w:val="00F1696D"/>
    <w:rsid w:val="00F17196"/>
    <w:rsid w:val="00F20D33"/>
    <w:rsid w:val="00F2224A"/>
    <w:rsid w:val="00F23E78"/>
    <w:rsid w:val="00F25631"/>
    <w:rsid w:val="00F27F18"/>
    <w:rsid w:val="00F31FA4"/>
    <w:rsid w:val="00F347FC"/>
    <w:rsid w:val="00F34F38"/>
    <w:rsid w:val="00F35337"/>
    <w:rsid w:val="00F36324"/>
    <w:rsid w:val="00F41B32"/>
    <w:rsid w:val="00F44154"/>
    <w:rsid w:val="00F44420"/>
    <w:rsid w:val="00F44FA8"/>
    <w:rsid w:val="00F5163A"/>
    <w:rsid w:val="00F57AC1"/>
    <w:rsid w:val="00F57B00"/>
    <w:rsid w:val="00F64CAE"/>
    <w:rsid w:val="00F6554D"/>
    <w:rsid w:val="00F6589E"/>
    <w:rsid w:val="00F6663F"/>
    <w:rsid w:val="00F6697B"/>
    <w:rsid w:val="00F71BD7"/>
    <w:rsid w:val="00F7232D"/>
    <w:rsid w:val="00F749C9"/>
    <w:rsid w:val="00F77F2E"/>
    <w:rsid w:val="00F81571"/>
    <w:rsid w:val="00F81608"/>
    <w:rsid w:val="00F82A8F"/>
    <w:rsid w:val="00F84DF0"/>
    <w:rsid w:val="00F92013"/>
    <w:rsid w:val="00F94166"/>
    <w:rsid w:val="00F95790"/>
    <w:rsid w:val="00F973CD"/>
    <w:rsid w:val="00FA24C6"/>
    <w:rsid w:val="00FA6D6A"/>
    <w:rsid w:val="00FB2186"/>
    <w:rsid w:val="00FC15D1"/>
    <w:rsid w:val="00FC171D"/>
    <w:rsid w:val="00FC2213"/>
    <w:rsid w:val="00FC2E44"/>
    <w:rsid w:val="00FC35B7"/>
    <w:rsid w:val="00FC40EF"/>
    <w:rsid w:val="00FC47E4"/>
    <w:rsid w:val="00FC7638"/>
    <w:rsid w:val="00FC7AF0"/>
    <w:rsid w:val="00FD21D3"/>
    <w:rsid w:val="00FD322C"/>
    <w:rsid w:val="00FD3B5D"/>
    <w:rsid w:val="00FE22BA"/>
    <w:rsid w:val="00FE53C9"/>
    <w:rsid w:val="00FE6519"/>
    <w:rsid w:val="00FF09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34C17BD"/>
  <w15:chartTrackingRefBased/>
  <w15:docId w15:val="{0E149A86-0FFC-4244-9792-4B5C44D0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D6A"/>
  </w:style>
  <w:style w:type="paragraph" w:styleId="Heading1">
    <w:name w:val="heading 1"/>
    <w:basedOn w:val="Normal"/>
    <w:next w:val="Normal"/>
    <w:link w:val="Heading1Char"/>
    <w:qFormat/>
    <w:rsid w:val="009D29AB"/>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rsid w:val="009D29AB"/>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9D29AB"/>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9D29AB"/>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9D29AB"/>
    <w:pPr>
      <w:numPr>
        <w:ilvl w:val="4"/>
        <w:numId w:val="3"/>
      </w:numPr>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rsid w:val="009D29AB"/>
    <w:pPr>
      <w:numPr>
        <w:ilvl w:val="5"/>
        <w:numId w:val="3"/>
      </w:numPr>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rsid w:val="009D29AB"/>
    <w:pPr>
      <w:numPr>
        <w:ilvl w:val="6"/>
        <w:numId w:val="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9D29AB"/>
    <w:pPr>
      <w:numPr>
        <w:ilvl w:val="7"/>
        <w:numId w:val="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9D29AB"/>
    <w:pPr>
      <w:numPr>
        <w:ilvl w:val="8"/>
        <w:numId w:val="3"/>
      </w:numPr>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29AB"/>
    <w:rPr>
      <w:rFonts w:ascii="Times New Roman" w:eastAsia="Times New Roman" w:hAnsi="Times New Roman" w:cs="Times New Roman"/>
      <w:b/>
      <w:smallCaps/>
      <w:sz w:val="24"/>
      <w:szCs w:val="20"/>
      <w:lang w:val="ga-IE"/>
    </w:rPr>
  </w:style>
  <w:style w:type="character" w:customStyle="1" w:styleId="Heading2Char">
    <w:name w:val="Heading 2 Char"/>
    <w:basedOn w:val="DefaultParagraphFont"/>
    <w:link w:val="Heading2"/>
    <w:rsid w:val="009D29AB"/>
    <w:rPr>
      <w:rFonts w:ascii="Times New Roman" w:eastAsia="Times New Roman" w:hAnsi="Times New Roman" w:cs="Times New Roman"/>
      <w:b/>
      <w:sz w:val="24"/>
      <w:szCs w:val="20"/>
      <w:lang w:val="ga-IE"/>
    </w:rPr>
  </w:style>
  <w:style w:type="character" w:customStyle="1" w:styleId="Heading3Char">
    <w:name w:val="Heading 3 Char"/>
    <w:basedOn w:val="DefaultParagraphFont"/>
    <w:link w:val="Heading3"/>
    <w:rsid w:val="009D29AB"/>
    <w:rPr>
      <w:rFonts w:ascii="Times New Roman" w:eastAsia="Times New Roman" w:hAnsi="Times New Roman" w:cs="Times New Roman"/>
      <w:i/>
      <w:sz w:val="24"/>
      <w:szCs w:val="20"/>
      <w:lang w:val="ga-IE"/>
    </w:rPr>
  </w:style>
  <w:style w:type="character" w:customStyle="1" w:styleId="Heading4Char">
    <w:name w:val="Heading 4 Char"/>
    <w:basedOn w:val="DefaultParagraphFont"/>
    <w:link w:val="Heading4"/>
    <w:rsid w:val="009D29AB"/>
    <w:rPr>
      <w:rFonts w:ascii="Times New Roman" w:eastAsia="Times New Roman" w:hAnsi="Times New Roman" w:cs="Times New Roman"/>
      <w:sz w:val="24"/>
      <w:szCs w:val="20"/>
      <w:lang w:val="ga-IE"/>
    </w:rPr>
  </w:style>
  <w:style w:type="character" w:customStyle="1" w:styleId="Heading5Char">
    <w:name w:val="Heading 5 Char"/>
    <w:basedOn w:val="DefaultParagraphFont"/>
    <w:link w:val="Heading5"/>
    <w:rsid w:val="009D29AB"/>
    <w:rPr>
      <w:rFonts w:ascii="Arial" w:eastAsia="Times New Roman" w:hAnsi="Arial" w:cs="Times New Roman"/>
      <w:szCs w:val="20"/>
      <w:lang w:val="ga-IE"/>
    </w:rPr>
  </w:style>
  <w:style w:type="character" w:customStyle="1" w:styleId="Heading6Char">
    <w:name w:val="Heading 6 Char"/>
    <w:basedOn w:val="DefaultParagraphFont"/>
    <w:link w:val="Heading6"/>
    <w:rsid w:val="009D29AB"/>
    <w:rPr>
      <w:rFonts w:ascii="Arial" w:eastAsia="Times New Roman" w:hAnsi="Arial" w:cs="Times New Roman"/>
      <w:i/>
      <w:szCs w:val="20"/>
      <w:lang w:val="ga-IE"/>
    </w:rPr>
  </w:style>
  <w:style w:type="character" w:customStyle="1" w:styleId="Heading7Char">
    <w:name w:val="Heading 7 Char"/>
    <w:basedOn w:val="DefaultParagraphFont"/>
    <w:link w:val="Heading7"/>
    <w:rsid w:val="009D29AB"/>
    <w:rPr>
      <w:rFonts w:ascii="Arial" w:eastAsia="Times New Roman" w:hAnsi="Arial" w:cs="Times New Roman"/>
      <w:sz w:val="20"/>
      <w:szCs w:val="20"/>
      <w:lang w:val="ga-IE"/>
    </w:rPr>
  </w:style>
  <w:style w:type="character" w:customStyle="1" w:styleId="Heading8Char">
    <w:name w:val="Heading 8 Char"/>
    <w:basedOn w:val="DefaultParagraphFont"/>
    <w:link w:val="Heading8"/>
    <w:rsid w:val="009D29AB"/>
    <w:rPr>
      <w:rFonts w:ascii="Arial" w:eastAsia="Times New Roman" w:hAnsi="Arial" w:cs="Times New Roman"/>
      <w:i/>
      <w:sz w:val="20"/>
      <w:szCs w:val="20"/>
      <w:lang w:val="ga-IE"/>
    </w:rPr>
  </w:style>
  <w:style w:type="character" w:customStyle="1" w:styleId="Heading9Char">
    <w:name w:val="Heading 9 Char"/>
    <w:basedOn w:val="DefaultParagraphFont"/>
    <w:link w:val="Heading9"/>
    <w:rsid w:val="009D29AB"/>
    <w:rPr>
      <w:rFonts w:ascii="Arial" w:eastAsia="Times New Roman" w:hAnsi="Arial" w:cs="Times New Roman"/>
      <w:i/>
      <w:sz w:val="18"/>
      <w:szCs w:val="20"/>
      <w:lang w:val="ga-IE"/>
    </w:rPr>
  </w:style>
  <w:style w:type="numbering" w:customStyle="1" w:styleId="NoList1">
    <w:name w:val="No List1"/>
    <w:next w:val="NoList"/>
    <w:uiPriority w:val="99"/>
    <w:semiHidden/>
    <w:unhideWhenUsed/>
    <w:rsid w:val="009D29AB"/>
  </w:style>
  <w:style w:type="character" w:customStyle="1" w:styleId="Marker">
    <w:name w:val="Marker"/>
    <w:basedOn w:val="DefaultParagraphFont"/>
    <w:rsid w:val="009D29AB"/>
    <w:rPr>
      <w:color w:val="0000FF"/>
      <w:shd w:val="clear" w:color="auto" w:fill="auto"/>
    </w:rPr>
  </w:style>
  <w:style w:type="paragraph" w:customStyle="1" w:styleId="Pagedecouverture">
    <w:name w:val="Page de couverture"/>
    <w:basedOn w:val="Normal"/>
    <w:next w:val="Normal"/>
    <w:rsid w:val="009D29AB"/>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9D2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9AB"/>
  </w:style>
  <w:style w:type="paragraph" w:styleId="Footer">
    <w:name w:val="footer"/>
    <w:basedOn w:val="Normal"/>
    <w:link w:val="FooterChar"/>
    <w:uiPriority w:val="99"/>
    <w:unhideWhenUsed/>
    <w:rsid w:val="009D2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9AB"/>
  </w:style>
  <w:style w:type="paragraph" w:customStyle="1" w:styleId="FooterCoverPage">
    <w:name w:val="Footer Cover Page"/>
    <w:basedOn w:val="Normal"/>
    <w:link w:val="FooterCoverPageChar"/>
    <w:rsid w:val="009D29A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9D29AB"/>
    <w:rPr>
      <w:rFonts w:ascii="Times New Roman" w:hAnsi="Times New Roman" w:cs="Times New Roman"/>
      <w:sz w:val="24"/>
    </w:rPr>
  </w:style>
  <w:style w:type="paragraph" w:customStyle="1" w:styleId="FooterSensitivity">
    <w:name w:val="Footer Sensitivity"/>
    <w:basedOn w:val="Normal"/>
    <w:link w:val="FooterSensitivityChar"/>
    <w:rsid w:val="009D29A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9D29AB"/>
    <w:rPr>
      <w:rFonts w:ascii="Times New Roman" w:hAnsi="Times New Roman" w:cs="Times New Roman"/>
      <w:b/>
      <w:sz w:val="32"/>
    </w:rPr>
  </w:style>
  <w:style w:type="paragraph" w:customStyle="1" w:styleId="HeaderCoverPage">
    <w:name w:val="Header Cover Page"/>
    <w:basedOn w:val="Normal"/>
    <w:link w:val="HeaderCoverPageChar"/>
    <w:rsid w:val="009D29A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9D29AB"/>
    <w:rPr>
      <w:rFonts w:ascii="Times New Roman" w:hAnsi="Times New Roman" w:cs="Times New Roman"/>
      <w:sz w:val="24"/>
    </w:rPr>
  </w:style>
  <w:style w:type="paragraph" w:customStyle="1" w:styleId="HeaderSensitivity">
    <w:name w:val="Header Sensitivity"/>
    <w:basedOn w:val="Normal"/>
    <w:link w:val="HeaderSensitivityChar"/>
    <w:rsid w:val="009D29A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9D29AB"/>
    <w:rPr>
      <w:rFonts w:ascii="Times New Roman" w:hAnsi="Times New Roman" w:cs="Times New Roman"/>
      <w:b/>
      <w:sz w:val="32"/>
    </w:rPr>
  </w:style>
  <w:style w:type="paragraph" w:customStyle="1" w:styleId="HeaderSensitivityRight">
    <w:name w:val="Header Sensitivity Right"/>
    <w:basedOn w:val="Normal"/>
    <w:link w:val="HeaderSensitivityRightChar"/>
    <w:rsid w:val="009D29A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9D29AB"/>
    <w:rPr>
      <w:rFonts w:ascii="Times New Roman" w:hAnsi="Times New Roman" w:cs="Times New Roman"/>
      <w:sz w:val="28"/>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ootnote Text Char1,Footnote Text Char2,f"/>
    <w:basedOn w:val="Normal"/>
    <w:link w:val="FootnoteTextChar"/>
    <w:uiPriority w:val="99"/>
    <w:qFormat/>
    <w:rsid w:val="009D29AB"/>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uiPriority w:val="99"/>
    <w:qFormat/>
    <w:rsid w:val="009D29AB"/>
    <w:rPr>
      <w:rFonts w:ascii="Times New Roman" w:eastAsia="Times New Roman" w:hAnsi="Times New Roman" w:cs="Times New Roman"/>
      <w:sz w:val="20"/>
      <w:szCs w:val="20"/>
      <w:lang w:val="ga-IE"/>
    </w:rPr>
  </w:style>
  <w:style w:type="character" w:styleId="FootnoteReference">
    <w:name w:val="footnote reference"/>
    <w:aliases w:val="Footnote Reference Number,Footnote Reference_LVL6,C26 Footnote Number,Footnote Reference_LVL61,Footnote Reference_LVL62,Footnote Reference_LVL63,Footnote Reference_LVL64,Footnote Reference_LVL65,Footnote symbol,Footnote Reference1,Cha"/>
    <w:link w:val="FootnotesymbolCarZchn"/>
    <w:uiPriority w:val="99"/>
    <w:qFormat/>
    <w:rsid w:val="009D29AB"/>
    <w:rPr>
      <w:vertAlign w:val="superscript"/>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EC,No T"/>
    <w:basedOn w:val="Normal"/>
    <w:link w:val="ListParagraphChar"/>
    <w:uiPriority w:val="34"/>
    <w:qFormat/>
    <w:rsid w:val="009D29AB"/>
    <w:pPr>
      <w:spacing w:after="240" w:line="240" w:lineRule="auto"/>
      <w:ind w:left="720"/>
      <w:contextualSpacing/>
      <w:jc w:val="both"/>
    </w:pPr>
    <w:rPr>
      <w:rFonts w:ascii="Times New Roman" w:eastAsia="Times New Roman" w:hAnsi="Times New Roman" w:cs="Times New Roman"/>
      <w:sz w:val="24"/>
      <w:szCs w:val="20"/>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qFormat/>
    <w:rsid w:val="009D29AB"/>
    <w:rPr>
      <w:rFonts w:ascii="Times New Roman" w:eastAsia="Times New Roman" w:hAnsi="Times New Roman" w:cs="Times New Roman"/>
      <w:sz w:val="24"/>
      <w:szCs w:val="20"/>
      <w:lang w:val="ga-I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9D29AB"/>
    <w:pPr>
      <w:spacing w:line="240" w:lineRule="exact"/>
      <w:jc w:val="both"/>
    </w:pPr>
    <w:rPr>
      <w:vertAlign w:val="superscript"/>
    </w:rPr>
  </w:style>
  <w:style w:type="paragraph" w:styleId="EndnoteText">
    <w:name w:val="endnote text"/>
    <w:basedOn w:val="Normal"/>
    <w:link w:val="EndnoteTextChar"/>
    <w:uiPriority w:val="99"/>
    <w:semiHidden/>
    <w:unhideWhenUsed/>
    <w:rsid w:val="009D29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29AB"/>
    <w:rPr>
      <w:sz w:val="20"/>
      <w:szCs w:val="20"/>
      <w:lang w:val="ga-IE"/>
    </w:rPr>
  </w:style>
  <w:style w:type="character" w:styleId="EndnoteReference">
    <w:name w:val="endnote reference"/>
    <w:basedOn w:val="DefaultParagraphFont"/>
    <w:uiPriority w:val="99"/>
    <w:semiHidden/>
    <w:unhideWhenUsed/>
    <w:rsid w:val="009D29AB"/>
    <w:rPr>
      <w:vertAlign w:val="superscript"/>
    </w:rPr>
  </w:style>
  <w:style w:type="paragraph" w:customStyle="1" w:styleId="BoxContinueTop">
    <w:name w:val="Box Continue Top"/>
    <w:basedOn w:val="Normal"/>
    <w:next w:val="Normal"/>
    <w:rsid w:val="009D29AB"/>
    <w:pPr>
      <w:keepNext/>
      <w:spacing w:before="20" w:after="0" w:line="240" w:lineRule="auto"/>
      <w:ind w:left="283"/>
      <w:jc w:val="both"/>
    </w:pPr>
    <w:rPr>
      <w:rFonts w:ascii="Century Gothic" w:eastAsia="Times New Roman" w:hAnsi="Century Gothic" w:cs="Times New Roman"/>
      <w:i/>
      <w:color w:val="333399"/>
      <w:sz w:val="14"/>
      <w:szCs w:val="24"/>
    </w:rPr>
  </w:style>
  <w:style w:type="table" w:styleId="TableGrid">
    <w:name w:val="Table Grid"/>
    <w:basedOn w:val="TableNormal"/>
    <w:uiPriority w:val="39"/>
    <w:rsid w:val="009D2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29AB"/>
    <w:rPr>
      <w:color w:val="0563C1" w:themeColor="hyperlink"/>
      <w:u w:val="single"/>
    </w:rPr>
  </w:style>
  <w:style w:type="character" w:styleId="CommentReference">
    <w:name w:val="annotation reference"/>
    <w:basedOn w:val="DefaultParagraphFont"/>
    <w:uiPriority w:val="99"/>
    <w:semiHidden/>
    <w:unhideWhenUsed/>
    <w:rsid w:val="009D29AB"/>
    <w:rPr>
      <w:sz w:val="16"/>
      <w:szCs w:val="16"/>
    </w:rPr>
  </w:style>
  <w:style w:type="paragraph" w:styleId="CommentText">
    <w:name w:val="annotation text"/>
    <w:basedOn w:val="Normal"/>
    <w:link w:val="CommentTextChar"/>
    <w:uiPriority w:val="99"/>
    <w:unhideWhenUsed/>
    <w:rsid w:val="009D29AB"/>
    <w:pPr>
      <w:spacing w:line="240" w:lineRule="auto"/>
    </w:pPr>
    <w:rPr>
      <w:sz w:val="20"/>
      <w:szCs w:val="20"/>
    </w:rPr>
  </w:style>
  <w:style w:type="character" w:customStyle="1" w:styleId="CommentTextChar">
    <w:name w:val="Comment Text Char"/>
    <w:basedOn w:val="DefaultParagraphFont"/>
    <w:link w:val="CommentText"/>
    <w:uiPriority w:val="99"/>
    <w:rsid w:val="009D29AB"/>
    <w:rPr>
      <w:sz w:val="20"/>
      <w:szCs w:val="20"/>
      <w:lang w:val="ga-IE"/>
    </w:rPr>
  </w:style>
  <w:style w:type="paragraph" w:styleId="CommentSubject">
    <w:name w:val="annotation subject"/>
    <w:basedOn w:val="CommentText"/>
    <w:next w:val="CommentText"/>
    <w:link w:val="CommentSubjectChar"/>
    <w:uiPriority w:val="99"/>
    <w:semiHidden/>
    <w:unhideWhenUsed/>
    <w:rsid w:val="009D29AB"/>
    <w:rPr>
      <w:b/>
      <w:bCs/>
    </w:rPr>
  </w:style>
  <w:style w:type="character" w:customStyle="1" w:styleId="CommentSubjectChar">
    <w:name w:val="Comment Subject Char"/>
    <w:basedOn w:val="CommentTextChar"/>
    <w:link w:val="CommentSubject"/>
    <w:uiPriority w:val="99"/>
    <w:semiHidden/>
    <w:rsid w:val="009D29AB"/>
    <w:rPr>
      <w:b/>
      <w:bCs/>
      <w:sz w:val="20"/>
      <w:szCs w:val="20"/>
      <w:lang w:val="ga-IE"/>
    </w:rPr>
  </w:style>
  <w:style w:type="paragraph" w:styleId="BalloonText">
    <w:name w:val="Balloon Text"/>
    <w:basedOn w:val="Normal"/>
    <w:link w:val="BalloonTextChar"/>
    <w:uiPriority w:val="99"/>
    <w:semiHidden/>
    <w:unhideWhenUsed/>
    <w:rsid w:val="009D29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9AB"/>
    <w:rPr>
      <w:rFonts w:ascii="Segoe UI" w:hAnsi="Segoe UI" w:cs="Segoe UI"/>
      <w:sz w:val="18"/>
      <w:szCs w:val="18"/>
      <w:lang w:val="ga-IE"/>
    </w:rPr>
  </w:style>
  <w:style w:type="paragraph" w:styleId="Revision">
    <w:name w:val="Revision"/>
    <w:hidden/>
    <w:uiPriority w:val="99"/>
    <w:semiHidden/>
    <w:rsid w:val="009D29AB"/>
    <w:pPr>
      <w:spacing w:after="0" w:line="240" w:lineRule="auto"/>
    </w:pPr>
  </w:style>
  <w:style w:type="character" w:customStyle="1" w:styleId="italic">
    <w:name w:val="italic"/>
    <w:basedOn w:val="DefaultParagraphFont"/>
    <w:rsid w:val="009D29AB"/>
  </w:style>
  <w:style w:type="character" w:styleId="FollowedHyperlink">
    <w:name w:val="FollowedHyperlink"/>
    <w:basedOn w:val="DefaultParagraphFont"/>
    <w:uiPriority w:val="99"/>
    <w:semiHidden/>
    <w:unhideWhenUsed/>
    <w:rsid w:val="009D29AB"/>
    <w:rPr>
      <w:color w:val="954F72" w:themeColor="followedHyperlink"/>
      <w:u w:val="single"/>
    </w:rPr>
  </w:style>
  <w:style w:type="character" w:styleId="Strong">
    <w:name w:val="Strong"/>
    <w:basedOn w:val="DefaultParagraphFont"/>
    <w:uiPriority w:val="22"/>
    <w:qFormat/>
    <w:rsid w:val="001E6B64"/>
    <w:rPr>
      <w:b/>
      <w:bCs/>
    </w:rPr>
  </w:style>
  <w:style w:type="paragraph" w:styleId="NormalWeb">
    <w:name w:val="Normal (Web)"/>
    <w:basedOn w:val="Normal"/>
    <w:uiPriority w:val="99"/>
    <w:semiHidden/>
    <w:unhideWhenUsed/>
    <w:rsid w:val="00A76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uiPriority w:val="99"/>
    <w:rsid w:val="004660BE"/>
    <w:pPr>
      <w:spacing w:line="240" w:lineRule="exact"/>
    </w:pPr>
    <w:rPr>
      <w:rFonts w:eastAsiaTheme="minorEastAsia"/>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3046">
      <w:bodyDiv w:val="1"/>
      <w:marLeft w:val="0"/>
      <w:marRight w:val="0"/>
      <w:marTop w:val="0"/>
      <w:marBottom w:val="0"/>
      <w:divBdr>
        <w:top w:val="none" w:sz="0" w:space="0" w:color="auto"/>
        <w:left w:val="none" w:sz="0" w:space="0" w:color="auto"/>
        <w:bottom w:val="none" w:sz="0" w:space="0" w:color="auto"/>
        <w:right w:val="none" w:sz="0" w:space="0" w:color="auto"/>
      </w:divBdr>
    </w:div>
    <w:div w:id="392854979">
      <w:bodyDiv w:val="1"/>
      <w:marLeft w:val="0"/>
      <w:marRight w:val="0"/>
      <w:marTop w:val="0"/>
      <w:marBottom w:val="0"/>
      <w:divBdr>
        <w:top w:val="none" w:sz="0" w:space="0" w:color="auto"/>
        <w:left w:val="none" w:sz="0" w:space="0" w:color="auto"/>
        <w:bottom w:val="none" w:sz="0" w:space="0" w:color="auto"/>
        <w:right w:val="none" w:sz="0" w:space="0" w:color="auto"/>
      </w:divBdr>
    </w:div>
    <w:div w:id="757752243">
      <w:bodyDiv w:val="1"/>
      <w:marLeft w:val="0"/>
      <w:marRight w:val="0"/>
      <w:marTop w:val="0"/>
      <w:marBottom w:val="0"/>
      <w:divBdr>
        <w:top w:val="none" w:sz="0" w:space="0" w:color="auto"/>
        <w:left w:val="none" w:sz="0" w:space="0" w:color="auto"/>
        <w:bottom w:val="none" w:sz="0" w:space="0" w:color="auto"/>
        <w:right w:val="none" w:sz="0" w:space="0" w:color="auto"/>
      </w:divBdr>
    </w:div>
    <w:div w:id="1072122455">
      <w:bodyDiv w:val="1"/>
      <w:marLeft w:val="0"/>
      <w:marRight w:val="0"/>
      <w:marTop w:val="0"/>
      <w:marBottom w:val="0"/>
      <w:divBdr>
        <w:top w:val="none" w:sz="0" w:space="0" w:color="auto"/>
        <w:left w:val="none" w:sz="0" w:space="0" w:color="auto"/>
        <w:bottom w:val="none" w:sz="0" w:space="0" w:color="auto"/>
        <w:right w:val="none" w:sz="0" w:space="0" w:color="auto"/>
      </w:divBdr>
    </w:div>
    <w:div w:id="1151599689">
      <w:bodyDiv w:val="1"/>
      <w:marLeft w:val="0"/>
      <w:marRight w:val="0"/>
      <w:marTop w:val="0"/>
      <w:marBottom w:val="0"/>
      <w:divBdr>
        <w:top w:val="none" w:sz="0" w:space="0" w:color="auto"/>
        <w:left w:val="none" w:sz="0" w:space="0" w:color="auto"/>
        <w:bottom w:val="none" w:sz="0" w:space="0" w:color="auto"/>
        <w:right w:val="none" w:sz="0" w:space="0" w:color="auto"/>
      </w:divBdr>
    </w:div>
    <w:div w:id="1174615682">
      <w:bodyDiv w:val="1"/>
      <w:marLeft w:val="0"/>
      <w:marRight w:val="0"/>
      <w:marTop w:val="0"/>
      <w:marBottom w:val="0"/>
      <w:divBdr>
        <w:top w:val="none" w:sz="0" w:space="0" w:color="auto"/>
        <w:left w:val="none" w:sz="0" w:space="0" w:color="auto"/>
        <w:bottom w:val="none" w:sz="0" w:space="0" w:color="auto"/>
        <w:right w:val="none" w:sz="0" w:space="0" w:color="auto"/>
      </w:divBdr>
    </w:div>
    <w:div w:id="1217745716">
      <w:bodyDiv w:val="1"/>
      <w:marLeft w:val="0"/>
      <w:marRight w:val="0"/>
      <w:marTop w:val="0"/>
      <w:marBottom w:val="0"/>
      <w:divBdr>
        <w:top w:val="none" w:sz="0" w:space="0" w:color="auto"/>
        <w:left w:val="none" w:sz="0" w:space="0" w:color="auto"/>
        <w:bottom w:val="none" w:sz="0" w:space="0" w:color="auto"/>
        <w:right w:val="none" w:sz="0" w:space="0" w:color="auto"/>
      </w:divBdr>
      <w:divsChild>
        <w:div w:id="2101682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562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8280268">
      <w:bodyDiv w:val="1"/>
      <w:marLeft w:val="0"/>
      <w:marRight w:val="0"/>
      <w:marTop w:val="0"/>
      <w:marBottom w:val="0"/>
      <w:divBdr>
        <w:top w:val="none" w:sz="0" w:space="0" w:color="auto"/>
        <w:left w:val="none" w:sz="0" w:space="0" w:color="auto"/>
        <w:bottom w:val="none" w:sz="0" w:space="0" w:color="auto"/>
        <w:right w:val="none" w:sz="0" w:space="0" w:color="auto"/>
      </w:divBdr>
    </w:div>
    <w:div w:id="1386641377">
      <w:bodyDiv w:val="1"/>
      <w:marLeft w:val="0"/>
      <w:marRight w:val="0"/>
      <w:marTop w:val="0"/>
      <w:marBottom w:val="0"/>
      <w:divBdr>
        <w:top w:val="none" w:sz="0" w:space="0" w:color="auto"/>
        <w:left w:val="none" w:sz="0" w:space="0" w:color="auto"/>
        <w:bottom w:val="none" w:sz="0" w:space="0" w:color="auto"/>
        <w:right w:val="none" w:sz="0" w:space="0" w:color="auto"/>
      </w:divBdr>
    </w:div>
    <w:div w:id="1404831853">
      <w:bodyDiv w:val="1"/>
      <w:marLeft w:val="0"/>
      <w:marRight w:val="0"/>
      <w:marTop w:val="0"/>
      <w:marBottom w:val="0"/>
      <w:divBdr>
        <w:top w:val="none" w:sz="0" w:space="0" w:color="auto"/>
        <w:left w:val="none" w:sz="0" w:space="0" w:color="auto"/>
        <w:bottom w:val="none" w:sz="0" w:space="0" w:color="auto"/>
        <w:right w:val="none" w:sz="0" w:space="0" w:color="auto"/>
      </w:divBdr>
    </w:div>
    <w:div w:id="1435589773">
      <w:bodyDiv w:val="1"/>
      <w:marLeft w:val="0"/>
      <w:marRight w:val="0"/>
      <w:marTop w:val="0"/>
      <w:marBottom w:val="0"/>
      <w:divBdr>
        <w:top w:val="none" w:sz="0" w:space="0" w:color="auto"/>
        <w:left w:val="none" w:sz="0" w:space="0" w:color="auto"/>
        <w:bottom w:val="none" w:sz="0" w:space="0" w:color="auto"/>
        <w:right w:val="none" w:sz="0" w:space="0" w:color="auto"/>
      </w:divBdr>
      <w:divsChild>
        <w:div w:id="1130974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946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2424">
      <w:bodyDiv w:val="1"/>
      <w:marLeft w:val="0"/>
      <w:marRight w:val="0"/>
      <w:marTop w:val="0"/>
      <w:marBottom w:val="0"/>
      <w:divBdr>
        <w:top w:val="none" w:sz="0" w:space="0" w:color="auto"/>
        <w:left w:val="none" w:sz="0" w:space="0" w:color="auto"/>
        <w:bottom w:val="none" w:sz="0" w:space="0" w:color="auto"/>
        <w:right w:val="none" w:sz="0" w:space="0" w:color="auto"/>
      </w:divBdr>
    </w:div>
    <w:div w:id="2016689188">
      <w:bodyDiv w:val="1"/>
      <w:marLeft w:val="0"/>
      <w:marRight w:val="0"/>
      <w:marTop w:val="0"/>
      <w:marBottom w:val="0"/>
      <w:divBdr>
        <w:top w:val="none" w:sz="0" w:space="0" w:color="auto"/>
        <w:left w:val="none" w:sz="0" w:space="0" w:color="auto"/>
        <w:bottom w:val="none" w:sz="0" w:space="0" w:color="auto"/>
        <w:right w:val="none" w:sz="0" w:space="0" w:color="auto"/>
      </w:divBdr>
    </w:div>
    <w:div w:id="2033874906">
      <w:bodyDiv w:val="1"/>
      <w:marLeft w:val="0"/>
      <w:marRight w:val="0"/>
      <w:marTop w:val="0"/>
      <w:marBottom w:val="0"/>
      <w:divBdr>
        <w:top w:val="none" w:sz="0" w:space="0" w:color="auto"/>
        <w:left w:val="none" w:sz="0" w:space="0" w:color="auto"/>
        <w:bottom w:val="none" w:sz="0" w:space="0" w:color="auto"/>
        <w:right w:val="none" w:sz="0" w:space="0" w:color="auto"/>
      </w:divBdr>
    </w:div>
    <w:div w:id="206405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image" Target="media/image8.png"/><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header" Target="header4.xml"/><Relationship Id="rId42" Type="http://schemas.openxmlformats.org/officeDocument/2006/relationships/header" Target="header8.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header" Target="header6.xml"/><Relationship Id="rId46"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4.png"/><Relationship Id="rId29" Type="http://schemas.openxmlformats.org/officeDocument/2006/relationships/image" Target="media/image11.png"/><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6.xml"/><Relationship Id="rId32" Type="http://schemas.openxmlformats.org/officeDocument/2006/relationships/image" Target="media/image14.png"/><Relationship Id="rId37" Type="http://schemas.openxmlformats.org/officeDocument/2006/relationships/footer" Target="footer5.xml"/><Relationship Id="rId40" Type="http://schemas.openxmlformats.org/officeDocument/2006/relationships/image" Target="media/image16.png"/><Relationship Id="rId45"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image" Target="media/image6.png"/><Relationship Id="rId28" Type="http://schemas.openxmlformats.org/officeDocument/2006/relationships/image" Target="media/image10.png"/><Relationship Id="rId36" Type="http://schemas.openxmlformats.org/officeDocument/2006/relationships/footer" Target="footer4.xml"/><Relationship Id="rId10" Type="http://schemas.openxmlformats.org/officeDocument/2006/relationships/header" Target="header2.xml"/><Relationship Id="rId19" Type="http://schemas.openxmlformats.org/officeDocument/2006/relationships/chart" Target="charts/chart4.xml"/><Relationship Id="rId31" Type="http://schemas.openxmlformats.org/officeDocument/2006/relationships/image" Target="media/image13.png"/><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eader" Target="header5.xml"/><Relationship Id="rId43" Type="http://schemas.openxmlformats.org/officeDocument/2006/relationships/footer" Target="footer7.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social/BlobServlet?docId=23268&amp;langId=en" TargetMode="External"/><Relationship Id="rId7" Type="http://schemas.openxmlformats.org/officeDocument/2006/relationships/hyperlink" Target="https://covid19-country-overviews.ecdc.europa.eu/index.html" TargetMode="External"/><Relationship Id="rId2" Type="http://schemas.openxmlformats.org/officeDocument/2006/relationships/hyperlink" Target="https://ec.europa.eu/info/strategy/eu-budget/eu-borrower/eu-borrowing-activities/eu-sure-social-bond-framework_en" TargetMode="External"/><Relationship Id="rId1" Type="http://schemas.openxmlformats.org/officeDocument/2006/relationships/hyperlink" Target="https://eur-lex.europa.eu/legal-content/EN/TXT/PDF/?uri=CELEX:32020R0672&amp;from=en" TargetMode="External"/><Relationship Id="rId6" Type="http://schemas.openxmlformats.org/officeDocument/2006/relationships/hyperlink" Target="https://www.who.int/publications/m/item/enhancing-readiness-for-omicron-(b.1.1.529)-technical-brief-and-priority-actions-for-member-states" TargetMode="External"/><Relationship Id="rId5" Type="http://schemas.openxmlformats.org/officeDocument/2006/relationships/hyperlink" Target="https://europa.eu/eurobarometer/surveys/detail/2289" TargetMode="External"/><Relationship Id="rId4" Type="http://schemas.openxmlformats.org/officeDocument/2006/relationships/hyperlink" Target="https://ec.europa.eu/social/BlobServlet?docId=23268&amp;langId=e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casusan\AppData\Local\Temp\1\ECFIN-2022-80034-00-00-GA-SRC-00.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asusan\AppData\Local\Temp\1\ECFIN-2022-80034-00-00-GA-SRC-00.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asusan\AppData\Local\Temp\1\ECFIN-2022-80034-00-00-GA-SRC-0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casusan\AppData\Local\Temp\1\ECFIN-2022-80034-00-00-GA-SRC-00.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casusan\AppData\Local\Temp\1\ECFIN-2022-80034-00-00-GA-SRC-0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casusan\AppData\Local\Temp\1\ECFIN-2022-80034-00-00-GA-SRC-00.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5482813090163"/>
          <c:y val="0.15439270249608014"/>
          <c:w val="0.8347066019955518"/>
          <c:h val="0.74519771988035743"/>
        </c:manualLayout>
      </c:layout>
      <c:barChart>
        <c:barDir val="col"/>
        <c:grouping val="stacked"/>
        <c:varyColors val="0"/>
        <c:ser>
          <c:idx val="0"/>
          <c:order val="0"/>
          <c:tx>
            <c:strRef>
              <c:f>'1. Cait. Poiblí Tuair.'!$D$3</c:f>
              <c:strCache>
                <c:ptCount val="1"/>
                <c:pt idx="0">
                  <c:v>Feabhra - Meitheamh 2020</c:v>
                </c:pt>
              </c:strCache>
            </c:strRef>
          </c:tx>
          <c:spPr>
            <a:solidFill>
              <a:srgbClr val="002060"/>
            </a:solidFill>
            <a:ln w="3175">
              <a:solidFill>
                <a:sysClr val="windowText" lastClr="000000"/>
              </a:solidFill>
            </a:ln>
            <a:effectLst/>
          </c:spPr>
          <c:invertIfNegative val="0"/>
          <c:dPt>
            <c:idx val="0"/>
            <c:invertIfNegative val="0"/>
            <c:bubble3D val="0"/>
            <c:spPr>
              <a:solidFill>
                <a:srgbClr val="002060"/>
              </a:solidFill>
              <a:ln w="3175">
                <a:solidFill>
                  <a:sysClr val="windowText" lastClr="000000"/>
                </a:solidFill>
              </a:ln>
              <a:effectLst/>
            </c:spPr>
            <c:extLst>
              <c:ext xmlns:c16="http://schemas.microsoft.com/office/drawing/2014/chart" uri="{C3380CC4-5D6E-409C-BE32-E72D297353CC}">
                <c16:uniqueId val="{00000001-4EEC-4230-806D-5315368FA30C}"/>
              </c:ext>
            </c:extLst>
          </c:dPt>
          <c:dPt>
            <c:idx val="2"/>
            <c:invertIfNegative val="0"/>
            <c:bubble3D val="0"/>
            <c:spPr>
              <a:solidFill>
                <a:srgbClr val="002060"/>
              </a:solidFill>
              <a:ln w="3175">
                <a:solidFill>
                  <a:sysClr val="windowText" lastClr="000000"/>
                </a:solidFill>
              </a:ln>
              <a:effectLst/>
            </c:spPr>
            <c:extLst>
              <c:ext xmlns:c16="http://schemas.microsoft.com/office/drawing/2014/chart" uri="{C3380CC4-5D6E-409C-BE32-E72D297353CC}">
                <c16:uniqueId val="{00000003-4EEC-4230-806D-5315368FA30C}"/>
              </c:ext>
            </c:extLst>
          </c:dPt>
          <c:dLbls>
            <c:numFmt formatCode="#,##0" sourceLinked="0"/>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 Cait. Poiblí Tuair.'!$C$4:$C$7</c:f>
              <c:strCache>
                <c:ptCount val="4"/>
                <c:pt idx="0">
                  <c:v>Tuairisciú tosaigh</c:v>
                </c:pt>
                <c:pt idx="1">
                  <c:v>Feabhra 2021</c:v>
                </c:pt>
                <c:pt idx="2">
                  <c:v>Bealtaine 2021</c:v>
                </c:pt>
                <c:pt idx="3">
                  <c:v>Eanáir 2022</c:v>
                </c:pt>
              </c:strCache>
            </c:strRef>
          </c:cat>
          <c:val>
            <c:numRef>
              <c:f>'1. Cait. Poiblí Tuair.'!$D$4:$D$7</c:f>
              <c:numCache>
                <c:formatCode>0</c:formatCode>
                <c:ptCount val="4"/>
                <c:pt idx="0">
                  <c:v>46.300306117960062</c:v>
                </c:pt>
                <c:pt idx="1">
                  <c:v>44.848050937580616</c:v>
                </c:pt>
                <c:pt idx="2">
                  <c:v>44.916945553522091</c:v>
                </c:pt>
                <c:pt idx="3" formatCode="0.0">
                  <c:v>43.478282560106365</c:v>
                </c:pt>
              </c:numCache>
            </c:numRef>
          </c:val>
          <c:extLst>
            <c:ext xmlns:c16="http://schemas.microsoft.com/office/drawing/2014/chart" uri="{C3380CC4-5D6E-409C-BE32-E72D297353CC}">
              <c16:uniqueId val="{00000004-4EEC-4230-806D-5315368FA30C}"/>
            </c:ext>
          </c:extLst>
        </c:ser>
        <c:ser>
          <c:idx val="1"/>
          <c:order val="1"/>
          <c:tx>
            <c:strRef>
              <c:f>'1. Cait. Poiblí Tuair.'!$E$3</c:f>
              <c:strCache>
                <c:ptCount val="1"/>
                <c:pt idx="0">
                  <c:v>Iúil - Nollaig 2020</c:v>
                </c:pt>
              </c:strCache>
            </c:strRef>
          </c:tx>
          <c:spPr>
            <a:solidFill>
              <a:schemeClr val="accent5">
                <a:lumMod val="40000"/>
                <a:lumOff val="60000"/>
              </a:schemeClr>
            </a:solidFill>
            <a:ln w="3175">
              <a:solidFill>
                <a:sysClr val="windowText" lastClr="000000"/>
              </a:solidFill>
              <a:prstDash val="solid"/>
            </a:ln>
            <a:effectLst/>
          </c:spPr>
          <c:invertIfNegative val="0"/>
          <c:dPt>
            <c:idx val="0"/>
            <c:invertIfNegative val="0"/>
            <c:bubble3D val="0"/>
            <c:spPr>
              <a:solidFill>
                <a:schemeClr val="accent5">
                  <a:lumMod val="40000"/>
                  <a:lumOff val="60000"/>
                </a:schemeClr>
              </a:solidFill>
              <a:ln w="3175">
                <a:solidFill>
                  <a:sysClr val="windowText" lastClr="000000"/>
                </a:solidFill>
                <a:prstDash val="solid"/>
              </a:ln>
              <a:effectLst/>
            </c:spPr>
            <c:extLst>
              <c:ext xmlns:c16="http://schemas.microsoft.com/office/drawing/2014/chart" uri="{C3380CC4-5D6E-409C-BE32-E72D297353CC}">
                <c16:uniqueId val="{00000006-4EEC-4230-806D-5315368FA30C}"/>
              </c:ext>
            </c:extLst>
          </c:dPt>
          <c:dPt>
            <c:idx val="2"/>
            <c:invertIfNegative val="0"/>
            <c:bubble3D val="0"/>
            <c:spPr>
              <a:solidFill>
                <a:schemeClr val="accent5">
                  <a:lumMod val="40000"/>
                  <a:lumOff val="60000"/>
                </a:schemeClr>
              </a:solidFill>
              <a:ln w="3175">
                <a:solidFill>
                  <a:sysClr val="windowText" lastClr="000000"/>
                </a:solidFill>
                <a:prstDash val="solid"/>
              </a:ln>
              <a:effectLst/>
            </c:spPr>
            <c:extLst>
              <c:ext xmlns:c16="http://schemas.microsoft.com/office/drawing/2014/chart" uri="{C3380CC4-5D6E-409C-BE32-E72D297353CC}">
                <c16:uniqueId val="{00000008-4EEC-4230-806D-5315368FA30C}"/>
              </c:ext>
            </c:extLst>
          </c:dPt>
          <c:dLbls>
            <c:numFmt formatCode="#,##0" sourceLinked="0"/>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 Cait. Poiblí Tuair.'!$C$4:$C$7</c:f>
              <c:strCache>
                <c:ptCount val="4"/>
                <c:pt idx="0">
                  <c:v>Tuairisciú tosaigh</c:v>
                </c:pt>
                <c:pt idx="1">
                  <c:v>Feabhra 2021</c:v>
                </c:pt>
                <c:pt idx="2">
                  <c:v>Bealtaine 2021</c:v>
                </c:pt>
                <c:pt idx="3">
                  <c:v>Eanáir 2022</c:v>
                </c:pt>
              </c:strCache>
            </c:strRef>
          </c:cat>
          <c:val>
            <c:numRef>
              <c:f>'1. Cait. Poiblí Tuair.'!$E$4:$E$7</c:f>
              <c:numCache>
                <c:formatCode>0</c:formatCode>
                <c:ptCount val="4"/>
                <c:pt idx="0">
                  <c:v>44.134851392023712</c:v>
                </c:pt>
                <c:pt idx="1">
                  <c:v>34.214583512267055</c:v>
                </c:pt>
                <c:pt idx="2">
                  <c:v>34.46939729794007</c:v>
                </c:pt>
                <c:pt idx="3" formatCode="0.0">
                  <c:v>33.690940421410325</c:v>
                </c:pt>
              </c:numCache>
            </c:numRef>
          </c:val>
          <c:extLst>
            <c:ext xmlns:c16="http://schemas.microsoft.com/office/drawing/2014/chart" uri="{C3380CC4-5D6E-409C-BE32-E72D297353CC}">
              <c16:uniqueId val="{00000009-4EEC-4230-806D-5315368FA30C}"/>
            </c:ext>
          </c:extLst>
        </c:ser>
        <c:ser>
          <c:idx val="2"/>
          <c:order val="2"/>
          <c:tx>
            <c:strRef>
              <c:f>'1. Cait. Poiblí Tuair.'!$F$3</c:f>
              <c:strCache>
                <c:ptCount val="1"/>
                <c:pt idx="0">
                  <c:v>2021</c:v>
                </c:pt>
              </c:strCache>
            </c:strRef>
          </c:tx>
          <c:spPr>
            <a:solidFill>
              <a:schemeClr val="bg1"/>
            </a:solidFill>
            <a:ln w="3175">
              <a:solidFill>
                <a:schemeClr val="tx1"/>
              </a:solidFill>
              <a:prstDash val="solid"/>
            </a:ln>
            <a:effectLst/>
          </c:spPr>
          <c:invertIfNegative val="0"/>
          <c:dPt>
            <c:idx val="0"/>
            <c:invertIfNegative val="0"/>
            <c:bubble3D val="0"/>
            <c:spPr>
              <a:solidFill>
                <a:schemeClr val="bg1"/>
              </a:solidFill>
              <a:ln w="3175">
                <a:solidFill>
                  <a:schemeClr val="tx1"/>
                </a:solidFill>
                <a:prstDash val="solid"/>
              </a:ln>
              <a:effectLst/>
            </c:spPr>
            <c:extLst>
              <c:ext xmlns:c16="http://schemas.microsoft.com/office/drawing/2014/chart" uri="{C3380CC4-5D6E-409C-BE32-E72D297353CC}">
                <c16:uniqueId val="{0000000B-4EEC-4230-806D-5315368FA30C}"/>
              </c:ext>
            </c:extLst>
          </c:dPt>
          <c:dPt>
            <c:idx val="2"/>
            <c:invertIfNegative val="0"/>
            <c:bubble3D val="0"/>
            <c:spPr>
              <a:solidFill>
                <a:schemeClr val="bg1"/>
              </a:solidFill>
              <a:ln w="3175">
                <a:solidFill>
                  <a:sysClr val="windowText" lastClr="000000"/>
                </a:solidFill>
                <a:prstDash val="solid"/>
              </a:ln>
              <a:effectLst/>
            </c:spPr>
            <c:extLst>
              <c:ext xmlns:c16="http://schemas.microsoft.com/office/drawing/2014/chart" uri="{C3380CC4-5D6E-409C-BE32-E72D297353CC}">
                <c16:uniqueId val="{0000000D-4EEC-4230-806D-5315368FA30C}"/>
              </c:ext>
            </c:extLst>
          </c:dPt>
          <c:dLbls>
            <c:numFmt formatCode="#,##0" sourceLinked="0"/>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 Cait. Poiblí Tuair.'!$C$4:$C$7</c:f>
              <c:strCache>
                <c:ptCount val="4"/>
                <c:pt idx="0">
                  <c:v>Tuairisciú tosaigh</c:v>
                </c:pt>
                <c:pt idx="1">
                  <c:v>Feabhra 2021</c:v>
                </c:pt>
                <c:pt idx="2">
                  <c:v>Bealtaine 2021</c:v>
                </c:pt>
                <c:pt idx="3">
                  <c:v>Eanáir 2022</c:v>
                </c:pt>
              </c:strCache>
            </c:strRef>
          </c:cat>
          <c:val>
            <c:numRef>
              <c:f>'1. Cait. Poiblí Tuair.'!$F$4:$F$7</c:f>
              <c:numCache>
                <c:formatCode>0</c:formatCode>
                <c:ptCount val="4"/>
                <c:pt idx="0">
                  <c:v>7.5416917155981062</c:v>
                </c:pt>
                <c:pt idx="1">
                  <c:v>18.543280838486972</c:v>
                </c:pt>
                <c:pt idx="2" formatCode="0.0">
                  <c:v>35.809658672916186</c:v>
                </c:pt>
                <c:pt idx="3" formatCode="0.0">
                  <c:v>39.009181319730715</c:v>
                </c:pt>
              </c:numCache>
            </c:numRef>
          </c:val>
          <c:extLst>
            <c:ext xmlns:c16="http://schemas.microsoft.com/office/drawing/2014/chart" uri="{C3380CC4-5D6E-409C-BE32-E72D297353CC}">
              <c16:uniqueId val="{0000000E-4EEC-4230-806D-5315368FA30C}"/>
            </c:ext>
          </c:extLst>
        </c:ser>
        <c:ser>
          <c:idx val="4"/>
          <c:order val="3"/>
          <c:tx>
            <c:strRef>
              <c:f>'1. Cait. Poiblí Tuair.'!$G$3</c:f>
              <c:strCache>
                <c:ptCount val="1"/>
                <c:pt idx="0">
                  <c:v>2022</c:v>
                </c:pt>
              </c:strCache>
            </c:strRef>
          </c:tx>
          <c:spPr>
            <a:solidFill>
              <a:schemeClr val="accent1"/>
            </a:solidFill>
            <a:ln w="25400">
              <a:solidFill>
                <a:srgbClr val="002060"/>
              </a:solid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F-4EEC-4230-806D-5315368FA30C}"/>
                </c:ext>
              </c:extLst>
            </c:dLbl>
            <c:dLbl>
              <c:idx val="1"/>
              <c:layout>
                <c:manualLayout>
                  <c:x val="0"/>
                  <c:y val="-2.88070261924672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EEC-4230-806D-5315368FA30C}"/>
                </c:ext>
              </c:extLst>
            </c:dLbl>
            <c:dLbl>
              <c:idx val="2"/>
              <c:layout>
                <c:manualLayout>
                  <c:x val="-1.0482993655826194E-16"/>
                  <c:y val="-1.92046841283114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EEC-4230-806D-5315368FA30C}"/>
                </c:ext>
              </c:extLst>
            </c:dLbl>
            <c:dLbl>
              <c:idx val="3"/>
              <c:layout>
                <c:manualLayout>
                  <c:x val="-1.2662513839174588E-16"/>
                  <c:y val="-3.84093682566230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4EEC-4230-806D-5315368FA30C}"/>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 Cait. Poiblí Tuair.'!$C$4:$C$7</c:f>
              <c:strCache>
                <c:ptCount val="4"/>
                <c:pt idx="0">
                  <c:v>Tuairisciú tosaigh</c:v>
                </c:pt>
                <c:pt idx="1">
                  <c:v>Feabhra 2021</c:v>
                </c:pt>
                <c:pt idx="2">
                  <c:v>Bealtaine 2021</c:v>
                </c:pt>
                <c:pt idx="3">
                  <c:v>Eanáir 2022</c:v>
                </c:pt>
              </c:strCache>
            </c:strRef>
          </c:cat>
          <c:val>
            <c:numRef>
              <c:f>'1. Cait. Poiblí Tuair.'!$G$4:$G$7</c:f>
              <c:numCache>
                <c:formatCode>0</c:formatCode>
                <c:ptCount val="4"/>
                <c:pt idx="0">
                  <c:v>0</c:v>
                </c:pt>
                <c:pt idx="1">
                  <c:v>1.2795889828205109</c:v>
                </c:pt>
                <c:pt idx="2" formatCode="0.0">
                  <c:v>0.55046605908870694</c:v>
                </c:pt>
                <c:pt idx="3" formatCode="0.0">
                  <c:v>2.8446399644985796</c:v>
                </c:pt>
              </c:numCache>
            </c:numRef>
          </c:val>
          <c:extLst>
            <c:ext xmlns:c16="http://schemas.microsoft.com/office/drawing/2014/chart" uri="{C3380CC4-5D6E-409C-BE32-E72D297353CC}">
              <c16:uniqueId val="{00000013-4EEC-4230-806D-5315368FA30C}"/>
            </c:ext>
          </c:extLst>
        </c:ser>
        <c:dLbls>
          <c:showLegendKey val="0"/>
          <c:showVal val="0"/>
          <c:showCatName val="0"/>
          <c:showSerName val="0"/>
          <c:showPercent val="0"/>
          <c:showBubbleSize val="0"/>
        </c:dLbls>
        <c:gapWidth val="150"/>
        <c:overlap val="100"/>
        <c:axId val="781360472"/>
        <c:axId val="781359488"/>
      </c:barChart>
      <c:lineChart>
        <c:grouping val="standard"/>
        <c:varyColors val="0"/>
        <c:ser>
          <c:idx val="3"/>
          <c:order val="4"/>
          <c:spPr>
            <a:ln w="28575" cap="rnd">
              <a:noFill/>
              <a:round/>
            </a:ln>
            <a:effectLst/>
          </c:spPr>
          <c:marker>
            <c:symbol val="none"/>
          </c:marker>
          <c:dLbls>
            <c:dLbl>
              <c:idx val="0"/>
              <c:tx>
                <c:rich>
                  <a:bodyPr/>
                  <a:lstStyle/>
                  <a:p>
                    <a:fld id="{A636315F-86D7-454D-BF4F-E13280A6DD21}" type="VALUE">
                      <a:rPr lang="en-US" b="1" u="sng"/>
                      <a:pPr/>
                      <a:t>[VALUE]</a:t>
                    </a:fld>
                    <a:endParaRPr lang="en-GB"/>
                  </a:p>
                </c:rich>
              </c:tx>
              <c:dLblPos val="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4-4EEC-4230-806D-5315368FA30C}"/>
                </c:ext>
              </c:extLst>
            </c:dLbl>
            <c:dLbl>
              <c:idx val="1"/>
              <c:layout>
                <c:manualLayout>
                  <c:x val="-3.702445529825775E-2"/>
                  <c:y val="-7.96873416936716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4EEC-4230-806D-5315368FA30C}"/>
                </c:ext>
              </c:extLst>
            </c:dLbl>
            <c:dLbl>
              <c:idx val="2"/>
              <c:layout>
                <c:manualLayout>
                  <c:x val="-4.3385912494732178E-2"/>
                  <c:y val="-7.00849996295159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4EEC-4230-806D-5315368FA30C}"/>
                </c:ext>
              </c:extLst>
            </c:dLbl>
            <c:dLbl>
              <c:idx val="3"/>
              <c:layout>
                <c:manualLayout>
                  <c:x val="-6.0725889920997964E-2"/>
                  <c:y val="-8.4488283502377332E-2"/>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10010219188491622"/>
                      <c:h val="7.775519656681569E-2"/>
                    </c:manualLayout>
                  </c15:layout>
                </c:ext>
                <c:ext xmlns:c16="http://schemas.microsoft.com/office/drawing/2014/chart" uri="{C3380CC4-5D6E-409C-BE32-E72D297353CC}">
                  <c16:uniqueId val="{00000017-4EEC-4230-806D-5315368FA30C}"/>
                </c:ext>
              </c:extLst>
            </c:dLbl>
            <c:spPr>
              <a:noFill/>
              <a:ln>
                <a:noFill/>
              </a:ln>
              <a:effectLst/>
            </c:spPr>
            <c:txPr>
              <a:bodyPr rot="0" spcFirstLastPara="1" vertOverflow="ellipsis" vert="horz" wrap="square" anchor="ctr" anchorCtr="1"/>
              <a:lstStyle/>
              <a:p>
                <a:pPr>
                  <a:defRPr sz="800" b="1" i="0" u="sng"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 Cait. Poiblí Tuair.'!$D$3:$G$3</c:f>
              <c:strCache>
                <c:ptCount val="4"/>
                <c:pt idx="0">
                  <c:v>Feabhra - Meitheamh 2020</c:v>
                </c:pt>
                <c:pt idx="1">
                  <c:v>Iúil - Nollaig 2020</c:v>
                </c:pt>
                <c:pt idx="2">
                  <c:v>2021</c:v>
                </c:pt>
                <c:pt idx="3">
                  <c:v>2022</c:v>
                </c:pt>
              </c:strCache>
            </c:strRef>
          </c:cat>
          <c:val>
            <c:numRef>
              <c:f>'1. Cait. Poiblí Tuair.'!$H$4:$H$7</c:f>
              <c:numCache>
                <c:formatCode>0</c:formatCode>
                <c:ptCount val="4"/>
                <c:pt idx="0">
                  <c:v>97.976849225581887</c:v>
                </c:pt>
                <c:pt idx="1">
                  <c:v>98.885504271155156</c:v>
                </c:pt>
                <c:pt idx="2">
                  <c:v>115.74646758346705</c:v>
                </c:pt>
                <c:pt idx="3">
                  <c:v>119.02304426574599</c:v>
                </c:pt>
              </c:numCache>
            </c:numRef>
          </c:val>
          <c:smooth val="0"/>
          <c:extLst>
            <c:ext xmlns:c16="http://schemas.microsoft.com/office/drawing/2014/chart" uri="{C3380CC4-5D6E-409C-BE32-E72D297353CC}">
              <c16:uniqueId val="{00000018-4EEC-4230-806D-5315368FA30C}"/>
            </c:ext>
          </c:extLst>
        </c:ser>
        <c:dLbls>
          <c:showLegendKey val="0"/>
          <c:showVal val="0"/>
          <c:showCatName val="0"/>
          <c:showSerName val="0"/>
          <c:showPercent val="0"/>
          <c:showBubbleSize val="0"/>
        </c:dLbls>
        <c:marker val="1"/>
        <c:smooth val="0"/>
        <c:axId val="781360472"/>
        <c:axId val="781359488"/>
      </c:lineChart>
      <c:catAx>
        <c:axId val="781360472"/>
        <c:scaling>
          <c:orientation val="minMax"/>
        </c:scaling>
        <c:delete val="0"/>
        <c:axPos val="b"/>
        <c:numFmt formatCode="General"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81359488"/>
        <c:crosses val="autoZero"/>
        <c:auto val="1"/>
        <c:lblAlgn val="ctr"/>
        <c:lblOffset val="100"/>
        <c:noMultiLvlLbl val="0"/>
      </c:catAx>
      <c:valAx>
        <c:axId val="781359488"/>
        <c:scaling>
          <c:orientation val="minMax"/>
          <c:max val="140"/>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EUR Bn</a:t>
                </a:r>
              </a:p>
            </c:rich>
          </c:tx>
          <c:layout>
            <c:manualLayout>
              <c:xMode val="edge"/>
              <c:yMode val="edge"/>
              <c:x val="1.2933588471885221E-2"/>
              <c:y val="0.42881980411222187"/>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81360472"/>
        <c:crosses val="autoZero"/>
        <c:crossBetween val="between"/>
      </c:valAx>
      <c:spPr>
        <a:noFill/>
        <a:ln w="25400">
          <a:noFill/>
        </a:ln>
        <a:effectLst/>
      </c:spPr>
    </c:plotArea>
    <c:legend>
      <c:legendPos val="t"/>
      <c:legendEntry>
        <c:idx val="4"/>
        <c:delete val="1"/>
      </c:legendEntry>
      <c:layout>
        <c:manualLayout>
          <c:xMode val="edge"/>
          <c:yMode val="edge"/>
          <c:x val="5.25711740275394E-2"/>
          <c:y val="2.8811524609843937E-2"/>
          <c:w val="0.86989924928269158"/>
          <c:h val="0.13537181801854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56965464437151"/>
          <c:y val="0.12398568454314"/>
          <c:w val="0.76491575738869766"/>
          <c:h val="0.65363198070579354"/>
        </c:manualLayout>
      </c:layout>
      <c:barChart>
        <c:barDir val="col"/>
        <c:grouping val="clustered"/>
        <c:varyColors val="0"/>
        <c:ser>
          <c:idx val="0"/>
          <c:order val="0"/>
          <c:tx>
            <c:strRef>
              <c:f>'2. An t-athrú míosúil'!$B$3</c:f>
              <c:strCache>
                <c:ptCount val="1"/>
                <c:pt idx="0">
                  <c:v>Caiteachas míosúil (LHS)</c:v>
                </c:pt>
              </c:strCache>
            </c:strRef>
          </c:tx>
          <c:spPr>
            <a:solidFill>
              <a:srgbClr val="002060"/>
            </a:solidFill>
            <a:ln>
              <a:noFill/>
            </a:ln>
            <a:effectLst/>
          </c:spPr>
          <c:invertIfNegative val="0"/>
          <c:cat>
            <c:strRef>
              <c:f>'2. An t-athrú míosúil'!$C$2:$AL$2</c:f>
              <c:strCache>
                <c:ptCount val="36"/>
                <c:pt idx="0">
                  <c:v>Ean 20</c:v>
                </c:pt>
                <c:pt idx="1">
                  <c:v>Fea 20</c:v>
                </c:pt>
                <c:pt idx="2">
                  <c:v>Már 20 </c:v>
                </c:pt>
                <c:pt idx="3">
                  <c:v>Aib 20</c:v>
                </c:pt>
                <c:pt idx="4">
                  <c:v>Bea 20</c:v>
                </c:pt>
                <c:pt idx="5">
                  <c:v>Mei 20</c:v>
                </c:pt>
                <c:pt idx="6">
                  <c:v>Iúi 20</c:v>
                </c:pt>
                <c:pt idx="7">
                  <c:v>Lún 20</c:v>
                </c:pt>
                <c:pt idx="8">
                  <c:v>MF 20</c:v>
                </c:pt>
                <c:pt idx="9">
                  <c:v>DF 20</c:v>
                </c:pt>
                <c:pt idx="10">
                  <c:v>Sam 20</c:v>
                </c:pt>
                <c:pt idx="11">
                  <c:v>Nol 20</c:v>
                </c:pt>
                <c:pt idx="12">
                  <c:v>Ean 21</c:v>
                </c:pt>
                <c:pt idx="13">
                  <c:v>Fea 21</c:v>
                </c:pt>
                <c:pt idx="14">
                  <c:v>Már 21</c:v>
                </c:pt>
                <c:pt idx="15">
                  <c:v>Aib 21</c:v>
                </c:pt>
                <c:pt idx="16">
                  <c:v>Bea 21</c:v>
                </c:pt>
                <c:pt idx="17">
                  <c:v>Meith 21</c:v>
                </c:pt>
                <c:pt idx="18">
                  <c:v>Iúi 21</c:v>
                </c:pt>
                <c:pt idx="19">
                  <c:v>Lún 21</c:v>
                </c:pt>
                <c:pt idx="20">
                  <c:v>MF 21</c:v>
                </c:pt>
                <c:pt idx="21">
                  <c:v>DF 21</c:v>
                </c:pt>
                <c:pt idx="22">
                  <c:v>Sam 21</c:v>
                </c:pt>
                <c:pt idx="23">
                  <c:v>Nol 21</c:v>
                </c:pt>
                <c:pt idx="24">
                  <c:v>Ean 22</c:v>
                </c:pt>
                <c:pt idx="25">
                  <c:v>Fea 22</c:v>
                </c:pt>
                <c:pt idx="26">
                  <c:v>Már 22</c:v>
                </c:pt>
                <c:pt idx="27">
                  <c:v>Aibr 22</c:v>
                </c:pt>
                <c:pt idx="28">
                  <c:v>Bea 22</c:v>
                </c:pt>
                <c:pt idx="29">
                  <c:v>Mei 22</c:v>
                </c:pt>
                <c:pt idx="30">
                  <c:v>Iúi 22</c:v>
                </c:pt>
                <c:pt idx="31">
                  <c:v>Lún 22</c:v>
                </c:pt>
                <c:pt idx="32">
                  <c:v>MF 22</c:v>
                </c:pt>
                <c:pt idx="33">
                  <c:v>DF 22</c:v>
                </c:pt>
                <c:pt idx="34">
                  <c:v>Sam 22</c:v>
                </c:pt>
                <c:pt idx="35">
                  <c:v>Nol 22</c:v>
                </c:pt>
              </c:strCache>
            </c:strRef>
          </c:cat>
          <c:val>
            <c:numRef>
              <c:f>'2. An t-athrú míosúil'!$C$3:$AL$3</c:f>
              <c:numCache>
                <c:formatCode>0.00</c:formatCode>
                <c:ptCount val="36"/>
                <c:pt idx="0">
                  <c:v>0</c:v>
                </c:pt>
                <c:pt idx="1">
                  <c:v>-1.637721374630928</c:v>
                </c:pt>
                <c:pt idx="2">
                  <c:v>2403.2431732341647</c:v>
                </c:pt>
                <c:pt idx="3">
                  <c:v>10395.941667482257</c:v>
                </c:pt>
                <c:pt idx="4">
                  <c:v>16276.962788410485</c:v>
                </c:pt>
                <c:pt idx="5">
                  <c:v>14403.772652354091</c:v>
                </c:pt>
                <c:pt idx="6">
                  <c:v>8065.5850213561207</c:v>
                </c:pt>
                <c:pt idx="7">
                  <c:v>5588.7486037714989</c:v>
                </c:pt>
                <c:pt idx="8">
                  <c:v>7369.420433969266</c:v>
                </c:pt>
                <c:pt idx="9">
                  <c:v>3194.1981881518832</c:v>
                </c:pt>
                <c:pt idx="10">
                  <c:v>3294.1064855431036</c:v>
                </c:pt>
                <c:pt idx="11">
                  <c:v>6178.8816886184504</c:v>
                </c:pt>
                <c:pt idx="12">
                  <c:v>4443.4013934326358</c:v>
                </c:pt>
                <c:pt idx="13">
                  <c:v>4195.6280015434604</c:v>
                </c:pt>
                <c:pt idx="14">
                  <c:v>5192.4904652929399</c:v>
                </c:pt>
                <c:pt idx="15">
                  <c:v>5945.041137156164</c:v>
                </c:pt>
                <c:pt idx="16">
                  <c:v>3989.7778985422337</c:v>
                </c:pt>
                <c:pt idx="17">
                  <c:v>5491.2793659419403</c:v>
                </c:pt>
                <c:pt idx="18">
                  <c:v>3016.1289501207648</c:v>
                </c:pt>
                <c:pt idx="19">
                  <c:v>1566.7326444740174</c:v>
                </c:pt>
                <c:pt idx="20">
                  <c:v>1829.4194873310626</c:v>
                </c:pt>
                <c:pt idx="21">
                  <c:v>912.03551263481495</c:v>
                </c:pt>
                <c:pt idx="22">
                  <c:v>1019.058732451007</c:v>
                </c:pt>
                <c:pt idx="23">
                  <c:v>1408.1877308096737</c:v>
                </c:pt>
                <c:pt idx="24">
                  <c:v>1079.069328956306</c:v>
                </c:pt>
                <c:pt idx="25">
                  <c:v>972.63808595389128</c:v>
                </c:pt>
                <c:pt idx="26">
                  <c:v>395.41315942257643</c:v>
                </c:pt>
                <c:pt idx="27">
                  <c:v>172.48019868135452</c:v>
                </c:pt>
                <c:pt idx="28">
                  <c:v>44.957443982362747</c:v>
                </c:pt>
                <c:pt idx="29">
                  <c:v>40.869415819644928</c:v>
                </c:pt>
                <c:pt idx="30">
                  <c:v>30.339980900287628</c:v>
                </c:pt>
                <c:pt idx="31">
                  <c:v>26.214993506669998</c:v>
                </c:pt>
                <c:pt idx="32">
                  <c:v>23.527241945266724</c:v>
                </c:pt>
                <c:pt idx="33">
                  <c:v>25.760576248168945</c:v>
                </c:pt>
                <c:pt idx="34">
                  <c:v>15.142183601856232</c:v>
                </c:pt>
                <c:pt idx="35">
                  <c:v>18.227355480194092</c:v>
                </c:pt>
              </c:numCache>
            </c:numRef>
          </c:val>
          <c:extLst>
            <c:ext xmlns:c16="http://schemas.microsoft.com/office/drawing/2014/chart" uri="{C3380CC4-5D6E-409C-BE32-E72D297353CC}">
              <c16:uniqueId val="{00000000-CE85-41EF-B8DD-AD5CE20907E3}"/>
            </c:ext>
          </c:extLst>
        </c:ser>
        <c:dLbls>
          <c:showLegendKey val="0"/>
          <c:showVal val="0"/>
          <c:showCatName val="0"/>
          <c:showSerName val="0"/>
          <c:showPercent val="0"/>
          <c:showBubbleSize val="0"/>
        </c:dLbls>
        <c:gapWidth val="72"/>
        <c:overlap val="-2"/>
        <c:axId val="690028800"/>
        <c:axId val="690035360"/>
      </c:barChart>
      <c:lineChart>
        <c:grouping val="standard"/>
        <c:varyColors val="0"/>
        <c:ser>
          <c:idx val="1"/>
          <c:order val="1"/>
          <c:tx>
            <c:strRef>
              <c:f>'2. An t-athrú míosúil'!$B$4</c:f>
              <c:strCache>
                <c:ptCount val="1"/>
                <c:pt idx="0">
                  <c:v>Caiteachas Carntha (RHS)</c:v>
                </c:pt>
              </c:strCache>
            </c:strRef>
          </c:tx>
          <c:spPr>
            <a:ln w="15875" cap="rnd">
              <a:solidFill>
                <a:srgbClr val="FF0000"/>
              </a:solidFill>
              <a:round/>
            </a:ln>
            <a:effectLst/>
          </c:spPr>
          <c:marker>
            <c:symbol val="none"/>
          </c:marker>
          <c:cat>
            <c:strRef>
              <c:f>'2. An t-athrú míosúil'!$C$2:$AL$2</c:f>
              <c:strCache>
                <c:ptCount val="36"/>
                <c:pt idx="0">
                  <c:v>Ean 20</c:v>
                </c:pt>
                <c:pt idx="1">
                  <c:v>Fea 20</c:v>
                </c:pt>
                <c:pt idx="2">
                  <c:v>Már 20 </c:v>
                </c:pt>
                <c:pt idx="3">
                  <c:v>Aib 20</c:v>
                </c:pt>
                <c:pt idx="4">
                  <c:v>Bea 20</c:v>
                </c:pt>
                <c:pt idx="5">
                  <c:v>Mei 20</c:v>
                </c:pt>
                <c:pt idx="6">
                  <c:v>Iúi 20</c:v>
                </c:pt>
                <c:pt idx="7">
                  <c:v>Lún 20</c:v>
                </c:pt>
                <c:pt idx="8">
                  <c:v>MF 20</c:v>
                </c:pt>
                <c:pt idx="9">
                  <c:v>DF 20</c:v>
                </c:pt>
                <c:pt idx="10">
                  <c:v>Sam 20</c:v>
                </c:pt>
                <c:pt idx="11">
                  <c:v>Nol 20</c:v>
                </c:pt>
                <c:pt idx="12">
                  <c:v>Ean 21</c:v>
                </c:pt>
                <c:pt idx="13">
                  <c:v>Fea 21</c:v>
                </c:pt>
                <c:pt idx="14">
                  <c:v>Már 21</c:v>
                </c:pt>
                <c:pt idx="15">
                  <c:v>Aib 21</c:v>
                </c:pt>
                <c:pt idx="16">
                  <c:v>Bea 21</c:v>
                </c:pt>
                <c:pt idx="17">
                  <c:v>Meith 21</c:v>
                </c:pt>
                <c:pt idx="18">
                  <c:v>Iúi 21</c:v>
                </c:pt>
                <c:pt idx="19">
                  <c:v>Lún 21</c:v>
                </c:pt>
                <c:pt idx="20">
                  <c:v>MF 21</c:v>
                </c:pt>
                <c:pt idx="21">
                  <c:v>DF 21</c:v>
                </c:pt>
                <c:pt idx="22">
                  <c:v>Sam 21</c:v>
                </c:pt>
                <c:pt idx="23">
                  <c:v>Nol 21</c:v>
                </c:pt>
                <c:pt idx="24">
                  <c:v>Ean 22</c:v>
                </c:pt>
                <c:pt idx="25">
                  <c:v>Fea 22</c:v>
                </c:pt>
                <c:pt idx="26">
                  <c:v>Már 22</c:v>
                </c:pt>
                <c:pt idx="27">
                  <c:v>Aibr 22</c:v>
                </c:pt>
                <c:pt idx="28">
                  <c:v>Bea 22</c:v>
                </c:pt>
                <c:pt idx="29">
                  <c:v>Mei 22</c:v>
                </c:pt>
                <c:pt idx="30">
                  <c:v>Iúi 22</c:v>
                </c:pt>
                <c:pt idx="31">
                  <c:v>Lún 22</c:v>
                </c:pt>
                <c:pt idx="32">
                  <c:v>MF 22</c:v>
                </c:pt>
                <c:pt idx="33">
                  <c:v>DF 22</c:v>
                </c:pt>
                <c:pt idx="34">
                  <c:v>Sam 22</c:v>
                </c:pt>
                <c:pt idx="35">
                  <c:v>Nol 22</c:v>
                </c:pt>
              </c:strCache>
            </c:strRef>
          </c:cat>
          <c:val>
            <c:numRef>
              <c:f>'2. An t-athrú míosúil'!$C$4:$AL$4</c:f>
              <c:numCache>
                <c:formatCode>General</c:formatCode>
                <c:ptCount val="36"/>
                <c:pt idx="0">
                  <c:v>0</c:v>
                </c:pt>
                <c:pt idx="1">
                  <c:v>-1.637721374630928</c:v>
                </c:pt>
                <c:pt idx="2">
                  <c:v>2401.6054518595338</c:v>
                </c:pt>
                <c:pt idx="3">
                  <c:v>12797.547119341791</c:v>
                </c:pt>
                <c:pt idx="4">
                  <c:v>29074.509907752275</c:v>
                </c:pt>
                <c:pt idx="5">
                  <c:v>43478.282560106367</c:v>
                </c:pt>
                <c:pt idx="6">
                  <c:v>51543.867581462488</c:v>
                </c:pt>
                <c:pt idx="7">
                  <c:v>57132.616185233986</c:v>
                </c:pt>
                <c:pt idx="8">
                  <c:v>64502.036619203252</c:v>
                </c:pt>
                <c:pt idx="9">
                  <c:v>67696.23480735514</c:v>
                </c:pt>
                <c:pt idx="10">
                  <c:v>70990.341292898243</c:v>
                </c:pt>
                <c:pt idx="11">
                  <c:v>77169.222981516694</c:v>
                </c:pt>
                <c:pt idx="12">
                  <c:v>81612.62437494933</c:v>
                </c:pt>
                <c:pt idx="13">
                  <c:v>85808.25237649279</c:v>
                </c:pt>
                <c:pt idx="14">
                  <c:v>91000.74284178573</c:v>
                </c:pt>
                <c:pt idx="15">
                  <c:v>96945.783978941894</c:v>
                </c:pt>
                <c:pt idx="16">
                  <c:v>100935.56187748413</c:v>
                </c:pt>
                <c:pt idx="17">
                  <c:v>106426.84124342607</c:v>
                </c:pt>
                <c:pt idx="18">
                  <c:v>109442.97019354683</c:v>
                </c:pt>
                <c:pt idx="19">
                  <c:v>111009.70283802085</c:v>
                </c:pt>
                <c:pt idx="20">
                  <c:v>112839.12232535191</c:v>
                </c:pt>
                <c:pt idx="21">
                  <c:v>113751.15783798673</c:v>
                </c:pt>
                <c:pt idx="22">
                  <c:v>114770.21657043774</c:v>
                </c:pt>
                <c:pt idx="23">
                  <c:v>116178.40430124741</c:v>
                </c:pt>
                <c:pt idx="24">
                  <c:v>117257.47363020372</c:v>
                </c:pt>
                <c:pt idx="25">
                  <c:v>118230.11171615761</c:v>
                </c:pt>
                <c:pt idx="26">
                  <c:v>118625.52487558019</c:v>
                </c:pt>
                <c:pt idx="27">
                  <c:v>118798.00507426154</c:v>
                </c:pt>
                <c:pt idx="28">
                  <c:v>118842.9625182439</c:v>
                </c:pt>
                <c:pt idx="29">
                  <c:v>118883.83193406355</c:v>
                </c:pt>
                <c:pt idx="30">
                  <c:v>118914.17191496384</c:v>
                </c:pt>
                <c:pt idx="31">
                  <c:v>118940.38690847051</c:v>
                </c:pt>
                <c:pt idx="32">
                  <c:v>118963.91415041577</c:v>
                </c:pt>
                <c:pt idx="33">
                  <c:v>118989.67472666394</c:v>
                </c:pt>
                <c:pt idx="34">
                  <c:v>119004.8169102658</c:v>
                </c:pt>
                <c:pt idx="35">
                  <c:v>119023.04426574599</c:v>
                </c:pt>
              </c:numCache>
            </c:numRef>
          </c:val>
          <c:smooth val="0"/>
          <c:extLst>
            <c:ext xmlns:c16="http://schemas.microsoft.com/office/drawing/2014/chart" uri="{C3380CC4-5D6E-409C-BE32-E72D297353CC}">
              <c16:uniqueId val="{00000001-CE85-41EF-B8DD-AD5CE20907E3}"/>
            </c:ext>
          </c:extLst>
        </c:ser>
        <c:dLbls>
          <c:showLegendKey val="0"/>
          <c:showVal val="0"/>
          <c:showCatName val="0"/>
          <c:showSerName val="0"/>
          <c:showPercent val="0"/>
          <c:showBubbleSize val="0"/>
        </c:dLbls>
        <c:marker val="1"/>
        <c:smooth val="0"/>
        <c:axId val="703986264"/>
        <c:axId val="703990200"/>
      </c:lineChart>
      <c:dateAx>
        <c:axId val="690028800"/>
        <c:scaling>
          <c:orientation val="minMax"/>
        </c:scaling>
        <c:delete val="0"/>
        <c:axPos val="b"/>
        <c:numFmt formatCode="[$-809]\ mmm\ yyyy;@" sourceLinked="0"/>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90035360"/>
        <c:crosses val="autoZero"/>
        <c:auto val="1"/>
        <c:lblOffset val="100"/>
        <c:baseTimeUnit val="months"/>
        <c:majorUnit val="12"/>
        <c:majorTimeUnit val="months"/>
        <c:minorUnit val="1"/>
        <c:minorTimeUnit val="months"/>
      </c:dateAx>
      <c:valAx>
        <c:axId val="690035360"/>
        <c:scaling>
          <c:orientation val="minMax"/>
          <c:min val="0"/>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EUR Bn</a:t>
                </a:r>
              </a:p>
            </c:rich>
          </c:tx>
          <c:layout>
            <c:manualLayout>
              <c:xMode val="edge"/>
              <c:yMode val="edge"/>
              <c:x val="1.329919208163168E-2"/>
              <c:y val="0.40023366590217369"/>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90028800"/>
        <c:crosses val="autoZero"/>
        <c:crossBetween val="midCat"/>
      </c:valAx>
      <c:valAx>
        <c:axId val="703990200"/>
        <c:scaling>
          <c:orientation val="minMax"/>
          <c:min val="0"/>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03986264"/>
        <c:crosses val="max"/>
        <c:crossBetween val="between"/>
        <c:dispUnits>
          <c:builtInUnit val="thousands"/>
        </c:dispUnits>
      </c:valAx>
      <c:catAx>
        <c:axId val="703986264"/>
        <c:scaling>
          <c:orientation val="minMax"/>
        </c:scaling>
        <c:delete val="1"/>
        <c:axPos val="b"/>
        <c:numFmt formatCode="General" sourceLinked="1"/>
        <c:majorTickMark val="out"/>
        <c:minorTickMark val="none"/>
        <c:tickLblPos val="nextTo"/>
        <c:crossAx val="703990200"/>
        <c:crosses val="autoZero"/>
        <c:auto val="1"/>
        <c:lblAlgn val="ctr"/>
        <c:lblOffset val="100"/>
        <c:noMultiLvlLbl val="1"/>
      </c:catAx>
      <c:spPr>
        <a:noFill/>
        <a:ln>
          <a:noFill/>
        </a:ln>
        <a:effectLst/>
      </c:spPr>
    </c:plotArea>
    <c:legend>
      <c:legendPos val="t"/>
      <c:layout>
        <c:manualLayout>
          <c:xMode val="edge"/>
          <c:yMode val="edge"/>
          <c:x val="0.12102429053798966"/>
          <c:y val="2.1674166606527469E-2"/>
          <c:w val="0.81178562013927613"/>
          <c:h val="0.1399741645336459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439845755297433E-2"/>
          <c:y val="4.0332806472596468E-2"/>
          <c:w val="0.7232434621947269"/>
          <c:h val="0.83036725236310649"/>
        </c:manualLayout>
      </c:layout>
      <c:barChart>
        <c:barDir val="bar"/>
        <c:grouping val="stacked"/>
        <c:varyColors val="0"/>
        <c:ser>
          <c:idx val="0"/>
          <c:order val="0"/>
          <c:spPr>
            <a:solidFill>
              <a:srgbClr val="002060"/>
            </a:solidFill>
            <a:ln>
              <a:noFill/>
            </a:ln>
            <a:effectLst/>
          </c:spPr>
          <c:invertIfNegative val="0"/>
          <c:cat>
            <c:strRef>
              <c:f>'3. Caiteachas sa bhreis'!$B$4:$B$22</c:f>
              <c:strCache>
                <c:ptCount val="19"/>
                <c:pt idx="0">
                  <c:v>An Rómáin</c:v>
                </c:pt>
                <c:pt idx="1">
                  <c:v>An Pholainn</c:v>
                </c:pt>
                <c:pt idx="2">
                  <c:v>An Eastóin</c:v>
                </c:pt>
                <c:pt idx="3">
                  <c:v>Éire</c:v>
                </c:pt>
                <c:pt idx="4">
                  <c:v>An Chipir</c:v>
                </c:pt>
                <c:pt idx="5">
                  <c:v>An Laitvia</c:v>
                </c:pt>
                <c:pt idx="6">
                  <c:v>An Phortaingéil</c:v>
                </c:pt>
                <c:pt idx="7">
                  <c:v>An Iodáil</c:v>
                </c:pt>
                <c:pt idx="8">
                  <c:v>An tSlóivéin</c:v>
                </c:pt>
                <c:pt idx="9">
                  <c:v>An Liotuáin</c:v>
                </c:pt>
                <c:pt idx="10">
                  <c:v>An Ungáir</c:v>
                </c:pt>
                <c:pt idx="11">
                  <c:v>An Ghréig</c:v>
                </c:pt>
                <c:pt idx="12">
                  <c:v>Maltá</c:v>
                </c:pt>
                <c:pt idx="13">
                  <c:v>An Bheilg</c:v>
                </c:pt>
                <c:pt idx="14">
                  <c:v>An Chróit</c:v>
                </c:pt>
                <c:pt idx="15">
                  <c:v>An Spáinn</c:v>
                </c:pt>
                <c:pt idx="16">
                  <c:v>An Bhulgáir</c:v>
                </c:pt>
                <c:pt idx="17">
                  <c:v>An tSeicia</c:v>
                </c:pt>
                <c:pt idx="18">
                  <c:v>An tSlóváic</c:v>
                </c:pt>
              </c:strCache>
            </c:strRef>
          </c:cat>
          <c:val>
            <c:numRef>
              <c:f>'3. Caiteachas sa bhreis'!$C$4:$C$22</c:f>
              <c:numCache>
                <c:formatCode>_ * #,##0.0_ ;_ * \-#,##0.0_ ;_ * "-"??_ ;_ @_ </c:formatCode>
                <c:ptCount val="19"/>
                <c:pt idx="0">
                  <c:v>-72.295398357078525</c:v>
                </c:pt>
                <c:pt idx="1">
                  <c:v>-8.4739109001454533</c:v>
                </c:pt>
                <c:pt idx="2">
                  <c:v>2.0440505732466363E-6</c:v>
                </c:pt>
                <c:pt idx="3">
                  <c:v>4.8863064647797216E-4</c:v>
                </c:pt>
                <c:pt idx="4">
                  <c:v>4.8362780355765578</c:v>
                </c:pt>
                <c:pt idx="5">
                  <c:v>5.7138330494495237</c:v>
                </c:pt>
                <c:pt idx="6">
                  <c:v>7.0569835843516726</c:v>
                </c:pt>
                <c:pt idx="7">
                  <c:v>8.3592379352540149</c:v>
                </c:pt>
                <c:pt idx="8">
                  <c:v>13.271731282581989</c:v>
                </c:pt>
                <c:pt idx="9">
                  <c:v>14.307012925194918</c:v>
                </c:pt>
                <c:pt idx="10">
                  <c:v>21.40616678445393</c:v>
                </c:pt>
                <c:pt idx="11">
                  <c:v>23.0804040337093</c:v>
                </c:pt>
                <c:pt idx="12">
                  <c:v>49.298594234824655</c:v>
                </c:pt>
                <c:pt idx="13">
                  <c:v>57.097408749402412</c:v>
                </c:pt>
                <c:pt idx="14">
                  <c:v>64.294530988884247</c:v>
                </c:pt>
                <c:pt idx="15">
                  <c:v>65.114485406259547</c:v>
                </c:pt>
                <c:pt idx="16">
                  <c:v>69.677313745346225</c:v>
                </c:pt>
                <c:pt idx="17">
                  <c:v>146.80792173374502</c:v>
                </c:pt>
                <c:pt idx="18" formatCode="General">
                  <c:v>222.47064890013277</c:v>
                </c:pt>
              </c:numCache>
            </c:numRef>
          </c:val>
          <c:extLst>
            <c:ext xmlns:c16="http://schemas.microsoft.com/office/drawing/2014/chart" uri="{C3380CC4-5D6E-409C-BE32-E72D297353CC}">
              <c16:uniqueId val="{00000000-D4C5-4051-86F7-8844D16721A4}"/>
            </c:ext>
          </c:extLst>
        </c:ser>
        <c:dLbls>
          <c:showLegendKey val="0"/>
          <c:showVal val="0"/>
          <c:showCatName val="0"/>
          <c:showSerName val="0"/>
          <c:showPercent val="0"/>
          <c:showBubbleSize val="0"/>
        </c:dLbls>
        <c:gapWidth val="150"/>
        <c:overlap val="100"/>
        <c:axId val="280603664"/>
        <c:axId val="280605960"/>
      </c:barChart>
      <c:catAx>
        <c:axId val="280603664"/>
        <c:scaling>
          <c:orientation val="minMax"/>
        </c:scaling>
        <c:delete val="0"/>
        <c:axPos val="l"/>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80605960"/>
        <c:crossesAt val="0"/>
        <c:auto val="1"/>
        <c:lblAlgn val="ctr"/>
        <c:lblOffset val="100"/>
        <c:tickLblSkip val="1"/>
        <c:noMultiLvlLbl val="0"/>
      </c:catAx>
      <c:valAx>
        <c:axId val="280605960"/>
        <c:scaling>
          <c:orientation val="minMax"/>
          <c:max val="100"/>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80603664"/>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421319444444444"/>
          <c:y val="0.12212731481481481"/>
          <c:w val="0.77727986111111114"/>
          <c:h val="0.63020277777777778"/>
        </c:manualLayout>
      </c:layout>
      <c:barChart>
        <c:barDir val="col"/>
        <c:grouping val="stacked"/>
        <c:varyColors val="0"/>
        <c:ser>
          <c:idx val="0"/>
          <c:order val="0"/>
          <c:tx>
            <c:strRef>
              <c:f>'Oibrithe Cumhdaithe 2020'!$A$1</c:f>
              <c:strCache>
                <c:ptCount val="1"/>
                <c:pt idx="0">
                  <c:v>Fostaithe</c:v>
                </c:pt>
              </c:strCache>
            </c:strRef>
          </c:tx>
          <c:spPr>
            <a:solidFill>
              <a:srgbClr val="002060"/>
            </a:solidFill>
            <a:ln>
              <a:solidFill>
                <a:sysClr val="windowText" lastClr="000000"/>
              </a:solidFill>
            </a:ln>
            <a:effectLst/>
          </c:spPr>
          <c:invertIfNegative val="0"/>
          <c:dPt>
            <c:idx val="9"/>
            <c:invertIfNegative val="0"/>
            <c:bubble3D val="0"/>
            <c:spPr>
              <a:solidFill>
                <a:srgbClr val="002060"/>
              </a:solidFill>
              <a:ln>
                <a:solidFill>
                  <a:srgbClr val="FF0000"/>
                </a:solidFill>
              </a:ln>
              <a:effectLst/>
            </c:spPr>
            <c:extLst>
              <c:ext xmlns:c16="http://schemas.microsoft.com/office/drawing/2014/chart" uri="{C3380CC4-5D6E-409C-BE32-E72D297353CC}">
                <c16:uniqueId val="{00000001-3C30-4342-8EB3-A538D1CBDC2F}"/>
              </c:ext>
            </c:extLst>
          </c:dPt>
          <c:dPt>
            <c:idx val="12"/>
            <c:invertIfNegative val="0"/>
            <c:bubble3D val="0"/>
            <c:spPr>
              <a:solidFill>
                <a:srgbClr val="002060"/>
              </a:solidFill>
              <a:ln>
                <a:solidFill>
                  <a:schemeClr val="tx1"/>
                </a:solidFill>
              </a:ln>
              <a:effectLst/>
            </c:spPr>
            <c:extLst>
              <c:ext xmlns:c16="http://schemas.microsoft.com/office/drawing/2014/chart" uri="{C3380CC4-5D6E-409C-BE32-E72D297353CC}">
                <c16:uniqueId val="{00000003-3C30-4342-8EB3-A538D1CBDC2F}"/>
              </c:ext>
            </c:extLst>
          </c:dPt>
          <c:cat>
            <c:strRef>
              <c:f>'Oibrithe Cumhdaithe 2020'!$C$2:$C$21</c:f>
              <c:strCache>
                <c:ptCount val="20"/>
                <c:pt idx="0">
                  <c:v>An tSlóivéin</c:v>
                </c:pt>
                <c:pt idx="1">
                  <c:v>An Iodáil</c:v>
                </c:pt>
                <c:pt idx="2">
                  <c:v>An Chipir</c:v>
                </c:pt>
                <c:pt idx="3">
                  <c:v>An Chróit</c:v>
                </c:pt>
                <c:pt idx="4">
                  <c:v>Maltá</c:v>
                </c:pt>
                <c:pt idx="5">
                  <c:v>An Ghréig</c:v>
                </c:pt>
                <c:pt idx="6">
                  <c:v>An tSeicia</c:v>
                </c:pt>
                <c:pt idx="7">
                  <c:v>Éire</c:v>
                </c:pt>
                <c:pt idx="8">
                  <c:v>An tSlóváic</c:v>
                </c:pt>
                <c:pt idx="9">
                  <c:v>SURE-19</c:v>
                </c:pt>
                <c:pt idx="10">
                  <c:v>An Spáinn</c:v>
                </c:pt>
                <c:pt idx="11">
                  <c:v>An Bheilg</c:v>
                </c:pt>
                <c:pt idx="12">
                  <c:v>An Phortaingéil</c:v>
                </c:pt>
                <c:pt idx="13">
                  <c:v>An Liotuáin</c:v>
                </c:pt>
                <c:pt idx="14">
                  <c:v>An Pholainn</c:v>
                </c:pt>
                <c:pt idx="15">
                  <c:v>An Eastóin</c:v>
                </c:pt>
                <c:pt idx="16">
                  <c:v>An Rómáin</c:v>
                </c:pt>
                <c:pt idx="17">
                  <c:v>An Ungáir</c:v>
                </c:pt>
                <c:pt idx="18">
                  <c:v>An Bhulgáir</c:v>
                </c:pt>
                <c:pt idx="19">
                  <c:v>An Laitvia</c:v>
                </c:pt>
              </c:strCache>
            </c:strRef>
          </c:cat>
          <c:val>
            <c:numRef>
              <c:f>'Oibrithe Cumhdaithe 2020'!$A$2:$A$21</c:f>
              <c:numCache>
                <c:formatCode>0.0</c:formatCode>
                <c:ptCount val="20"/>
                <c:pt idx="0">
                  <c:v>52.667360918705633</c:v>
                </c:pt>
                <c:pt idx="1">
                  <c:v>29.721993490961847</c:v>
                </c:pt>
                <c:pt idx="2">
                  <c:v>36.636731739317305</c:v>
                </c:pt>
                <c:pt idx="3">
                  <c:v>37.440572719177716</c:v>
                </c:pt>
                <c:pt idx="4">
                  <c:v>30.600549210013128</c:v>
                </c:pt>
                <c:pt idx="5">
                  <c:v>31.045725009736341</c:v>
                </c:pt>
                <c:pt idx="6">
                  <c:v>17.444230011380501</c:v>
                </c:pt>
                <c:pt idx="7">
                  <c:v>29.197882109980888</c:v>
                </c:pt>
                <c:pt idx="8">
                  <c:v>24.263554161435309</c:v>
                </c:pt>
                <c:pt idx="9">
                  <c:v>20.195262928071529</c:v>
                </c:pt>
                <c:pt idx="10">
                  <c:v>20.748314928304271</c:v>
                </c:pt>
                <c:pt idx="11">
                  <c:v>16.215251951448771</c:v>
                </c:pt>
                <c:pt idx="12">
                  <c:v>18.157671019605388</c:v>
                </c:pt>
                <c:pt idx="13">
                  <c:v>16.707211559259953</c:v>
                </c:pt>
                <c:pt idx="14">
                  <c:v>10.389102442661322</c:v>
                </c:pt>
                <c:pt idx="15">
                  <c:v>20.898281891439865</c:v>
                </c:pt>
                <c:pt idx="16">
                  <c:v>11.821591948764866</c:v>
                </c:pt>
                <c:pt idx="17">
                  <c:v>5.7426971560974271</c:v>
                </c:pt>
                <c:pt idx="18">
                  <c:v>7.5616230565036027</c:v>
                </c:pt>
                <c:pt idx="19" formatCode="_-* #,##0_-;\-* #,##0_-;_-* &quot;-&quot;??_-;_-@_-">
                  <c:v>5.8829031467830664</c:v>
                </c:pt>
              </c:numCache>
            </c:numRef>
          </c:val>
          <c:extLst>
            <c:ext xmlns:c16="http://schemas.microsoft.com/office/drawing/2014/chart" uri="{C3380CC4-5D6E-409C-BE32-E72D297353CC}">
              <c16:uniqueId val="{00000004-3C30-4342-8EB3-A538D1CBDC2F}"/>
            </c:ext>
          </c:extLst>
        </c:ser>
        <c:ser>
          <c:idx val="1"/>
          <c:order val="1"/>
          <c:tx>
            <c:strRef>
              <c:f>'Oibrithe Cumhdaithe 2020'!$B$1</c:f>
              <c:strCache>
                <c:ptCount val="1"/>
                <c:pt idx="0">
                  <c:v>Daoine féinfhostaithe</c:v>
                </c:pt>
              </c:strCache>
            </c:strRef>
          </c:tx>
          <c:spPr>
            <a:solidFill>
              <a:schemeClr val="accent5">
                <a:lumMod val="40000"/>
                <a:lumOff val="60000"/>
              </a:schemeClr>
            </a:solidFill>
            <a:ln>
              <a:solidFill>
                <a:sysClr val="windowText" lastClr="000000"/>
              </a:solidFill>
            </a:ln>
            <a:effectLst/>
          </c:spPr>
          <c:invertIfNegative val="0"/>
          <c:dPt>
            <c:idx val="9"/>
            <c:invertIfNegative val="0"/>
            <c:bubble3D val="0"/>
            <c:spPr>
              <a:solidFill>
                <a:schemeClr val="accent5">
                  <a:lumMod val="40000"/>
                  <a:lumOff val="60000"/>
                </a:schemeClr>
              </a:solidFill>
              <a:ln>
                <a:solidFill>
                  <a:srgbClr val="FF0000"/>
                </a:solidFill>
              </a:ln>
              <a:effectLst/>
            </c:spPr>
            <c:extLst>
              <c:ext xmlns:c16="http://schemas.microsoft.com/office/drawing/2014/chart" uri="{C3380CC4-5D6E-409C-BE32-E72D297353CC}">
                <c16:uniqueId val="{00000006-3C30-4342-8EB3-A538D1CBDC2F}"/>
              </c:ext>
            </c:extLst>
          </c:dPt>
          <c:dPt>
            <c:idx val="12"/>
            <c:invertIfNegative val="0"/>
            <c:bubble3D val="0"/>
            <c:spPr>
              <a:solidFill>
                <a:schemeClr val="accent5">
                  <a:lumMod val="40000"/>
                  <a:lumOff val="60000"/>
                </a:schemeClr>
              </a:solidFill>
              <a:ln w="9525">
                <a:solidFill>
                  <a:schemeClr val="tx1"/>
                </a:solidFill>
              </a:ln>
              <a:effectLst/>
            </c:spPr>
            <c:extLst>
              <c:ext xmlns:c16="http://schemas.microsoft.com/office/drawing/2014/chart" uri="{C3380CC4-5D6E-409C-BE32-E72D297353CC}">
                <c16:uniqueId val="{00000008-3C30-4342-8EB3-A538D1CBDC2F}"/>
              </c:ext>
            </c:extLst>
          </c:dPt>
          <c:cat>
            <c:strRef>
              <c:f>'Oibrithe Cumhdaithe 2020'!$C$2:$C$21</c:f>
              <c:strCache>
                <c:ptCount val="20"/>
                <c:pt idx="0">
                  <c:v>An tSlóivéin</c:v>
                </c:pt>
                <c:pt idx="1">
                  <c:v>An Iodáil</c:v>
                </c:pt>
                <c:pt idx="2">
                  <c:v>An Chipir</c:v>
                </c:pt>
                <c:pt idx="3">
                  <c:v>An Chróit</c:v>
                </c:pt>
                <c:pt idx="4">
                  <c:v>Maltá</c:v>
                </c:pt>
                <c:pt idx="5">
                  <c:v>An Ghréig</c:v>
                </c:pt>
                <c:pt idx="6">
                  <c:v>An tSeicia</c:v>
                </c:pt>
                <c:pt idx="7">
                  <c:v>Éire</c:v>
                </c:pt>
                <c:pt idx="8">
                  <c:v>An tSlóváic</c:v>
                </c:pt>
                <c:pt idx="9">
                  <c:v>SURE-19</c:v>
                </c:pt>
                <c:pt idx="10">
                  <c:v>An Spáinn</c:v>
                </c:pt>
                <c:pt idx="11">
                  <c:v>An Bheilg</c:v>
                </c:pt>
                <c:pt idx="12">
                  <c:v>An Phortaingéil</c:v>
                </c:pt>
                <c:pt idx="13">
                  <c:v>An Liotuáin</c:v>
                </c:pt>
                <c:pt idx="14">
                  <c:v>An Pholainn</c:v>
                </c:pt>
                <c:pt idx="15">
                  <c:v>An Eastóin</c:v>
                </c:pt>
                <c:pt idx="16">
                  <c:v>An Rómáin</c:v>
                </c:pt>
                <c:pt idx="17">
                  <c:v>An Ungáir</c:v>
                </c:pt>
                <c:pt idx="18">
                  <c:v>An Bhulgáir</c:v>
                </c:pt>
                <c:pt idx="19">
                  <c:v>An Laitvia</c:v>
                </c:pt>
              </c:strCache>
            </c:strRef>
          </c:cat>
          <c:val>
            <c:numRef>
              <c:f>'Oibrithe Cumhdaithe 2020'!$B$2:$B$21</c:f>
              <c:numCache>
                <c:formatCode>0.0</c:formatCode>
                <c:ptCount val="20"/>
                <c:pt idx="0">
                  <c:v>5.3924275573474469</c:v>
                </c:pt>
                <c:pt idx="1">
                  <c:v>12.739677684978238</c:v>
                </c:pt>
                <c:pt idx="2">
                  <c:v>5.4443866356006971</c:v>
                </c:pt>
                <c:pt idx="3">
                  <c:v>2.6197538581293456</c:v>
                </c:pt>
                <c:pt idx="4">
                  <c:v>4.6945516774784091</c:v>
                </c:pt>
                <c:pt idx="5">
                  <c:v>4.0074736549282974</c:v>
                </c:pt>
                <c:pt idx="6">
                  <c:v>13.095202142038989</c:v>
                </c:pt>
                <c:pt idx="7">
                  <c:v>0</c:v>
                </c:pt>
                <c:pt idx="8">
                  <c:v>4.1042209398860621</c:v>
                </c:pt>
                <c:pt idx="9">
                  <c:v>7.9959397909670811</c:v>
                </c:pt>
                <c:pt idx="10">
                  <c:v>7.4014862184326606</c:v>
                </c:pt>
                <c:pt idx="11">
                  <c:v>8.8557562630266879</c:v>
                </c:pt>
                <c:pt idx="12">
                  <c:v>5.6154928809561788</c:v>
                </c:pt>
                <c:pt idx="13">
                  <c:v>6.7170894198739672</c:v>
                </c:pt>
                <c:pt idx="14">
                  <c:v>11.396008140167325</c:v>
                </c:pt>
                <c:pt idx="15">
                  <c:v>0</c:v>
                </c:pt>
                <c:pt idx="16">
                  <c:v>1.2444786732602173</c:v>
                </c:pt>
                <c:pt idx="17">
                  <c:v>2.8055609190963509</c:v>
                </c:pt>
                <c:pt idx="18">
                  <c:v>0</c:v>
                </c:pt>
                <c:pt idx="19" formatCode="_-* #,##0_-;\-* #,##0_-;_-* &quot;-&quot;??_-;_-@_-">
                  <c:v>0.29997995679575978</c:v>
                </c:pt>
              </c:numCache>
            </c:numRef>
          </c:val>
          <c:extLst>
            <c:ext xmlns:c16="http://schemas.microsoft.com/office/drawing/2014/chart" uri="{C3380CC4-5D6E-409C-BE32-E72D297353CC}">
              <c16:uniqueId val="{00000009-3C30-4342-8EB3-A538D1CBDC2F}"/>
            </c:ext>
          </c:extLst>
        </c:ser>
        <c:dLbls>
          <c:showLegendKey val="0"/>
          <c:showVal val="0"/>
          <c:showCatName val="0"/>
          <c:showSerName val="0"/>
          <c:showPercent val="0"/>
          <c:showBubbleSize val="0"/>
        </c:dLbls>
        <c:gapWidth val="150"/>
        <c:overlap val="100"/>
        <c:axId val="1216247440"/>
        <c:axId val="1216247768"/>
      </c:barChart>
      <c:catAx>
        <c:axId val="1216247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16247768"/>
        <c:crosses val="autoZero"/>
        <c:auto val="1"/>
        <c:lblAlgn val="ctr"/>
        <c:lblOffset val="100"/>
        <c:noMultiLvlLbl val="0"/>
      </c:catAx>
      <c:valAx>
        <c:axId val="1216247768"/>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 total employment</a:t>
                </a:r>
              </a:p>
            </c:rich>
          </c:tx>
          <c:layout>
            <c:manualLayout>
              <c:xMode val="edge"/>
              <c:yMode val="edge"/>
              <c:x val="1.8113194444444446E-2"/>
              <c:y val="0.26205601851851851"/>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16247440"/>
        <c:crosses val="autoZero"/>
        <c:crossBetween val="between"/>
      </c:valAx>
      <c:spPr>
        <a:noFill/>
        <a:ln>
          <a:noFill/>
        </a:ln>
        <a:effectLst/>
      </c:spPr>
    </c:plotArea>
    <c:legend>
      <c:legendPos val="t"/>
      <c:layout>
        <c:manualLayout>
          <c:xMode val="edge"/>
          <c:yMode val="edge"/>
          <c:x val="0.24829756944444445"/>
          <c:y val="4.1157407407407406E-2"/>
          <c:w val="0.56514097222222226"/>
          <c:h val="8.728657407407407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258274141218306"/>
          <c:y val="0.13397811880657776"/>
          <c:w val="0.38959187233783982"/>
          <c:h val="0.72453266258384375"/>
        </c:manualLayout>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0714-4F2D-B2DE-A3DC760A7A98}"/>
              </c:ext>
            </c:extLst>
          </c:dPt>
          <c:dPt>
            <c:idx val="1"/>
            <c:bubble3D val="0"/>
            <c:spPr>
              <a:solidFill>
                <a:schemeClr val="accent3">
                  <a:lumMod val="40000"/>
                  <a:lumOff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0714-4F2D-B2DE-A3DC760A7A98}"/>
              </c:ext>
            </c:extLst>
          </c:dPt>
          <c:dPt>
            <c:idx val="2"/>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0714-4F2D-B2DE-A3DC760A7A98}"/>
              </c:ext>
            </c:extLst>
          </c:dPt>
          <c:dPt>
            <c:idx val="3"/>
            <c:bubble3D val="0"/>
            <c:spPr>
              <a:solidFill>
                <a:schemeClr val="accent5">
                  <a:lumMod val="75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0714-4F2D-B2DE-A3DC760A7A98}"/>
              </c:ext>
            </c:extLst>
          </c:dPt>
          <c:dPt>
            <c:idx val="4"/>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0714-4F2D-B2DE-A3DC760A7A98}"/>
              </c:ext>
            </c:extLst>
          </c:dPt>
          <c:dPt>
            <c:idx val="5"/>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0714-4F2D-B2DE-A3DC760A7A98}"/>
              </c:ext>
            </c:extLst>
          </c:dPt>
          <c:dPt>
            <c:idx val="6"/>
            <c:bubble3D val="0"/>
            <c:spPr>
              <a:solidFill>
                <a:schemeClr val="bg1"/>
              </a:solidFill>
              <a:ln>
                <a:solidFill>
                  <a:srgbClr val="002060"/>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0714-4F2D-B2DE-A3DC760A7A98}"/>
              </c:ext>
            </c:extLst>
          </c:dPt>
          <c:dPt>
            <c:idx val="7"/>
            <c:bubble3D val="0"/>
            <c:spPr>
              <a:solidFill>
                <a:schemeClr val="accent3">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0714-4F2D-B2DE-A3DC760A7A98}"/>
              </c:ext>
            </c:extLst>
          </c:dPt>
          <c:dPt>
            <c:idx val="8"/>
            <c:bubble3D val="0"/>
            <c:spPr>
              <a:solidFill>
                <a:srgbClr val="B4C7E7"/>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0714-4F2D-B2DE-A3DC760A7A98}"/>
              </c:ext>
            </c:extLst>
          </c:dPt>
          <c:dPt>
            <c:idx val="9"/>
            <c:bubble3D val="0"/>
            <c:spPr>
              <a:solidFill>
                <a:srgbClr val="00206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0714-4F2D-B2DE-A3DC760A7A98}"/>
              </c:ext>
            </c:extLst>
          </c:dPt>
          <c:dLbls>
            <c:dLbl>
              <c:idx val="0"/>
              <c:layout>
                <c:manualLayout>
                  <c:x val="-0.27572016460905358"/>
                  <c:y val="0"/>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manualLayout>
                      <c:w val="0.2981482561593381"/>
                      <c:h val="0.17548190197155589"/>
                    </c:manualLayout>
                  </c15:layout>
                </c:ext>
                <c:ext xmlns:c16="http://schemas.microsoft.com/office/drawing/2014/chart" uri="{C3380CC4-5D6E-409C-BE32-E72D297353CC}">
                  <c16:uniqueId val="{00000001-0714-4F2D-B2DE-A3DC760A7A98}"/>
                </c:ext>
              </c:extLst>
            </c:dLbl>
            <c:dLbl>
              <c:idx val="1"/>
              <c:layout>
                <c:manualLayout>
                  <c:x val="4.3895747599451404E-2"/>
                  <c:y val="0"/>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714-4F2D-B2DE-A3DC760A7A98}"/>
                </c:ext>
              </c:extLst>
            </c:dLbl>
            <c:dLbl>
              <c:idx val="2"/>
              <c:layout>
                <c:manualLayout>
                  <c:x val="0.14540466392318235"/>
                  <c:y val="3.100775193798447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714-4F2D-B2DE-A3DC760A7A98}"/>
                </c:ext>
              </c:extLst>
            </c:dLbl>
            <c:dLbl>
              <c:idx val="3"/>
              <c:layout>
                <c:manualLayout>
                  <c:x val="0.10150891632373124"/>
                  <c:y val="6.6445182724252497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714-4F2D-B2DE-A3DC760A7A98}"/>
                </c:ext>
              </c:extLst>
            </c:dLbl>
            <c:dLbl>
              <c:idx val="4"/>
              <c:layout>
                <c:manualLayout>
                  <c:x val="8.2304526748971193E-2"/>
                  <c:y val="3.543743078626799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714-4F2D-B2DE-A3DC760A7A98}"/>
                </c:ext>
              </c:extLst>
            </c:dLbl>
            <c:dLbl>
              <c:idx val="5"/>
              <c:layout>
                <c:manualLayout>
                  <c:x val="9.3278463648833812E-2"/>
                  <c:y val="1.3289036544850499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714-4F2D-B2DE-A3DC760A7A98}"/>
                </c:ext>
              </c:extLst>
            </c:dLbl>
            <c:dLbl>
              <c:idx val="6"/>
              <c:layout>
                <c:manualLayout>
                  <c:x val="-8.2304526748972207E-3"/>
                  <c:y val="7.0874861572535988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714-4F2D-B2DE-A3DC760A7A98}"/>
                </c:ext>
              </c:extLst>
            </c:dLbl>
            <c:dLbl>
              <c:idx val="7"/>
              <c:layout>
                <c:manualLayout>
                  <c:x val="-1.0973936899862875E-2"/>
                  <c:y val="6.644518272425233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714-4F2D-B2DE-A3DC760A7A98}"/>
                </c:ext>
              </c:extLst>
            </c:dLbl>
            <c:dLbl>
              <c:idx val="8"/>
              <c:layout>
                <c:manualLayout>
                  <c:x val="-8.2304526748971207E-2"/>
                  <c:y val="3.9867109634551492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714-4F2D-B2DE-A3DC760A7A98}"/>
                </c:ext>
              </c:extLst>
            </c:dLbl>
            <c:dLbl>
              <c:idx val="9"/>
              <c:layout>
                <c:manualLayout>
                  <c:x val="-0.11248285322359397"/>
                  <c:y val="0.1461794019933555"/>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0714-4F2D-B2DE-A3DC760A7A9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'7. Athrú earnálach'!$B$2:$B$11</c:f>
              <c:strCache>
                <c:ptCount val="10"/>
                <c:pt idx="0">
                  <c:v> S. Na hEalaíona, siamsaíocht agus caitheamh aimsire</c:v>
                </c:pt>
                <c:pt idx="1">
                  <c:v>N. Seirbhís riaracháin agus tacaíochta</c:v>
                </c:pt>
                <c:pt idx="2">
                  <c:v>H. Iompar agus stóráil</c:v>
                </c:pt>
                <c:pt idx="3">
                  <c:v>Q. Sláinte an duine agus obair shóisialta</c:v>
                </c:pt>
                <c:pt idx="4">
                  <c:v>R. Seirbhís eile</c:v>
                </c:pt>
                <c:pt idx="5">
                  <c:v>M. Gníomhaíochtaí gairmiúla, eolaíocha agus teicniúla</c:v>
                </c:pt>
                <c:pt idx="6">
                  <c:v>F. Tógáil</c:v>
                </c:pt>
                <c:pt idx="7">
                  <c:v>C. Monaraíocht</c:v>
                </c:pt>
                <c:pt idx="8">
                  <c:v>G. Trádáil mhórdhíola agus trádáil mhiondíola, Feithiclí agus gluaisrothair a chóiriú</c:v>
                </c:pt>
                <c:pt idx="9">
                  <c:v>I. Seirbhís cóiríochta agus bia</c:v>
                </c:pt>
              </c:strCache>
            </c:strRef>
          </c:cat>
          <c:val>
            <c:numRef>
              <c:f>'7. Athrú earnálach'!$A$2:$A$11</c:f>
              <c:numCache>
                <c:formatCode>General</c:formatCode>
                <c:ptCount val="10"/>
                <c:pt idx="0">
                  <c:v>5.1157621094905643</c:v>
                </c:pt>
                <c:pt idx="1">
                  <c:v>6.056930668758401</c:v>
                </c:pt>
                <c:pt idx="2">
                  <c:v>6.3599381473110537</c:v>
                </c:pt>
                <c:pt idx="3">
                  <c:v>6.8862539367847377</c:v>
                </c:pt>
                <c:pt idx="4">
                  <c:v>7.4125697262584218</c:v>
                </c:pt>
                <c:pt idx="5">
                  <c:v>7.9388855157321085</c:v>
                </c:pt>
                <c:pt idx="6">
                  <c:v>8.3399775995399352</c:v>
                </c:pt>
                <c:pt idx="7">
                  <c:v>12.034346089616932</c:v>
                </c:pt>
                <c:pt idx="8">
                  <c:v>16.955645821596445</c:v>
                </c:pt>
                <c:pt idx="9">
                  <c:v>22.538788208836007</c:v>
                </c:pt>
              </c:numCache>
            </c:numRef>
          </c:val>
          <c:extLst>
            <c:ext xmlns:c16="http://schemas.microsoft.com/office/drawing/2014/chart" uri="{C3380CC4-5D6E-409C-BE32-E72D297353CC}">
              <c16:uniqueId val="{00000014-0714-4F2D-B2DE-A3DC760A7A98}"/>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64411627490139"/>
          <c:y val="3.4501291766060364E-2"/>
          <c:w val="0.78285152411546133"/>
          <c:h val="0.81943905950371709"/>
        </c:manualLayout>
      </c:layout>
      <c:lineChart>
        <c:grouping val="standard"/>
        <c:varyColors val="0"/>
        <c:ser>
          <c:idx val="0"/>
          <c:order val="0"/>
          <c:tx>
            <c:v>STW scheme coverage (LHS)</c:v>
          </c:tx>
          <c:spPr>
            <a:ln w="28575" cap="rnd">
              <a:solidFill>
                <a:srgbClr val="002060"/>
              </a:solidFill>
              <a:round/>
            </a:ln>
            <a:effectLst/>
          </c:spPr>
          <c:marker>
            <c:symbol val="none"/>
          </c:marker>
          <c:cat>
            <c:multiLvlStrRef>
              <c:f>'10. Scéimeanna OGA'!$A$2:$B$25</c:f>
              <c:multiLvlStrCache>
                <c:ptCount val="24"/>
                <c:lvl>
                  <c:pt idx="0">
                    <c:v>ean</c:v>
                  </c:pt>
                  <c:pt idx="1">
                    <c:v>fea</c:v>
                  </c:pt>
                  <c:pt idx="2">
                    <c:v>már</c:v>
                  </c:pt>
                  <c:pt idx="3">
                    <c:v>aib</c:v>
                  </c:pt>
                  <c:pt idx="4">
                    <c:v>bea</c:v>
                  </c:pt>
                  <c:pt idx="5">
                    <c:v>mei</c:v>
                  </c:pt>
                  <c:pt idx="6">
                    <c:v>iúi</c:v>
                  </c:pt>
                  <c:pt idx="7">
                    <c:v>lún</c:v>
                  </c:pt>
                  <c:pt idx="8">
                    <c:v>MF</c:v>
                  </c:pt>
                  <c:pt idx="9">
                    <c:v>DF</c:v>
                  </c:pt>
                  <c:pt idx="10">
                    <c:v>sam</c:v>
                  </c:pt>
                  <c:pt idx="11">
                    <c:v>nol</c:v>
                  </c:pt>
                  <c:pt idx="12">
                    <c:v>ean</c:v>
                  </c:pt>
                  <c:pt idx="13">
                    <c:v>fea</c:v>
                  </c:pt>
                  <c:pt idx="14">
                    <c:v>már</c:v>
                  </c:pt>
                  <c:pt idx="15">
                    <c:v>aib</c:v>
                  </c:pt>
                  <c:pt idx="16">
                    <c:v>bea</c:v>
                  </c:pt>
                  <c:pt idx="17">
                    <c:v>mei</c:v>
                  </c:pt>
                  <c:pt idx="18">
                    <c:v>iúi</c:v>
                  </c:pt>
                  <c:pt idx="19">
                    <c:v>lún</c:v>
                  </c:pt>
                  <c:pt idx="20">
                    <c:v>MF</c:v>
                  </c:pt>
                  <c:pt idx="21">
                    <c:v>DF</c:v>
                  </c:pt>
                  <c:pt idx="22">
                    <c:v>sam</c:v>
                  </c:pt>
                  <c:pt idx="23">
                    <c:v>nol</c:v>
                  </c:pt>
                </c:lvl>
                <c:lvl>
                  <c:pt idx="0">
                    <c:v>2020</c:v>
                  </c:pt>
                  <c:pt idx="12">
                    <c:v>2021</c:v>
                  </c:pt>
                </c:lvl>
              </c:multiLvlStrCache>
            </c:multiLvlStrRef>
          </c:cat>
          <c:val>
            <c:numRef>
              <c:f>'10. Scéimeanna OGA'!$C$2:$C$19</c:f>
              <c:numCache>
                <c:formatCode>0.00%</c:formatCode>
                <c:ptCount val="18"/>
                <c:pt idx="0">
                  <c:v>3.478464549050723E-3</c:v>
                </c:pt>
                <c:pt idx="1">
                  <c:v>4.330595337308606E-3</c:v>
                </c:pt>
                <c:pt idx="2">
                  <c:v>8.6811336595146671E-2</c:v>
                </c:pt>
                <c:pt idx="3">
                  <c:v>0.15578395557522162</c:v>
                </c:pt>
                <c:pt idx="4">
                  <c:v>0.15045491149226908</c:v>
                </c:pt>
                <c:pt idx="5">
                  <c:v>0.10571419583895179</c:v>
                </c:pt>
                <c:pt idx="6">
                  <c:v>7.1842650958750198E-2</c:v>
                </c:pt>
                <c:pt idx="7">
                  <c:v>5.1896516114108213E-2</c:v>
                </c:pt>
                <c:pt idx="8">
                  <c:v>4.1689895326454236E-2</c:v>
                </c:pt>
                <c:pt idx="9">
                  <c:v>4.1695838131102017E-2</c:v>
                </c:pt>
                <c:pt idx="10">
                  <c:v>5.5101430929140091E-2</c:v>
                </c:pt>
                <c:pt idx="11">
                  <c:v>5.5390874257398186E-2</c:v>
                </c:pt>
                <c:pt idx="12">
                  <c:v>6.1626813954425937E-2</c:v>
                </c:pt>
                <c:pt idx="13">
                  <c:v>6.0392730814361813E-2</c:v>
                </c:pt>
                <c:pt idx="14">
                  <c:v>6.2600392126074461E-2</c:v>
                </c:pt>
                <c:pt idx="15">
                  <c:v>5.5884558364826864E-2</c:v>
                </c:pt>
                <c:pt idx="16">
                  <c:v>4.0626597737846333E-2</c:v>
                </c:pt>
                <c:pt idx="17">
                  <c:v>3.0434119145335049E-2</c:v>
                </c:pt>
              </c:numCache>
            </c:numRef>
          </c:val>
          <c:smooth val="0"/>
          <c:extLst>
            <c:ext xmlns:c16="http://schemas.microsoft.com/office/drawing/2014/chart" uri="{C3380CC4-5D6E-409C-BE32-E72D297353CC}">
              <c16:uniqueId val="{00000000-0E92-4846-A8D1-13D28F838D09}"/>
            </c:ext>
          </c:extLst>
        </c:ser>
        <c:ser>
          <c:idx val="1"/>
          <c:order val="1"/>
          <c:spPr>
            <a:ln w="28575" cap="rnd">
              <a:solidFill>
                <a:srgbClr val="002060"/>
              </a:solidFill>
              <a:prstDash val="sysDash"/>
              <a:round/>
            </a:ln>
            <a:effectLst/>
          </c:spPr>
          <c:marker>
            <c:symbol val="none"/>
          </c:marker>
          <c:val>
            <c:numRef>
              <c:f>'10. Scéimeanna OGA'!$D$2:$D$22</c:f>
              <c:numCache>
                <c:formatCode>General</c:formatCode>
                <c:ptCount val="21"/>
                <c:pt idx="17" formatCode="0.00%">
                  <c:v>3.0434119145335049E-2</c:v>
                </c:pt>
                <c:pt idx="18" formatCode="0.00%">
                  <c:v>1.3983695030246272E-2</c:v>
                </c:pt>
                <c:pt idx="19" formatCode="0.00%">
                  <c:v>1.0545787685512438E-2</c:v>
                </c:pt>
                <c:pt idx="20" formatCode="0.00%">
                  <c:v>8.8016825689955884E-3</c:v>
                </c:pt>
              </c:numCache>
            </c:numRef>
          </c:val>
          <c:smooth val="0"/>
          <c:extLst>
            <c:ext xmlns:c16="http://schemas.microsoft.com/office/drawing/2014/chart" uri="{C3380CC4-5D6E-409C-BE32-E72D297353CC}">
              <c16:uniqueId val="{00000001-0E92-4846-A8D1-13D28F838D09}"/>
            </c:ext>
          </c:extLst>
        </c:ser>
        <c:dLbls>
          <c:showLegendKey val="0"/>
          <c:showVal val="0"/>
          <c:showCatName val="0"/>
          <c:showSerName val="0"/>
          <c:showPercent val="0"/>
          <c:showBubbleSize val="0"/>
        </c:dLbls>
        <c:marker val="1"/>
        <c:smooth val="0"/>
        <c:axId val="594340352"/>
        <c:axId val="594341336"/>
      </c:lineChart>
      <c:lineChart>
        <c:grouping val="standard"/>
        <c:varyColors val="0"/>
        <c:ser>
          <c:idx val="2"/>
          <c:order val="2"/>
          <c:tx>
            <c:strRef>
              <c:f>'10. Scéimeanna OGA'!$E$1</c:f>
              <c:strCache>
                <c:ptCount val="1"/>
                <c:pt idx="0">
                  <c:v>Caiteachas SURE (EUR bn, RHS)</c:v>
                </c:pt>
              </c:strCache>
            </c:strRef>
          </c:tx>
          <c:spPr>
            <a:ln w="28575" cap="rnd">
              <a:solidFill>
                <a:schemeClr val="accent5">
                  <a:lumMod val="40000"/>
                  <a:lumOff val="60000"/>
                </a:schemeClr>
              </a:solidFill>
              <a:round/>
            </a:ln>
            <a:effectLst/>
          </c:spPr>
          <c:marker>
            <c:symbol val="none"/>
          </c:marker>
          <c:val>
            <c:numRef>
              <c:f>'10. Scéimeanna OGA'!$E$2:$E$22</c:f>
              <c:numCache>
                <c:formatCode>_-* #,##0.0_-;\-* #,##0.0_-;_-* "-"??_-;_-@_-</c:formatCode>
                <c:ptCount val="21"/>
                <c:pt idx="0">
                  <c:v>0</c:v>
                </c:pt>
                <c:pt idx="1">
                  <c:v>-1.637721374630928E-3</c:v>
                </c:pt>
                <c:pt idx="2">
                  <c:v>2.4032431732341646</c:v>
                </c:pt>
                <c:pt idx="3">
                  <c:v>10.395941667482257</c:v>
                </c:pt>
                <c:pt idx="4">
                  <c:v>16.276962788410486</c:v>
                </c:pt>
                <c:pt idx="5">
                  <c:v>14.403772652354091</c:v>
                </c:pt>
                <c:pt idx="6">
                  <c:v>8.0655850213561209</c:v>
                </c:pt>
                <c:pt idx="7">
                  <c:v>5.5887486037714993</c:v>
                </c:pt>
                <c:pt idx="8">
                  <c:v>7.3694204339692657</c:v>
                </c:pt>
                <c:pt idx="9">
                  <c:v>3.1941981881518831</c:v>
                </c:pt>
                <c:pt idx="10">
                  <c:v>3.2941064855431037</c:v>
                </c:pt>
                <c:pt idx="11">
                  <c:v>6.1788816886184508</c:v>
                </c:pt>
                <c:pt idx="12">
                  <c:v>4.4434013934326355</c:v>
                </c:pt>
                <c:pt idx="13">
                  <c:v>4.1956280015434606</c:v>
                </c:pt>
                <c:pt idx="14">
                  <c:v>5.1924904652929396</c:v>
                </c:pt>
                <c:pt idx="15">
                  <c:v>5.9450411371561644</c:v>
                </c:pt>
                <c:pt idx="16">
                  <c:v>3.9897778985422336</c:v>
                </c:pt>
                <c:pt idx="17">
                  <c:v>5.4912793659419403</c:v>
                </c:pt>
                <c:pt idx="18">
                  <c:v>3.0161289501207649</c:v>
                </c:pt>
                <c:pt idx="19">
                  <c:v>1.5667326444740175</c:v>
                </c:pt>
                <c:pt idx="20">
                  <c:v>1.8294194873310625</c:v>
                </c:pt>
              </c:numCache>
            </c:numRef>
          </c:val>
          <c:smooth val="0"/>
          <c:extLst>
            <c:ext xmlns:c16="http://schemas.microsoft.com/office/drawing/2014/chart" uri="{C3380CC4-5D6E-409C-BE32-E72D297353CC}">
              <c16:uniqueId val="{00000002-0E92-4846-A8D1-13D28F838D09}"/>
            </c:ext>
          </c:extLst>
        </c:ser>
        <c:dLbls>
          <c:showLegendKey val="0"/>
          <c:showVal val="0"/>
          <c:showCatName val="0"/>
          <c:showSerName val="0"/>
          <c:showPercent val="0"/>
          <c:showBubbleSize val="0"/>
        </c:dLbls>
        <c:marker val="1"/>
        <c:smooth val="0"/>
        <c:axId val="656885304"/>
        <c:axId val="656886944"/>
      </c:lineChart>
      <c:catAx>
        <c:axId val="594340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a:ea typeface="Arial"/>
                <a:cs typeface="Arial"/>
              </a:defRPr>
            </a:pPr>
            <a:endParaRPr lang="en-US"/>
          </a:p>
        </c:txPr>
        <c:crossAx val="594341336"/>
        <c:crosses val="autoZero"/>
        <c:auto val="1"/>
        <c:lblAlgn val="ctr"/>
        <c:lblOffset val="100"/>
        <c:noMultiLvlLbl val="0"/>
      </c:catAx>
      <c:valAx>
        <c:axId val="594341336"/>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a:ea typeface="Arial"/>
                <a:cs typeface="Arial"/>
              </a:defRPr>
            </a:pPr>
            <a:endParaRPr lang="en-US"/>
          </a:p>
        </c:txPr>
        <c:crossAx val="594340352"/>
        <c:crosses val="autoZero"/>
        <c:crossBetween val="midCat"/>
      </c:valAx>
      <c:valAx>
        <c:axId val="656886944"/>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a:ea typeface="Arial"/>
                <a:cs typeface="Arial"/>
              </a:defRPr>
            </a:pPr>
            <a:endParaRPr lang="en-US"/>
          </a:p>
        </c:txPr>
        <c:crossAx val="656885304"/>
        <c:crosses val="max"/>
        <c:crossBetween val="between"/>
      </c:valAx>
      <c:catAx>
        <c:axId val="656885304"/>
        <c:scaling>
          <c:orientation val="minMax"/>
        </c:scaling>
        <c:delete val="1"/>
        <c:axPos val="b"/>
        <c:majorTickMark val="out"/>
        <c:minorTickMark val="none"/>
        <c:tickLblPos val="nextTo"/>
        <c:crossAx val="656886944"/>
        <c:crosses val="autoZero"/>
        <c:auto val="1"/>
        <c:lblAlgn val="ctr"/>
        <c:lblOffset val="100"/>
        <c:noMultiLvlLbl val="0"/>
      </c:catAx>
      <c:spPr>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a:noFill/>
            </a14:hiddenLine>
          </a:ext>
        </a:extLst>
      </c:spPr>
    </c:plotArea>
    <c:legend>
      <c:legendPos val="t"/>
      <c:legendEntry>
        <c:idx val="1"/>
        <c:delete val="1"/>
      </c:legendEntry>
      <c:layout>
        <c:manualLayout>
          <c:xMode val="edge"/>
          <c:yMode val="edge"/>
          <c:x val="0.12499570967122732"/>
          <c:y val="0"/>
          <c:w val="0.78633304646394275"/>
          <c:h val="0.1124368863350654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a:ea typeface="Arial"/>
              <a:cs typeface="Arial"/>
            </a:defRPr>
          </a:pPr>
          <a:endParaRPr lang="en-US"/>
        </a:p>
      </c:txPr>
    </c:legend>
    <c:plotVisOnly val="1"/>
    <c:dispBlanksAs val="gap"/>
    <c:showDLblsOverMax val="0"/>
  </c:chart>
  <c:spPr>
    <a:solidFill>
      <a:schemeClr val="bg1"/>
    </a:solidFill>
    <a:ln w="9525" cap="flat" cmpd="sng" algn="ctr">
      <a:noFill/>
      <a:round/>
    </a:ln>
    <a:effectLst/>
    <a:extLst>
      <a:ext uri="{91240B29-F687-4F45-9708-019B960494DF}">
        <a14:hiddenLine xmlns:a14="http://schemas.microsoft.com/office/drawing/2010/main" w="9525" cap="flat" cmpd="sng" algn="ctr">
          <a:solidFill>
            <a:sysClr val="windowText" lastClr="000000">
              <a:lumMod val="15000"/>
              <a:lumOff val="85000"/>
            </a:sysClr>
          </a:solidFill>
          <a:round/>
        </a14:hiddenLine>
      </a:ext>
    </a:extLst>
  </c:spPr>
  <c:txPr>
    <a:bodyPr/>
    <a:lstStyle/>
    <a:p>
      <a:pPr>
        <a:defRPr sz="800">
          <a:latin typeface="Arial"/>
          <a:ea typeface="Arial"/>
          <a:cs typeface="Aria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0.42857</cdr:x>
      <cdr:y>0.42424</cdr:y>
    </cdr:from>
    <cdr:to>
      <cdr:x>0.62449</cdr:x>
      <cdr:y>0.6505</cdr:y>
    </cdr:to>
    <cdr:sp macro="" textlink="">
      <cdr:nvSpPr>
        <cdr:cNvPr id="11" name="TextBox 10"/>
        <cdr:cNvSpPr txBox="1"/>
      </cdr:nvSpPr>
      <cdr:spPr>
        <a:xfrm xmlns:a="http://schemas.openxmlformats.org/drawingml/2006/main">
          <a:off x="2000251" y="1714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cdr:y>
    </cdr:from>
    <cdr:to>
      <cdr:x>1</cdr:x>
      <cdr:y>1</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4066667" cy="2914286"/>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0.62931</cdr:x>
      <cdr:y>0.15557</cdr:y>
    </cdr:from>
    <cdr:to>
      <cdr:x>0.63239</cdr:x>
      <cdr:y>0.79036</cdr:y>
    </cdr:to>
    <cdr:cxnSp macro="">
      <cdr:nvCxnSpPr>
        <cdr:cNvPr id="3" name="Straight Connector 2"/>
        <cdr:cNvCxnSpPr/>
      </cdr:nvCxnSpPr>
      <cdr:spPr>
        <a:xfrm xmlns:a="http://schemas.openxmlformats.org/drawingml/2006/main" flipV="1">
          <a:off x="2210075" y="400966"/>
          <a:ext cx="10813" cy="1636070"/>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0.38322</cdr:x>
      <cdr:y>0.35172</cdr:y>
    </cdr:from>
    <cdr:to>
      <cdr:x>0.56036</cdr:x>
      <cdr:y>0.41528</cdr:y>
    </cdr:to>
    <cdr:sp macro="" textlink="">
      <cdr:nvSpPr>
        <cdr:cNvPr id="4" name="TextBox 3"/>
        <cdr:cNvSpPr txBox="1"/>
      </cdr:nvSpPr>
      <cdr:spPr>
        <a:xfrm xmlns:a="http://schemas.openxmlformats.org/drawingml/2006/main">
          <a:off x="1020584" y="872374"/>
          <a:ext cx="471758" cy="15764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ga-IE" sz="800">
              <a:latin typeface="Arial" panose="020B0604020202020204" pitchFamily="34" charset="0"/>
              <a:cs typeface="Arial" panose="020B0604020202020204" pitchFamily="34" charset="0"/>
            </a:rPr>
            <a:t>arna thabhú</a:t>
          </a:r>
          <a:endParaRPr lang="en-US" sz="8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0.63382</cdr:x>
      <cdr:y>0.37641</cdr:y>
    </cdr:from>
    <cdr:to>
      <cdr:x>0.80415</cdr:x>
      <cdr:y>0.43037</cdr:y>
    </cdr:to>
    <cdr:sp macro="" textlink="">
      <cdr:nvSpPr>
        <cdr:cNvPr id="5" name="TextBox 1"/>
        <cdr:cNvSpPr txBox="1"/>
      </cdr:nvSpPr>
      <cdr:spPr>
        <a:xfrm xmlns:a="http://schemas.openxmlformats.org/drawingml/2006/main">
          <a:off x="2227215" y="970131"/>
          <a:ext cx="598535" cy="13907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ga-IE" sz="800">
              <a:latin typeface="Arial" panose="020B0604020202020204" pitchFamily="34" charset="0"/>
              <a:cs typeface="Arial" panose="020B0604020202020204" pitchFamily="34" charset="0"/>
            </a:rPr>
            <a:t>Beartaithe</a:t>
          </a:r>
          <a:endParaRPr lang="en-US" sz="800">
            <a:latin typeface="Arial" panose="020B0604020202020204" pitchFamily="34" charset="0"/>
            <a:cs typeface="Arial" panose="020B0604020202020204" pitchFamily="3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0.68755</cdr:x>
      <cdr:y>0.9249</cdr:y>
    </cdr:from>
    <cdr:to>
      <cdr:x>0.96226</cdr:x>
      <cdr:y>0.98175</cdr:y>
    </cdr:to>
    <cdr:sp macro="" textlink="">
      <cdr:nvSpPr>
        <cdr:cNvPr id="2" name="TextBox 1"/>
        <cdr:cNvSpPr txBox="1"/>
      </cdr:nvSpPr>
      <cdr:spPr>
        <a:xfrm xmlns:a="http://schemas.openxmlformats.org/drawingml/2006/main">
          <a:off x="4338639" y="3378519"/>
          <a:ext cx="1733550" cy="20764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23D1968-3AA3-4352-942A-B84606D10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20</Pages>
  <Words>11157</Words>
  <Characters>56793</Characters>
  <Application>Microsoft Office Word</Application>
  <DocSecurity>0</DocSecurity>
  <Lines>1721</Lines>
  <Paragraphs>790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51</cp:revision>
  <cp:lastPrinted>2022-03-09T10:34:00Z</cp:lastPrinted>
  <dcterms:created xsi:type="dcterms:W3CDTF">2022-04-06T10:21:00Z</dcterms:created>
  <dcterms:modified xsi:type="dcterms:W3CDTF">2022-04-13T12:14:00Z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8.0, Build 20220128</vt:lpwstr>
  </property>
  <property fmtid="{D5CDD505-2E9C-101B-9397-08002B2CF9AE}" pid="7" name="Created using">
    <vt:lpwstr>LW 7.0.1, Build 20190916</vt:lpwstr>
  </property>
  <property fmtid="{D5CDD505-2E9C-101B-9397-08002B2CF9AE}" pid="8" name="CPTemplateID">
    <vt:lpwstr>CP-035</vt:lpwstr>
  </property>
</Properties>
</file>