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DA" w:rsidRDefault="00B6364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B7F2C6C4ECF42EFA1E21A8E6264FFD4" style="width:450.75pt;height:335.25pt">
            <v:imagedata r:id="rId9" o:title=""/>
          </v:shape>
        </w:pict>
      </w:r>
    </w:p>
    <w:bookmarkEnd w:id="0"/>
    <w:p w:rsidR="003537DA" w:rsidRDefault="003537DA">
      <w:pPr>
        <w:pStyle w:val="Pagedecouverture"/>
        <w:rPr>
          <w:noProof/>
        </w:rPr>
        <w:sectPr w:rsidR="003537DA">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3537DA" w:rsidRDefault="00B63644">
      <w:pPr>
        <w:pStyle w:val="Heading"/>
        <w:numPr>
          <w:ilvl w:val="0"/>
          <w:numId w:val="2"/>
        </w:numPr>
        <w:rPr>
          <w:rFonts w:ascii="Times New Roman" w:eastAsia="Times New Roman" w:hAnsi="Times New Roman" w:cs="Times New Roman"/>
          <w:noProof/>
          <w:color w:val="000000"/>
          <w:u w:color="000000"/>
        </w:rPr>
      </w:pPr>
      <w:r>
        <w:rPr>
          <w:rFonts w:ascii="Times New Roman" w:hAnsi="Times New Roman"/>
          <w:noProof/>
          <w:color w:val="000000"/>
          <w:u w:color="000000"/>
        </w:rPr>
        <w:lastRenderedPageBreak/>
        <w:t>KONTEKST</w:t>
      </w:r>
    </w:p>
    <w:p w:rsidR="003537DA" w:rsidRDefault="00B63644">
      <w:pPr>
        <w:pStyle w:val="ListParagraph"/>
        <w:spacing w:before="240"/>
        <w:ind w:left="0"/>
        <w:jc w:val="both"/>
        <w:rPr>
          <w:rFonts w:ascii="Times New Roman" w:eastAsia="Times New Roman" w:hAnsi="Times New Roman" w:cs="Times New Roman"/>
          <w:noProof/>
          <w:sz w:val="24"/>
          <w:szCs w:val="24"/>
        </w:rPr>
      </w:pPr>
      <w:r>
        <w:rPr>
          <w:rFonts w:ascii="Times New Roman" w:hAnsi="Times New Roman"/>
          <w:noProof/>
          <w:sz w:val="24"/>
        </w:rPr>
        <w:t xml:space="preserve">Trgovanje ljudima je kupovina, prodaja i iskorištavanje odraslih i djece. To je fenomen koji ima štetan učinak na pojedince, društvo i gospodarstvo. </w:t>
      </w:r>
      <w:r>
        <w:rPr>
          <w:rFonts w:ascii="Times New Roman" w:hAnsi="Times New Roman"/>
          <w:b/>
          <w:noProof/>
          <w:sz w:val="24"/>
        </w:rPr>
        <w:t>Trgovci ljudima iskorištavaju ranjivosti ljudi</w:t>
      </w:r>
      <w:r>
        <w:rPr>
          <w:rFonts w:ascii="Times New Roman" w:hAnsi="Times New Roman"/>
          <w:noProof/>
          <w:sz w:val="24"/>
        </w:rPr>
        <w:t xml:space="preserve"> koje mogu biti pogoršane čimbenicima poput siromaštva, diskr</w:t>
      </w:r>
      <w:r>
        <w:rPr>
          <w:rFonts w:ascii="Times New Roman" w:hAnsi="Times New Roman"/>
          <w:noProof/>
          <w:sz w:val="24"/>
        </w:rPr>
        <w:t xml:space="preserve">iminacije, rodne neravnopravnosti, nasilja nad ženama, nedostatka pristupa obrazovanju, etničkim sukobima i prirodnim katastrofama. </w:t>
      </w:r>
    </w:p>
    <w:p w:rsidR="003537DA" w:rsidRDefault="00B63644">
      <w:pPr>
        <w:pStyle w:val="ListParagraph"/>
        <w:ind w:left="0"/>
        <w:jc w:val="both"/>
        <w:rPr>
          <w:rFonts w:ascii="Times New Roman" w:eastAsia="Times New Roman" w:hAnsi="Times New Roman" w:cs="Times New Roman"/>
          <w:noProof/>
          <w:sz w:val="24"/>
          <w:szCs w:val="24"/>
        </w:rPr>
      </w:pPr>
      <w:r>
        <w:rPr>
          <w:rFonts w:ascii="Times New Roman" w:hAnsi="Times New Roman"/>
          <w:b/>
          <w:noProof/>
          <w:sz w:val="24"/>
        </w:rPr>
        <w:t>Trgovanje ljudima kazneno je djelo koje potiču potražnja i profit</w:t>
      </w:r>
      <w:r>
        <w:rPr>
          <w:rFonts w:ascii="Times New Roman" w:hAnsi="Times New Roman"/>
          <w:noProof/>
          <w:sz w:val="24"/>
        </w:rPr>
        <w:t>. Profit uzrokuje – u zakonitim i nezakonitim gospodarstvi</w:t>
      </w:r>
      <w:r>
        <w:rPr>
          <w:rFonts w:ascii="Times New Roman" w:hAnsi="Times New Roman"/>
          <w:noProof/>
          <w:sz w:val="24"/>
        </w:rPr>
        <w:t>ma – složenu interakciju ponude i potražnje za koju je nužno naći rješenje kako bi se takva kaznena djela iskorijenila.</w:t>
      </w:r>
    </w:p>
    <w:p w:rsidR="003537DA" w:rsidRDefault="00B63644">
      <w:pPr>
        <w:pStyle w:val="ListParagraph"/>
        <w:ind w:left="0"/>
        <w:jc w:val="both"/>
        <w:rPr>
          <w:rFonts w:ascii="Times New Roman" w:hAnsi="Times New Roman"/>
          <w:noProof/>
          <w:sz w:val="24"/>
          <w:szCs w:val="24"/>
        </w:rPr>
      </w:pPr>
      <w:r>
        <w:rPr>
          <w:rFonts w:ascii="Times New Roman" w:hAnsi="Times New Roman"/>
          <w:b/>
          <w:noProof/>
          <w:sz w:val="24"/>
        </w:rPr>
        <w:t>Trgovanje ljudima</w:t>
      </w:r>
      <w:r>
        <w:rPr>
          <w:rFonts w:ascii="Times New Roman" w:hAnsi="Times New Roman"/>
          <w:noProof/>
          <w:sz w:val="24"/>
        </w:rPr>
        <w:t xml:space="preserve"> teško je kršenje temeljnih prava </w:t>
      </w:r>
      <w:r>
        <w:rPr>
          <w:rFonts w:ascii="Times New Roman" w:hAnsi="Times New Roman"/>
          <w:b/>
          <w:noProof/>
          <w:sz w:val="24"/>
        </w:rPr>
        <w:t>i izričito je zabranjeno Poveljom Europske unije o temeljnim pravima.</w:t>
      </w:r>
      <w:r>
        <w:rPr>
          <w:rFonts w:ascii="Times New Roman" w:hAnsi="Times New Roman"/>
          <w:noProof/>
          <w:sz w:val="24"/>
        </w:rPr>
        <w:t xml:space="preserve"> Navedeno je kao</w:t>
      </w:r>
      <w:r>
        <w:rPr>
          <w:rFonts w:ascii="Times New Roman" w:hAnsi="Times New Roman"/>
          <w:noProof/>
          <w:sz w:val="24"/>
        </w:rPr>
        <w:t xml:space="preserve"> kazneno djelo i u članku 83. Ugovora o funkcioniranju Europske unije. Kaznena djela navedena u članku 83. nazivaju se „europskim kaznenim djelima”. Riječ je o posebno teškim prekograničnim kaznenim djelima.</w:t>
      </w:r>
    </w:p>
    <w:p w:rsidR="003537DA" w:rsidRDefault="00B63644">
      <w:pPr>
        <w:pStyle w:val="ListParagraph"/>
        <w:ind w:left="0"/>
        <w:jc w:val="both"/>
        <w:rPr>
          <w:rFonts w:ascii="Times New Roman" w:hAnsi="Times New Roman"/>
          <w:noProof/>
          <w:sz w:val="24"/>
          <w:szCs w:val="24"/>
        </w:rPr>
      </w:pPr>
      <w:r>
        <w:rPr>
          <w:rFonts w:ascii="Times New Roman" w:hAnsi="Times New Roman"/>
          <w:noProof/>
          <w:sz w:val="24"/>
        </w:rPr>
        <w:t xml:space="preserve">Suradnja i koordinacija među državama članicama </w:t>
      </w:r>
      <w:r>
        <w:rPr>
          <w:rFonts w:ascii="Times New Roman" w:hAnsi="Times New Roman"/>
          <w:noProof/>
          <w:sz w:val="24"/>
        </w:rPr>
        <w:t xml:space="preserve">stoga je ključna, što se odražava u </w:t>
      </w:r>
      <w:r>
        <w:rPr>
          <w:rFonts w:ascii="Times New Roman" w:hAnsi="Times New Roman"/>
          <w:b/>
          <w:noProof/>
          <w:sz w:val="24"/>
        </w:rPr>
        <w:t>Direktivi 2011/36/EU o sprečavanju i suzbijanju trgovanja ljudima i zaštiti njegovih žrtava</w:t>
      </w:r>
      <w:r>
        <w:rPr>
          <w:rStyle w:val="FootnoteReference"/>
          <w:rFonts w:ascii="Times New Roman" w:hAnsi="Times New Roman"/>
          <w:noProof/>
          <w:sz w:val="24"/>
        </w:rPr>
        <w:footnoteReference w:id="2"/>
      </w:r>
      <w:r>
        <w:rPr>
          <w:rFonts w:ascii="Times New Roman" w:hAnsi="Times New Roman"/>
          <w:noProof/>
          <w:sz w:val="24"/>
        </w:rPr>
        <w:t xml:space="preserve"> („Direktiva o suzbijanju trgovanja ljudima”). U članku 20. Direktive stoji da, s ciljem doprinosa koordiniranoj i konsolidirano</w:t>
      </w:r>
      <w:r>
        <w:rPr>
          <w:rFonts w:ascii="Times New Roman" w:hAnsi="Times New Roman"/>
          <w:noProof/>
          <w:sz w:val="24"/>
        </w:rPr>
        <w:t>j strategiji EU-a protiv trgovanja ljudima, „države članice olakšavaju zadaće koordinatora za suzbijanje trgovanja ljudima (ATC). Posebno, države članice prenose koordinatoru za suzbijanje trgovanja ljudima (ATC) informacije iz članka 19., na temelju kojih</w:t>
      </w:r>
      <w:r>
        <w:rPr>
          <w:rFonts w:ascii="Times New Roman" w:hAnsi="Times New Roman"/>
          <w:noProof/>
          <w:sz w:val="24"/>
        </w:rPr>
        <w:t xml:space="preserve"> ATC doprinosi izvješćivanju koje Komisija provodi svake dvije godine o napretku ostvarenom u borbi protiv trgovanja ljudima”.</w:t>
      </w:r>
    </w:p>
    <w:p w:rsidR="003537DA" w:rsidRDefault="00B63644">
      <w:pPr>
        <w:pStyle w:val="ListParagraph"/>
        <w:ind w:left="0"/>
        <w:jc w:val="both"/>
        <w:rPr>
          <w:rFonts w:ascii="Times New Roman" w:hAnsi="Times New Roman"/>
          <w:noProof/>
          <w:sz w:val="24"/>
          <w:szCs w:val="24"/>
        </w:rPr>
      </w:pPr>
      <w:r>
        <w:rPr>
          <w:rFonts w:ascii="Times New Roman" w:hAnsi="Times New Roman"/>
          <w:noProof/>
          <w:sz w:val="24"/>
        </w:rPr>
        <w:t>U tu je svrhu Komisija imenovala koordinatora za suzbijanje trgovanja ljudima u EU-u koji je odgovoran za poboljšanje koordinacij</w:t>
      </w:r>
      <w:r>
        <w:rPr>
          <w:rFonts w:ascii="Times New Roman" w:hAnsi="Times New Roman"/>
          <w:noProof/>
          <w:sz w:val="24"/>
        </w:rPr>
        <w:t>e i dosljednosti među institucijama i agencijama EU-a, državama članicama i međunarodnim subjektima te za razvoj novih i poboljšanje postojećih politika EU-a za suzbijanje trgovanja ljudima</w:t>
      </w:r>
      <w:r>
        <w:rPr>
          <w:rStyle w:val="FootnoteReference"/>
          <w:rFonts w:ascii="Times New Roman" w:hAnsi="Times New Roman"/>
          <w:noProof/>
          <w:sz w:val="24"/>
        </w:rPr>
        <w:footnoteReference w:id="3"/>
      </w:r>
      <w:r>
        <w:rPr>
          <w:noProof/>
        </w:rPr>
        <w:t>.</w:t>
      </w:r>
    </w:p>
    <w:p w:rsidR="003537DA" w:rsidRDefault="00B63644">
      <w:pPr>
        <w:pStyle w:val="ListParagraph"/>
        <w:ind w:left="0"/>
        <w:jc w:val="both"/>
        <w:rPr>
          <w:rFonts w:ascii="Times New Roman" w:hAnsi="Times New Roman"/>
          <w:noProof/>
          <w:sz w:val="24"/>
          <w:szCs w:val="24"/>
        </w:rPr>
      </w:pPr>
      <w:r>
        <w:rPr>
          <w:rFonts w:ascii="Times New Roman" w:hAnsi="Times New Roman"/>
          <w:noProof/>
          <w:sz w:val="24"/>
        </w:rPr>
        <w:t xml:space="preserve">Ovo je </w:t>
      </w:r>
      <w:r>
        <w:rPr>
          <w:rFonts w:ascii="Times New Roman" w:hAnsi="Times New Roman"/>
          <w:b/>
          <w:noProof/>
          <w:sz w:val="24"/>
        </w:rPr>
        <w:t>prvo izvješće Komisije o trgovanju ljudima</w:t>
      </w:r>
      <w:r>
        <w:rPr>
          <w:rFonts w:ascii="Times New Roman" w:hAnsi="Times New Roman"/>
          <w:noProof/>
          <w:sz w:val="24"/>
        </w:rPr>
        <w:t xml:space="preserve"> </w:t>
      </w:r>
      <w:r>
        <w:rPr>
          <w:rFonts w:ascii="Times New Roman" w:hAnsi="Times New Roman"/>
          <w:b/>
          <w:noProof/>
          <w:sz w:val="24"/>
        </w:rPr>
        <w:t xml:space="preserve">od donošenja </w:t>
      </w:r>
      <w:r>
        <w:rPr>
          <w:rFonts w:ascii="Times New Roman" w:hAnsi="Times New Roman"/>
          <w:b/>
          <w:noProof/>
          <w:sz w:val="24"/>
        </w:rPr>
        <w:t>Direktive o suzbijanju trgovanja ljudima</w:t>
      </w:r>
      <w:r>
        <w:rPr>
          <w:rFonts w:ascii="Times New Roman" w:hAnsi="Times New Roman"/>
          <w:noProof/>
          <w:sz w:val="24"/>
        </w:rPr>
        <w:t>. U skladu s uvodnom izjavom 27. i člankom 19. te Direktive, izvješće je podijeljeno u tri glavna područja: trendovi u trgovanju ljudima, rezultati posebnih akcija za suzbijanje trgovanja ljudima te statistički podac</w:t>
      </w:r>
      <w:r>
        <w:rPr>
          <w:rFonts w:ascii="Times New Roman" w:hAnsi="Times New Roman"/>
          <w:noProof/>
          <w:sz w:val="24"/>
        </w:rPr>
        <w:t>i koje osiguravaju države članice. Izvješće je popraćeno radnim dokumentom službi Komisije</w:t>
      </w:r>
      <w:r>
        <w:rPr>
          <w:rStyle w:val="FootnoteReference"/>
          <w:rFonts w:ascii="Times New Roman" w:hAnsi="Times New Roman"/>
          <w:noProof/>
          <w:sz w:val="24"/>
        </w:rPr>
        <w:footnoteReference w:id="4"/>
      </w:r>
      <w:r>
        <w:rPr>
          <w:rFonts w:ascii="Times New Roman" w:hAnsi="Times New Roman"/>
          <w:noProof/>
          <w:sz w:val="24"/>
        </w:rPr>
        <w:t xml:space="preserve"> koji sadržava detaljne i sveobuhvatne činjenične podatke koji dopunjuju navedene informacije. Nadalje, u izvješću se ocjenjuju aktivnosti Komisije i drugih relevant</w:t>
      </w:r>
      <w:r>
        <w:rPr>
          <w:rFonts w:ascii="Times New Roman" w:hAnsi="Times New Roman"/>
          <w:noProof/>
          <w:sz w:val="24"/>
        </w:rPr>
        <w:t xml:space="preserve">nih dionika u okviru </w:t>
      </w:r>
      <w:r>
        <w:rPr>
          <w:rFonts w:ascii="Times New Roman" w:hAnsi="Times New Roman"/>
          <w:b/>
          <w:noProof/>
          <w:sz w:val="24"/>
        </w:rPr>
        <w:t>Strategije EU-a za iskorjenjivanje trgovanja ljudima 2012. – 2016.</w:t>
      </w:r>
      <w:r>
        <w:rPr>
          <w:rStyle w:val="FootnoteReference"/>
          <w:rFonts w:ascii="Times New Roman" w:hAnsi="Times New Roman"/>
          <w:noProof/>
          <w:sz w:val="24"/>
        </w:rPr>
        <w:footnoteReference w:id="5"/>
      </w:r>
      <w:r>
        <w:rPr>
          <w:rFonts w:ascii="Times New Roman" w:hAnsi="Times New Roman"/>
          <w:noProof/>
          <w:sz w:val="24"/>
        </w:rPr>
        <w:t xml:space="preserve"> („Strategija EU-a”). Nalazi iz izvješća upotrebljavaju se </w:t>
      </w:r>
      <w:r>
        <w:rPr>
          <w:rFonts w:ascii="Times New Roman" w:hAnsi="Times New Roman"/>
          <w:noProof/>
          <w:sz w:val="24"/>
        </w:rPr>
        <w:lastRenderedPageBreak/>
        <w:t xml:space="preserve">kako bi se istaknuo politički smjer Komisije te će se uvrstiti u razvoj </w:t>
      </w:r>
      <w:r>
        <w:rPr>
          <w:rFonts w:ascii="Times New Roman" w:hAnsi="Times New Roman"/>
          <w:b/>
          <w:noProof/>
          <w:sz w:val="24"/>
        </w:rPr>
        <w:t>strategije o trgovanju ljudima za raz</w:t>
      </w:r>
      <w:r>
        <w:rPr>
          <w:rFonts w:ascii="Times New Roman" w:hAnsi="Times New Roman"/>
          <w:b/>
          <w:noProof/>
          <w:sz w:val="24"/>
        </w:rPr>
        <w:t>doblje nakon 2016.</w:t>
      </w:r>
      <w:r>
        <w:rPr>
          <w:rFonts w:ascii="Times New Roman" w:hAnsi="Times New Roman"/>
          <w:noProof/>
          <w:sz w:val="24"/>
        </w:rPr>
        <w:t xml:space="preserve"> koja će se objaviti 2016.</w:t>
      </w:r>
      <w:r>
        <w:rPr>
          <w:noProof/>
        </w:rPr>
        <w:t xml:space="preserve"> </w:t>
      </w:r>
    </w:p>
    <w:p w:rsidR="003537DA" w:rsidRDefault="00B63644">
      <w:pPr>
        <w:pStyle w:val="Body"/>
        <w:jc w:val="both"/>
        <w:rPr>
          <w:rFonts w:ascii="Times New Roman" w:hAnsi="Times New Roman"/>
          <w:noProof/>
          <w:sz w:val="24"/>
          <w:szCs w:val="24"/>
        </w:rPr>
      </w:pPr>
      <w:r>
        <w:rPr>
          <w:rFonts w:ascii="Times New Roman" w:hAnsi="Times New Roman"/>
          <w:noProof/>
          <w:sz w:val="24"/>
        </w:rPr>
        <w:t>K tomu, u izvješću se ispituju ključne politike EU-a koje se odnose na trgovanje ljudima, uključujući Europski migracijski program</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Europski program sigurnosti</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Akcijski plan EU-a protiv krijumčarenja migrana</w:t>
      </w:r>
      <w:r>
        <w:rPr>
          <w:rFonts w:ascii="Times New Roman" w:hAnsi="Times New Roman"/>
          <w:noProof/>
          <w:sz w:val="24"/>
        </w:rPr>
        <w:t>ta (2015. – 2020.)</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Akcijski plan za ljudska prava i demokraciju 2015. – 2019.;</w:t>
      </w:r>
      <w:r>
        <w:rPr>
          <w:rFonts w:ascii="Times New Roman" w:hAnsi="Times New Roman"/>
          <w:noProof/>
          <w:color w:val="auto"/>
          <w:sz w:val="24"/>
          <w:vertAlign w:val="superscript"/>
        </w:rPr>
        <w:footnoteReference w:id="9"/>
      </w:r>
      <w:r>
        <w:rPr>
          <w:rFonts w:ascii="Times New Roman" w:hAnsi="Times New Roman"/>
          <w:noProof/>
          <w:sz w:val="24"/>
        </w:rPr>
        <w:t xml:space="preserve"> novi okvir za aktivnosti EU-a u vezi s rodnom ravnopravnošću i jačanjem uloge žena u vanjskim odnosima EU-a za razdoblje 2016. – 2020.</w:t>
      </w:r>
      <w:r>
        <w:rPr>
          <w:rStyle w:val="FootnoteReference"/>
          <w:rFonts w:ascii="Times New Roman" w:hAnsi="Times New Roman"/>
          <w:noProof/>
          <w:sz w:val="24"/>
        </w:rPr>
        <w:footnoteReference w:id="10"/>
      </w:r>
      <w:r>
        <w:rPr>
          <w:rFonts w:ascii="Times New Roman" w:hAnsi="Times New Roman"/>
          <w:noProof/>
          <w:sz w:val="24"/>
        </w:rPr>
        <w:t xml:space="preserve"> te strateško djelovanje EU-a u pogledu</w:t>
      </w:r>
      <w:r>
        <w:rPr>
          <w:rFonts w:ascii="Times New Roman" w:hAnsi="Times New Roman"/>
          <w:noProof/>
          <w:sz w:val="24"/>
        </w:rPr>
        <w:t xml:space="preserve"> ravnopravnosti spolova za 2016. – 2019.</w:t>
      </w:r>
      <w:r>
        <w:rPr>
          <w:rStyle w:val="FootnoteReference"/>
          <w:rFonts w:ascii="Times New Roman" w:hAnsi="Times New Roman"/>
          <w:noProof/>
          <w:sz w:val="24"/>
        </w:rPr>
        <w:footnoteReference w:id="11"/>
      </w:r>
      <w:r>
        <w:rPr>
          <w:noProof/>
        </w:rPr>
        <w:t>.</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U središtu su ovog izvješća pitanja kojima se naglašava sveobuhvatni pristup Direktive o suzbijanju trgovanja ljudima i Strategije EU-a. Posebno se ispituje napredak u provedbi </w:t>
      </w:r>
      <w:r>
        <w:rPr>
          <w:rFonts w:ascii="Times New Roman" w:hAnsi="Times New Roman"/>
          <w:b/>
          <w:noProof/>
          <w:sz w:val="24"/>
        </w:rPr>
        <w:t>kaznenog progona</w:t>
      </w:r>
      <w:r>
        <w:rPr>
          <w:rFonts w:ascii="Times New Roman" w:hAnsi="Times New Roman"/>
          <w:noProof/>
          <w:sz w:val="24"/>
        </w:rPr>
        <w:t xml:space="preserve"> (pri čemu je fokus na financijskim istragama), </w:t>
      </w:r>
      <w:r>
        <w:rPr>
          <w:rFonts w:ascii="Times New Roman" w:hAnsi="Times New Roman"/>
          <w:b/>
          <w:noProof/>
          <w:sz w:val="24"/>
        </w:rPr>
        <w:t>zaštite</w:t>
      </w:r>
      <w:r>
        <w:rPr>
          <w:rFonts w:ascii="Times New Roman" w:hAnsi="Times New Roman"/>
          <w:noProof/>
          <w:sz w:val="24"/>
        </w:rPr>
        <w:t xml:space="preserve"> (pri čemu je fokus na uspostavi nacionalnih referalnih mehanizama) i </w:t>
      </w:r>
      <w:r>
        <w:rPr>
          <w:rFonts w:ascii="Times New Roman" w:hAnsi="Times New Roman"/>
          <w:b/>
          <w:noProof/>
          <w:sz w:val="24"/>
        </w:rPr>
        <w:t xml:space="preserve">prevencije </w:t>
      </w:r>
      <w:r>
        <w:rPr>
          <w:rFonts w:ascii="Times New Roman" w:hAnsi="Times New Roman"/>
          <w:noProof/>
          <w:sz w:val="24"/>
        </w:rPr>
        <w:t xml:space="preserve"> (pri čemu je fokus na djelovanju država članica kako bi se spriječili zločini, kao što je predviđeno člankom 18. Direkt</w:t>
      </w:r>
      <w:r>
        <w:rPr>
          <w:rFonts w:ascii="Times New Roman" w:hAnsi="Times New Roman"/>
          <w:noProof/>
          <w:sz w:val="24"/>
        </w:rPr>
        <w:t xml:space="preserve">ive o suzbijanju trgovanja ljudima) („pristup tri P” – </w:t>
      </w:r>
      <w:r>
        <w:rPr>
          <w:rFonts w:ascii="Times New Roman" w:hAnsi="Times New Roman"/>
          <w:i/>
          <w:noProof/>
          <w:sz w:val="24"/>
        </w:rPr>
        <w:t>prosecution, protection, prevention</w:t>
      </w:r>
      <w:r>
        <w:rPr>
          <w:rFonts w:ascii="Times New Roman" w:hAnsi="Times New Roman"/>
          <w:noProof/>
          <w:sz w:val="24"/>
        </w:rPr>
        <w:t>).</w:t>
      </w:r>
    </w:p>
    <w:p w:rsidR="003537DA" w:rsidRDefault="00B63644">
      <w:pPr>
        <w:pStyle w:val="ListParagraph"/>
        <w:ind w:left="0"/>
        <w:jc w:val="both"/>
        <w:rPr>
          <w:rFonts w:ascii="Times New Roman" w:eastAsia="Times New Roman" w:hAnsi="Times New Roman" w:cs="Times New Roman"/>
          <w:b/>
          <w:bCs/>
          <w:noProof/>
          <w:sz w:val="24"/>
          <w:szCs w:val="24"/>
        </w:rPr>
      </w:pPr>
      <w:r>
        <w:rPr>
          <w:rFonts w:ascii="Times New Roman" w:hAnsi="Times New Roman"/>
          <w:noProof/>
          <w:sz w:val="24"/>
        </w:rPr>
        <w:t xml:space="preserve">Izvješće se temelji na informacijama iz tri glavna izvora: informacije koje su prikupili </w:t>
      </w:r>
      <w:r>
        <w:rPr>
          <w:rFonts w:ascii="Times New Roman" w:hAnsi="Times New Roman"/>
          <w:b/>
          <w:noProof/>
          <w:sz w:val="24"/>
        </w:rPr>
        <w:t xml:space="preserve">nacionalni izvjestitelji ili ekvivalentni mehanizmi </w:t>
      </w:r>
      <w:r>
        <w:rPr>
          <w:rFonts w:ascii="Times New Roman" w:hAnsi="Times New Roman"/>
          <w:noProof/>
          <w:sz w:val="24"/>
        </w:rPr>
        <w:t>(</w:t>
      </w:r>
      <w:r>
        <w:rPr>
          <w:rFonts w:ascii="Times New Roman" w:hAnsi="Times New Roman"/>
          <w:b/>
          <w:noProof/>
          <w:sz w:val="24"/>
        </w:rPr>
        <w:t>NREM-ovi</w:t>
      </w:r>
      <w:r>
        <w:rPr>
          <w:rFonts w:ascii="Times New Roman" w:hAnsi="Times New Roman"/>
          <w:noProof/>
          <w:sz w:val="24"/>
        </w:rPr>
        <w:t>) te ih preda</w:t>
      </w:r>
      <w:r>
        <w:rPr>
          <w:rFonts w:ascii="Times New Roman" w:hAnsi="Times New Roman"/>
          <w:noProof/>
          <w:sz w:val="24"/>
        </w:rPr>
        <w:t xml:space="preserve">li koordinatoru za suzbijanje trgovanja ljudima u EU-u, u skladu s člancima 19. i 20. Direktive o suzbijanju trgovanja ljudima; doprinosi organizacija civilnog društva koje sudjeluju u </w:t>
      </w:r>
      <w:r>
        <w:rPr>
          <w:rFonts w:ascii="Times New Roman" w:hAnsi="Times New Roman"/>
          <w:b/>
          <w:noProof/>
          <w:sz w:val="24"/>
        </w:rPr>
        <w:t>platformi civilnog društva EU-a protiv trgovanja ljudima</w:t>
      </w:r>
      <w:r>
        <w:rPr>
          <w:rStyle w:val="FootnoteReference"/>
          <w:rFonts w:ascii="Times New Roman" w:hAnsi="Times New Roman"/>
          <w:noProof/>
          <w:sz w:val="24"/>
        </w:rPr>
        <w:footnoteReference w:id="12"/>
      </w:r>
      <w:r>
        <w:rPr>
          <w:rFonts w:ascii="Times New Roman" w:hAnsi="Times New Roman"/>
          <w:noProof/>
          <w:sz w:val="24"/>
        </w:rPr>
        <w:t xml:space="preserve"> i </w:t>
      </w:r>
      <w:r>
        <w:rPr>
          <w:rFonts w:ascii="Times New Roman" w:hAnsi="Times New Roman"/>
          <w:b/>
          <w:noProof/>
          <w:sz w:val="24"/>
        </w:rPr>
        <w:t>e-platformi</w:t>
      </w:r>
      <w:r>
        <w:rPr>
          <w:rFonts w:ascii="Times New Roman" w:hAnsi="Times New Roman"/>
          <w:b/>
          <w:noProof/>
          <w:sz w:val="24"/>
        </w:rPr>
        <w:t xml:space="preserve"> civilnog društva EU-a</w:t>
      </w:r>
      <w:r>
        <w:rPr>
          <w:rFonts w:ascii="Times New Roman" w:hAnsi="Times New Roman"/>
          <w:noProof/>
          <w:sz w:val="24"/>
        </w:rPr>
        <w:t xml:space="preserve"> te</w:t>
      </w:r>
      <w:r>
        <w:rPr>
          <w:rFonts w:ascii="Times New Roman" w:hAnsi="Times New Roman"/>
          <w:noProof/>
        </w:rPr>
        <w:t xml:space="preserve"> </w:t>
      </w:r>
      <w:r>
        <w:rPr>
          <w:rFonts w:ascii="Times New Roman" w:hAnsi="Times New Roman"/>
          <w:noProof/>
          <w:sz w:val="24"/>
        </w:rPr>
        <w:t xml:space="preserve">informacije iz relevantnih </w:t>
      </w:r>
      <w:r>
        <w:rPr>
          <w:rFonts w:ascii="Times New Roman" w:hAnsi="Times New Roman"/>
          <w:b/>
          <w:noProof/>
          <w:sz w:val="24"/>
        </w:rPr>
        <w:t>agencija EU-a, međunarodnih i regionalnih organizacija.</w:t>
      </w:r>
    </w:p>
    <w:p w:rsidR="003537DA" w:rsidRDefault="00B63644">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 xml:space="preserve">Podaci koje su dostavile države članice uglavnom se odnose na </w:t>
      </w:r>
      <w:r>
        <w:rPr>
          <w:rFonts w:ascii="Times New Roman" w:hAnsi="Times New Roman"/>
          <w:b/>
          <w:noProof/>
          <w:sz w:val="24"/>
        </w:rPr>
        <w:t>razdoblje 2011. – 2013.</w:t>
      </w:r>
      <w:r>
        <w:rPr>
          <w:rFonts w:ascii="Times New Roman" w:hAnsi="Times New Roman"/>
          <w:noProof/>
          <w:sz w:val="24"/>
        </w:rPr>
        <w:t xml:space="preserve"> No izvješće sadržava i novije informacije, uključujući </w:t>
      </w:r>
      <w:r>
        <w:rPr>
          <w:rFonts w:ascii="Times New Roman" w:hAnsi="Times New Roman"/>
          <w:b/>
          <w:noProof/>
          <w:sz w:val="24"/>
        </w:rPr>
        <w:t>statističke podatke za 2013. – 2014.</w:t>
      </w:r>
      <w:r>
        <w:rPr>
          <w:rStyle w:val="FootnoteReference"/>
          <w:rFonts w:ascii="Times New Roman" w:hAnsi="Times New Roman"/>
          <w:noProof/>
          <w:sz w:val="24"/>
        </w:rPr>
        <w:footnoteReference w:id="13"/>
      </w:r>
    </w:p>
    <w:p w:rsidR="003537DA" w:rsidRDefault="00B63644">
      <w:pPr>
        <w:pStyle w:val="Heading"/>
        <w:numPr>
          <w:ilvl w:val="0"/>
          <w:numId w:val="5"/>
        </w:numPr>
        <w:rPr>
          <w:rFonts w:ascii="Times New Roman" w:eastAsia="Times New Roman" w:hAnsi="Times New Roman" w:cs="Times New Roman"/>
          <w:noProof/>
          <w:color w:val="000000"/>
          <w:u w:color="000000"/>
        </w:rPr>
      </w:pPr>
      <w:r>
        <w:rPr>
          <w:rFonts w:ascii="Times New Roman" w:hAnsi="Times New Roman"/>
          <w:noProof/>
          <w:color w:val="000000"/>
          <w:u w:color="000000"/>
        </w:rPr>
        <w:t>TRENDOVI I IZAZOVI U SUZBIJANJU TRGOVANJA LJUDIMA U EU-u</w:t>
      </w:r>
    </w:p>
    <w:p w:rsidR="003537DA" w:rsidRDefault="00B63644">
      <w:pPr>
        <w:pStyle w:val="Body"/>
        <w:spacing w:before="240"/>
        <w:jc w:val="both"/>
        <w:rPr>
          <w:rFonts w:ascii="Times New Roman" w:eastAsia="Times New Roman" w:hAnsi="Times New Roman" w:cs="Times New Roman"/>
          <w:b/>
          <w:bCs/>
          <w:noProof/>
          <w:sz w:val="24"/>
          <w:szCs w:val="24"/>
          <w:u w:val="single"/>
        </w:rPr>
      </w:pPr>
      <w:r>
        <w:rPr>
          <w:rFonts w:ascii="Times New Roman" w:hAnsi="Times New Roman"/>
          <w:noProof/>
          <w:sz w:val="24"/>
        </w:rPr>
        <w:t xml:space="preserve">Teško je procijeniti točne razmjere složenog kaznenog djela trgovanja ljudima na razini EU-a jer je ono povezano s drugim kriminalnim aktivnostima i razlikama u </w:t>
      </w:r>
      <w:r>
        <w:rPr>
          <w:rFonts w:ascii="Times New Roman" w:hAnsi="Times New Roman"/>
          <w:noProof/>
          <w:sz w:val="24"/>
        </w:rPr>
        <w:t>nacionalnom zakonodavstvu. Komisija posljednjih godina preko Eurostata prikuplja relevantne statistike. Najnovije izvješće Eurostata o trgovanju ljudima</w:t>
      </w:r>
      <w:r>
        <w:rPr>
          <w:rFonts w:ascii="Times New Roman" w:hAnsi="Times New Roman"/>
          <w:noProof/>
          <w:color w:val="auto"/>
          <w:sz w:val="24"/>
          <w:vertAlign w:val="superscript"/>
        </w:rPr>
        <w:footnoteReference w:id="14"/>
      </w:r>
      <w:r>
        <w:rPr>
          <w:rFonts w:ascii="Times New Roman" w:hAnsi="Times New Roman"/>
          <w:noProof/>
          <w:sz w:val="24"/>
        </w:rPr>
        <w:t xml:space="preserve"> objavljeno je 2015. i obuhvaća razdoblje 2010. – 2012.</w:t>
      </w:r>
    </w:p>
    <w:p w:rsidR="003537DA" w:rsidRDefault="00B63644">
      <w:pPr>
        <w:pStyle w:val="Body"/>
        <w:jc w:val="both"/>
        <w:rPr>
          <w:rFonts w:ascii="Times New Roman" w:hAnsi="Times New Roman"/>
          <w:noProof/>
          <w:color w:val="auto"/>
          <w:sz w:val="24"/>
          <w:szCs w:val="24"/>
        </w:rPr>
      </w:pPr>
      <w:r>
        <w:rPr>
          <w:rFonts w:ascii="Times New Roman" w:hAnsi="Times New Roman"/>
          <w:noProof/>
          <w:sz w:val="24"/>
        </w:rPr>
        <w:t xml:space="preserve">Kretanja statističkih podataka u </w:t>
      </w:r>
      <w:r>
        <w:rPr>
          <w:rFonts w:ascii="Times New Roman" w:hAnsi="Times New Roman"/>
          <w:b/>
          <w:noProof/>
          <w:sz w:val="24"/>
        </w:rPr>
        <w:t>razdoblju 2013</w:t>
      </w:r>
      <w:r>
        <w:rPr>
          <w:rFonts w:ascii="Times New Roman" w:hAnsi="Times New Roman"/>
          <w:b/>
          <w:noProof/>
          <w:sz w:val="24"/>
        </w:rPr>
        <w:t>. – 2014.</w:t>
      </w:r>
      <w:r>
        <w:rPr>
          <w:rStyle w:val="FootnoteReference"/>
          <w:rFonts w:ascii="Times New Roman" w:hAnsi="Times New Roman"/>
          <w:noProof/>
          <w:sz w:val="24"/>
        </w:rPr>
        <w:footnoteReference w:id="15"/>
      </w:r>
      <w:r>
        <w:rPr>
          <w:rFonts w:ascii="Times New Roman" w:hAnsi="Times New Roman"/>
          <w:noProof/>
          <w:sz w:val="24"/>
        </w:rPr>
        <w:t xml:space="preserve"> koje su dostavile države članice za ovo izvješće u skladu su s kretanjima u prethodnom razdoblju.</w:t>
      </w:r>
      <w:r>
        <w:rPr>
          <w:noProof/>
        </w:rPr>
        <w:t xml:space="preserve"> </w:t>
      </w:r>
      <w:r>
        <w:rPr>
          <w:rFonts w:ascii="Times New Roman" w:hAnsi="Times New Roman"/>
          <w:noProof/>
          <w:sz w:val="24"/>
        </w:rPr>
        <w:t>Važno je naglasiti da se ti podaci odnose na „registrirane žrtve” (utvrđene i navodne)</w:t>
      </w:r>
      <w:r>
        <w:rPr>
          <w:rStyle w:val="FootnoteReference"/>
          <w:rFonts w:ascii="Times New Roman" w:hAnsi="Times New Roman"/>
          <w:noProof/>
          <w:sz w:val="24"/>
        </w:rPr>
        <w:footnoteReference w:id="16"/>
      </w:r>
      <w:r>
        <w:rPr>
          <w:rFonts w:ascii="Times New Roman" w:hAnsi="Times New Roman"/>
          <w:noProof/>
          <w:sz w:val="24"/>
        </w:rPr>
        <w:t>. No s obzirom na složenost fenomena, može se utemeljeno pre</w:t>
      </w:r>
      <w:r>
        <w:rPr>
          <w:rFonts w:ascii="Times New Roman" w:hAnsi="Times New Roman"/>
          <w:noProof/>
          <w:sz w:val="24"/>
        </w:rPr>
        <w:t>tpostaviti da je stvarni broj žrtava trgovanja ljudima u EU-u zapravo znatno veći.</w:t>
      </w:r>
    </w:p>
    <w:p w:rsidR="003537DA" w:rsidRDefault="00B63644">
      <w:pPr>
        <w:pStyle w:val="Body"/>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 xml:space="preserve">Ukupno je u EU-u evidentirano </w:t>
      </w:r>
      <w:r>
        <w:rPr>
          <w:rFonts w:ascii="Times New Roman" w:hAnsi="Times New Roman"/>
          <w:b/>
          <w:noProof/>
          <w:sz w:val="24"/>
        </w:rPr>
        <w:t>15 846 „registriranih žrtava”</w:t>
      </w:r>
      <w:r>
        <w:rPr>
          <w:rFonts w:ascii="Times New Roman" w:hAnsi="Times New Roman"/>
          <w:noProof/>
          <w:sz w:val="24"/>
        </w:rPr>
        <w:t xml:space="preserve"> trgovanja ljudima (identificiranih i navodnih).</w:t>
      </w:r>
      <w:r>
        <w:rPr>
          <w:noProof/>
        </w:rPr>
        <w:t xml:space="preserve"> </w:t>
      </w:r>
    </w:p>
    <w:p w:rsidR="003537DA" w:rsidRDefault="00B63644">
      <w:pPr>
        <w:pStyle w:val="ListParagraph"/>
        <w:numPr>
          <w:ilvl w:val="0"/>
          <w:numId w:val="16"/>
        </w:numPr>
        <w:jc w:val="both"/>
        <w:rPr>
          <w:rFonts w:ascii="Times New Roman" w:hAnsi="Times New Roman"/>
          <w:noProof/>
          <w:sz w:val="24"/>
          <w:szCs w:val="24"/>
        </w:rPr>
      </w:pPr>
      <w:r>
        <w:rPr>
          <w:rFonts w:ascii="Times New Roman" w:hAnsi="Times New Roman"/>
          <w:noProof/>
          <w:sz w:val="24"/>
        </w:rPr>
        <w:t xml:space="preserve">Trgovanje ljudima u svrhu </w:t>
      </w:r>
      <w:r>
        <w:rPr>
          <w:rFonts w:ascii="Times New Roman" w:hAnsi="Times New Roman"/>
          <w:b/>
          <w:noProof/>
          <w:sz w:val="24"/>
        </w:rPr>
        <w:t>seksualnog iskorištavanja</w:t>
      </w:r>
      <w:r>
        <w:rPr>
          <w:rFonts w:ascii="Times New Roman" w:hAnsi="Times New Roman"/>
          <w:noProof/>
          <w:sz w:val="24"/>
        </w:rPr>
        <w:t xml:space="preserve"> i dalje je najrašireniji oblik trgovanja ljudima (67 % registriranih žrtava); slijedi izrabljivanje radnika (21 % registriranih žrtava). Preostalih 12 % žrtava registrirano je kao žrtve trgovanja zbog drugih oblika iskorištavanja.</w:t>
      </w:r>
    </w:p>
    <w:p w:rsidR="003537DA" w:rsidRDefault="00B63644">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Više od tri četvrtine re</w:t>
      </w:r>
      <w:r>
        <w:rPr>
          <w:rFonts w:ascii="Times New Roman" w:hAnsi="Times New Roman"/>
          <w:noProof/>
          <w:sz w:val="24"/>
        </w:rPr>
        <w:t xml:space="preserve">gistriranih žrtava su žene (76 %).  </w:t>
      </w:r>
    </w:p>
    <w:p w:rsidR="003537DA" w:rsidRDefault="00B63644">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Najmanje 15 % registriranih žrtava su djeca</w:t>
      </w:r>
      <w:r>
        <w:rPr>
          <w:rStyle w:val="FootnoteReference"/>
          <w:rFonts w:ascii="Times New Roman" w:hAnsi="Times New Roman"/>
          <w:noProof/>
          <w:sz w:val="24"/>
        </w:rPr>
        <w:footnoteReference w:id="17"/>
      </w:r>
      <w:r>
        <w:rPr>
          <w:rFonts w:ascii="Times New Roman" w:hAnsi="Times New Roman"/>
          <w:noProof/>
          <w:sz w:val="24"/>
        </w:rPr>
        <w:t>.</w:t>
      </w:r>
    </w:p>
    <w:p w:rsidR="003537DA" w:rsidRDefault="00B63644">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b/>
          <w:noProof/>
          <w:sz w:val="24"/>
        </w:rPr>
        <w:t>Građani EU-a</w:t>
      </w:r>
      <w:r>
        <w:rPr>
          <w:noProof/>
        </w:rPr>
        <w:t xml:space="preserve"> čine </w:t>
      </w:r>
      <w:r>
        <w:rPr>
          <w:rFonts w:ascii="Times New Roman" w:hAnsi="Times New Roman"/>
          <w:b/>
          <w:noProof/>
          <w:sz w:val="24"/>
        </w:rPr>
        <w:t>65 %</w:t>
      </w:r>
      <w:r>
        <w:rPr>
          <w:rFonts w:ascii="Times New Roman" w:hAnsi="Times New Roman"/>
          <w:noProof/>
          <w:sz w:val="24"/>
        </w:rPr>
        <w:t xml:space="preserve"> registriranih žrtava.  </w:t>
      </w:r>
      <w:r>
        <w:rPr>
          <w:noProof/>
        </w:rPr>
        <w:tab/>
      </w:r>
    </w:p>
    <w:p w:rsidR="003537DA" w:rsidRDefault="00B63644">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 xml:space="preserve">Registrirane žrtve u razdoblju 2013. – 2014. </w:t>
      </w:r>
      <w:r>
        <w:rPr>
          <w:rFonts w:ascii="Times New Roman" w:hAnsi="Times New Roman"/>
          <w:b/>
          <w:noProof/>
          <w:sz w:val="24"/>
        </w:rPr>
        <w:t>najčešće su državljani ovih pet država EU-a</w:t>
      </w:r>
      <w:r>
        <w:rPr>
          <w:rFonts w:ascii="Times New Roman" w:hAnsi="Times New Roman"/>
          <w:noProof/>
          <w:sz w:val="24"/>
        </w:rPr>
        <w:t>: Rumunjske, Bugarske, Nizozemske, Ma</w:t>
      </w:r>
      <w:r>
        <w:rPr>
          <w:rFonts w:ascii="Times New Roman" w:hAnsi="Times New Roman"/>
          <w:noProof/>
          <w:sz w:val="24"/>
        </w:rPr>
        <w:t xml:space="preserve">đarske i Poljske. Riječ je o istim državama kao i u razdoblju 2010. – 2012.  </w:t>
      </w:r>
    </w:p>
    <w:p w:rsidR="003537DA" w:rsidRDefault="00B63644">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b/>
          <w:noProof/>
          <w:sz w:val="24"/>
        </w:rPr>
        <w:t xml:space="preserve">Pet država izvan EU-a iz kojih dolazi najveći broj žrtava su </w:t>
      </w:r>
      <w:r>
        <w:rPr>
          <w:rFonts w:ascii="Times New Roman" w:hAnsi="Times New Roman"/>
          <w:noProof/>
          <w:sz w:val="24"/>
        </w:rPr>
        <w:t>Nigerija, Kina, Albanija, Vijetnam i Maroko.</w:t>
      </w:r>
    </w:p>
    <w:p w:rsidR="003537DA" w:rsidRDefault="00B63644">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Službeni kontakt s policijom ili sustavom kaznenog pravosuđa</w:t>
      </w:r>
      <w:r>
        <w:rPr>
          <w:rStyle w:val="FootnoteReference"/>
          <w:rFonts w:ascii="Times New Roman" w:hAnsi="Times New Roman"/>
          <w:noProof/>
          <w:sz w:val="24"/>
        </w:rPr>
        <w:footnoteReference w:id="18"/>
      </w:r>
      <w:r>
        <w:rPr>
          <w:rFonts w:ascii="Times New Roman" w:hAnsi="Times New Roman"/>
          <w:noProof/>
          <w:sz w:val="24"/>
        </w:rPr>
        <w:t xml:space="preserve"> u vezi s k</w:t>
      </w:r>
      <w:r>
        <w:rPr>
          <w:rFonts w:ascii="Times New Roman" w:hAnsi="Times New Roman"/>
          <w:noProof/>
          <w:sz w:val="24"/>
        </w:rPr>
        <w:t>aznenim djelom trgovanja ljudima</w:t>
      </w:r>
      <w:r>
        <w:rPr>
          <w:rStyle w:val="FootnoteReference"/>
          <w:rFonts w:ascii="Times New Roman" w:hAnsi="Times New Roman"/>
          <w:noProof/>
          <w:sz w:val="24"/>
        </w:rPr>
        <w:footnoteReference w:id="19"/>
      </w:r>
      <w:r>
        <w:rPr>
          <w:noProof/>
        </w:rPr>
        <w:t xml:space="preserve"> </w:t>
      </w:r>
      <w:r>
        <w:rPr>
          <w:rFonts w:ascii="Times New Roman" w:hAnsi="Times New Roman" w:cs="Times New Roman"/>
          <w:noProof/>
          <w:sz w:val="24"/>
          <w:szCs w:val="24"/>
        </w:rPr>
        <w:t>imale su</w:t>
      </w:r>
      <w:r>
        <w:rPr>
          <w:noProof/>
        </w:rPr>
        <w:t xml:space="preserve"> </w:t>
      </w:r>
      <w:r>
        <w:rPr>
          <w:rFonts w:ascii="Times New Roman" w:hAnsi="Times New Roman"/>
          <w:b/>
          <w:noProof/>
          <w:sz w:val="24"/>
        </w:rPr>
        <w:t>6 324</w:t>
      </w:r>
      <w:r>
        <w:rPr>
          <w:rFonts w:ascii="Times New Roman" w:hAnsi="Times New Roman" w:cs="Times New Roman"/>
          <w:noProof/>
          <w:sz w:val="24"/>
          <w:szCs w:val="24"/>
        </w:rPr>
        <w:t xml:space="preserve"> osobe</w:t>
      </w:r>
      <w:r>
        <w:rPr>
          <w:noProof/>
        </w:rPr>
        <w:t>.</w:t>
      </w:r>
    </w:p>
    <w:p w:rsidR="003537DA" w:rsidRDefault="00B63644">
      <w:pPr>
        <w:pStyle w:val="ListParagraph"/>
        <w:numPr>
          <w:ilvl w:val="0"/>
          <w:numId w:val="16"/>
        </w:numPr>
        <w:jc w:val="both"/>
        <w:rPr>
          <w:rFonts w:ascii="Times New Roman" w:eastAsia="Times New Roman" w:hAnsi="Times New Roman" w:cs="Times New Roman"/>
          <w:noProof/>
          <w:sz w:val="24"/>
          <w:szCs w:val="24"/>
        </w:rPr>
      </w:pPr>
      <w:r>
        <w:rPr>
          <w:rFonts w:ascii="Times New Roman" w:hAnsi="Times New Roman"/>
          <w:noProof/>
          <w:sz w:val="24"/>
        </w:rPr>
        <w:t xml:space="preserve">Ukupno je u EU-u zabilježeno </w:t>
      </w:r>
      <w:r>
        <w:rPr>
          <w:rFonts w:ascii="Times New Roman" w:hAnsi="Times New Roman"/>
          <w:b/>
          <w:noProof/>
          <w:sz w:val="24"/>
        </w:rPr>
        <w:t>4 079</w:t>
      </w:r>
      <w:r>
        <w:rPr>
          <w:rFonts w:ascii="Times New Roman" w:hAnsi="Times New Roman"/>
          <w:noProof/>
          <w:sz w:val="24"/>
        </w:rPr>
        <w:t xml:space="preserve"> kaznenih predmeta i </w:t>
      </w:r>
      <w:r>
        <w:rPr>
          <w:rFonts w:ascii="Times New Roman" w:hAnsi="Times New Roman"/>
          <w:b/>
          <w:noProof/>
          <w:sz w:val="24"/>
        </w:rPr>
        <w:t>3 129</w:t>
      </w:r>
      <w:r>
        <w:rPr>
          <w:rFonts w:ascii="Times New Roman" w:hAnsi="Times New Roman"/>
          <w:noProof/>
          <w:sz w:val="24"/>
        </w:rPr>
        <w:t xml:space="preserve"> osuđujućih presuda zbog trgovanja ljudima.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Radni dokument službi Komisije priložen ovom izvješću sadržava detaljniju analizu statističkih p</w:t>
      </w:r>
      <w:r>
        <w:rPr>
          <w:rFonts w:ascii="Times New Roman" w:hAnsi="Times New Roman"/>
          <w:noProof/>
          <w:sz w:val="24"/>
        </w:rPr>
        <w:t>odataka.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Na godišnjoj osnovi, ukupan broj registriranih žrtava za razdoblje 2013. – 2014. manji je od broja zabilježenog u radnom dokumentu Eurostata za razdoblje 2010. – 2012. (8 034 u 2013. i 7 812 u 2014.; u usporedbi s 9 710 u 2010., 9 438 u 2011. i 10</w:t>
      </w:r>
      <w:r>
        <w:rPr>
          <w:rFonts w:ascii="Times New Roman" w:hAnsi="Times New Roman"/>
          <w:noProof/>
          <w:sz w:val="24"/>
        </w:rPr>
        <w:t> 998 u 2012.). Iako su za oba razdoblja primijenjene slične metode prikupljanja podataka, u ovoj se fazi ne savjetuje usporedba podataka iz tih dviju vježbi</w:t>
      </w:r>
      <w:r>
        <w:rPr>
          <w:noProof/>
        </w:rPr>
        <w:t xml:space="preserve"> </w:t>
      </w:r>
      <w:r>
        <w:rPr>
          <w:rFonts w:ascii="Times New Roman" w:hAnsi="Times New Roman"/>
          <w:noProof/>
          <w:sz w:val="24"/>
        </w:rPr>
        <w:t>ili podataka iz pojedinačnih godina zbog mogućih razlika u metodama bilježenja i pravnim definicija</w:t>
      </w:r>
      <w:r>
        <w:rPr>
          <w:rFonts w:ascii="Times New Roman" w:hAnsi="Times New Roman"/>
          <w:noProof/>
          <w:sz w:val="24"/>
        </w:rPr>
        <w:t>ma. Stoga je potrebno dodatno istražiti i analizirati razliku u ukupnim godišnjim iznosima, a posebno razloge za registriranje manjeg broja žrtava trgovanja ljudima. Nadalje, iz dosljednosti podataka tijekom petogodišnjeg razdoblja (2010. – 2014.) s obziro</w:t>
      </w:r>
      <w:r>
        <w:rPr>
          <w:rFonts w:ascii="Times New Roman" w:hAnsi="Times New Roman"/>
          <w:noProof/>
          <w:sz w:val="24"/>
        </w:rPr>
        <w:t>m na matične države žrtava, odredišne države, oblike iskorištavanja te profil žrtava s obzirom na dob i spol vidljivo je da se situacija nije promijenila unatoč uloženim naporima</w:t>
      </w:r>
      <w:r>
        <w:rPr>
          <w:rStyle w:val="FootnoteReference"/>
          <w:rFonts w:ascii="Times New Roman" w:hAnsi="Times New Roman"/>
          <w:noProof/>
          <w:sz w:val="24"/>
        </w:rPr>
        <w:footnoteReference w:id="20"/>
      </w:r>
      <w:r>
        <w:rPr>
          <w:noProof/>
        </w:rPr>
        <w:t>.</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noProof/>
          <w:sz w:val="24"/>
        </w:rPr>
        <w:t xml:space="preserve">Na temelju tih dokaza važno je da </w:t>
      </w:r>
      <w:r>
        <w:rPr>
          <w:rFonts w:ascii="Times New Roman" w:hAnsi="Times New Roman"/>
          <w:b/>
          <w:noProof/>
          <w:sz w:val="24"/>
        </w:rPr>
        <w:t>države članice i dalje ulažu napore u pob</w:t>
      </w:r>
      <w:r>
        <w:rPr>
          <w:rFonts w:ascii="Times New Roman" w:hAnsi="Times New Roman"/>
          <w:b/>
          <w:noProof/>
          <w:sz w:val="24"/>
        </w:rPr>
        <w:t>oljšanje prikupljanja podataka (razvrstanih po spolu i dobi) o trgovanju ljudima radi praćenja tog fenomena</w:t>
      </w:r>
      <w:r>
        <w:rPr>
          <w:rFonts w:ascii="Times New Roman" w:hAnsi="Times New Roman"/>
          <w:noProof/>
          <w:sz w:val="24"/>
        </w:rPr>
        <w:t>. Prikupljanje podataka jednako je važno za mjerenje učinka mjera za suzbijanje trgovanja ljudima. Dosljednost statističkih kretanja u dvama razdoblj</w:t>
      </w:r>
      <w:r>
        <w:rPr>
          <w:rFonts w:ascii="Times New Roman" w:hAnsi="Times New Roman"/>
          <w:noProof/>
          <w:sz w:val="24"/>
        </w:rPr>
        <w:t xml:space="preserve">ima upućuje na to da bi </w:t>
      </w:r>
      <w:r>
        <w:rPr>
          <w:rFonts w:ascii="Times New Roman" w:hAnsi="Times New Roman"/>
          <w:b/>
          <w:noProof/>
          <w:sz w:val="24"/>
        </w:rPr>
        <w:t>države članice trebale intenzivirati napore za istraživanje kaznenih djela</w:t>
      </w:r>
      <w:r>
        <w:rPr>
          <w:rFonts w:ascii="Times New Roman" w:hAnsi="Times New Roman"/>
          <w:noProof/>
          <w:sz w:val="24"/>
        </w:rPr>
        <w:t xml:space="preserve">, </w:t>
      </w:r>
      <w:r>
        <w:rPr>
          <w:rFonts w:ascii="Times New Roman" w:hAnsi="Times New Roman"/>
          <w:b/>
          <w:noProof/>
          <w:sz w:val="24"/>
        </w:rPr>
        <w:t>sudski progon počinitelja i identifikaciju potencijalnih žrtava</w:t>
      </w:r>
      <w:r>
        <w:rPr>
          <w:rFonts w:ascii="Times New Roman" w:hAnsi="Times New Roman"/>
          <w:noProof/>
          <w:sz w:val="24"/>
        </w:rPr>
        <w:t>. U tom smislu Komisija predano podupire države članice u njihovim naporima. To će uključivat</w:t>
      </w:r>
      <w:r>
        <w:rPr>
          <w:rFonts w:ascii="Times New Roman" w:hAnsi="Times New Roman"/>
          <w:noProof/>
          <w:sz w:val="24"/>
        </w:rPr>
        <w:t>i izdavanje kvalitetnijih smjernica i bolje prikupljanje podataka o dodatnim pokazateljima kako bi se poboljšala pouzdanost i usporedivost podataka.</w:t>
      </w:r>
    </w:p>
    <w:p w:rsidR="003537DA" w:rsidRDefault="00B6364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Tendencije u oblicima iskorištavanja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Trgovanje ljudima socijalni je fenomen koji poprima mnogo oblika. Razvija se tijekom vremena, često u skladu s potražnjom i kreativnošću trgovaca ljudima. Popis različitih oblika trgovanja ljudima u Direktivi o suzbijanju trgovanja ljudima nije iscrpan kak</w:t>
      </w:r>
      <w:r>
        <w:rPr>
          <w:rFonts w:ascii="Times New Roman" w:hAnsi="Times New Roman"/>
          <w:noProof/>
          <w:sz w:val="24"/>
        </w:rPr>
        <w:t xml:space="preserve">o bi se definicijom trgovanja ljudima mogli obuhvatiti novi oblici iskorištavanja. </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b/>
          <w:noProof/>
          <w:sz w:val="24"/>
        </w:rPr>
        <w:t>Države članice i drugi subjekti trebali bi proporcionalno raspodijeliti resurse za suzbijanje trgovanja ljudima</w:t>
      </w:r>
      <w:r>
        <w:rPr>
          <w:rFonts w:ascii="Times New Roman" w:hAnsi="Times New Roman"/>
          <w:noProof/>
          <w:sz w:val="24"/>
        </w:rPr>
        <w:t xml:space="preserve"> kako bi se djelotvorno suzbili svi oblici trgovanja ljudima,</w:t>
      </w:r>
      <w:r>
        <w:rPr>
          <w:rFonts w:ascii="Times New Roman" w:hAnsi="Times New Roman"/>
          <w:noProof/>
          <w:sz w:val="24"/>
        </w:rPr>
        <w:t xml:space="preserve"> uključujući nove oblike, te kako bi se osiguralo praćenje tendencija u području trgovanja ljudima.</w:t>
      </w:r>
    </w:p>
    <w:p w:rsidR="003537DA" w:rsidRDefault="00B63644">
      <w:pPr>
        <w:pStyle w:val="ListParagraph"/>
        <w:numPr>
          <w:ilvl w:val="0"/>
          <w:numId w:val="18"/>
        </w:numPr>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Trgovanje ljudima u svrhu seksualnog iskorištavanja</w:t>
      </w:r>
    </w:p>
    <w:p w:rsidR="003537DA" w:rsidRDefault="00B63644">
      <w:pPr>
        <w:pStyle w:val="Body"/>
        <w:jc w:val="both"/>
        <w:rPr>
          <w:rFonts w:ascii="Times New Roman" w:hAnsi="Times New Roman"/>
          <w:noProof/>
          <w:sz w:val="24"/>
          <w:szCs w:val="24"/>
        </w:rPr>
      </w:pPr>
      <w:r>
        <w:rPr>
          <w:rFonts w:ascii="Times New Roman" w:hAnsi="Times New Roman"/>
          <w:noProof/>
          <w:sz w:val="24"/>
        </w:rPr>
        <w:t>Trgovanje ljudima u svrhu seksualnog iskorištavanja i dalje je daleko najčešći oblik trgovanja ljudima u</w:t>
      </w:r>
      <w:r>
        <w:rPr>
          <w:rFonts w:ascii="Times New Roman" w:hAnsi="Times New Roman"/>
          <w:noProof/>
          <w:sz w:val="24"/>
        </w:rPr>
        <w:t xml:space="preserve"> EU-u. Prema statističkim podacima za razdoblje 2013. – 2014., registrirane su 10 044 žrtve (67 % ukupno registriranih žrtava) takvog oblika iskorištavanja, a prvenstveno su to žene i djevojčice (95 % registriranih žrtava), iako su neke države članice prij</w:t>
      </w:r>
      <w:r>
        <w:rPr>
          <w:rFonts w:ascii="Times New Roman" w:hAnsi="Times New Roman"/>
          <w:noProof/>
          <w:sz w:val="24"/>
        </w:rPr>
        <w:t>avile porast broja muških žrtava. Većina žrtava dolazi iz seksualne industrije. Prema dostupnim informacijama trgovci ljudima sve se više bave manje vidljivim oblicima trgovanja radi seksualnog iskorištavanja i zlorabe status „samozaposlenih osoba”.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Prema </w:t>
      </w:r>
      <w:r>
        <w:rPr>
          <w:rFonts w:ascii="Times New Roman" w:hAnsi="Times New Roman"/>
          <w:noProof/>
          <w:sz w:val="24"/>
        </w:rPr>
        <w:t>Europolu, „u državama u kojima je prostitucija ozakonjena i regulirana moguće je da na zaposlene u seksualnoj industriji utječe potražnja za jeftinom radnom snagom” te je u tim državama „trgovcima ljudima mnogo lakše iskoristiti pravno okruženje za iskoriš</w:t>
      </w:r>
      <w:r>
        <w:rPr>
          <w:rFonts w:ascii="Times New Roman" w:hAnsi="Times New Roman"/>
          <w:noProof/>
          <w:sz w:val="24"/>
        </w:rPr>
        <w:t>tavanje žrtava”</w:t>
      </w:r>
      <w:r>
        <w:rPr>
          <w:rStyle w:val="FootnoteReference"/>
          <w:noProof/>
        </w:rPr>
        <w:footnoteReference w:id="21"/>
      </w:r>
      <w:r>
        <w:rPr>
          <w:noProof/>
        </w:rPr>
        <w:t xml:space="preserve">. </w:t>
      </w:r>
      <w:r>
        <w:rPr>
          <w:rFonts w:ascii="Times New Roman" w:hAnsi="Times New Roman"/>
          <w:noProof/>
          <w:sz w:val="24"/>
        </w:rPr>
        <w:t xml:space="preserve"> Mijenjaju se i oblici trgovanja ljudima, odnosno sve se više bilježe manje vidljivi oblici prostitucije.  </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b/>
          <w:bCs/>
          <w:i/>
          <w:iCs/>
          <w:noProof/>
          <w:sz w:val="24"/>
          <w:szCs w:val="24"/>
          <w:u w:val="single"/>
        </w:rPr>
      </w:pPr>
      <w:r>
        <w:rPr>
          <w:rFonts w:ascii="Times New Roman" w:hAnsi="Times New Roman"/>
          <w:noProof/>
          <w:sz w:val="24"/>
        </w:rPr>
        <w:t xml:space="preserve">Podaci prikupljeni za ovo izvješće upućuju na to da trgovanje ljudima u svrhu seksualnog iskorištavanja nije učinkovito suzbijeno </w:t>
      </w:r>
      <w:r>
        <w:rPr>
          <w:rFonts w:ascii="Times New Roman" w:hAnsi="Times New Roman"/>
          <w:noProof/>
          <w:sz w:val="24"/>
        </w:rPr>
        <w:t xml:space="preserve">te se nije smanjilo, unatoč dosad uloženim naporima. Države članice trebale bi </w:t>
      </w:r>
      <w:r>
        <w:rPr>
          <w:rFonts w:ascii="Times New Roman" w:hAnsi="Times New Roman"/>
          <w:b/>
          <w:noProof/>
          <w:sz w:val="24"/>
        </w:rPr>
        <w:t>nastaviti i čak pojačati napore za suzbijanje trgovanja ljudima u svrhu seksualnog iskorištavanja</w:t>
      </w:r>
      <w:r>
        <w:rPr>
          <w:rFonts w:ascii="Times New Roman" w:hAnsi="Times New Roman"/>
          <w:noProof/>
          <w:sz w:val="24"/>
        </w:rPr>
        <w:t>.</w:t>
      </w:r>
    </w:p>
    <w:p w:rsidR="003537DA" w:rsidRDefault="00B63644">
      <w:pPr>
        <w:pStyle w:val="ListParagraph"/>
        <w:numPr>
          <w:ilvl w:val="0"/>
          <w:numId w:val="18"/>
        </w:numPr>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Trgovanje ljudima u svrhu izrabljivanja radnika</w:t>
      </w:r>
    </w:p>
    <w:p w:rsidR="003537DA" w:rsidRDefault="00B63644">
      <w:pPr>
        <w:pStyle w:val="Body"/>
        <w:jc w:val="both"/>
        <w:rPr>
          <w:rFonts w:ascii="Times New Roman" w:hAnsi="Times New Roman"/>
          <w:noProof/>
          <w:sz w:val="24"/>
          <w:szCs w:val="24"/>
        </w:rPr>
      </w:pPr>
      <w:r>
        <w:rPr>
          <w:rFonts w:ascii="Times New Roman" w:hAnsi="Times New Roman"/>
          <w:noProof/>
          <w:sz w:val="24"/>
        </w:rPr>
        <w:t>Nekoliko je država članica izv</w:t>
      </w:r>
      <w:r>
        <w:rPr>
          <w:rFonts w:ascii="Times New Roman" w:hAnsi="Times New Roman"/>
          <w:noProof/>
          <w:sz w:val="24"/>
        </w:rPr>
        <w:t>ijestilo da je trgovanje ljudima u svrhu izrabljivanja radnika u porastu (21 % ukupno registriranih žrtava). Države članice izvješćuju i da raste broj muških žrtava takvog oblika trgovanja ljudima, primjerice u poljoprivrednom sektoru. Iz statističkih je p</w:t>
      </w:r>
      <w:r>
        <w:rPr>
          <w:rFonts w:ascii="Times New Roman" w:hAnsi="Times New Roman"/>
          <w:noProof/>
          <w:sz w:val="24"/>
        </w:rPr>
        <w:t>odataka za razdoblje 2013. – 2014. vidljivo da je 74 % registriranih žrtava izrabljivanja radnika muškog spola</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w:t>
      </w:r>
    </w:p>
    <w:p w:rsidR="003537DA" w:rsidRDefault="00B63644">
      <w:pPr>
        <w:pStyle w:val="Body"/>
        <w:jc w:val="both"/>
        <w:rPr>
          <w:rFonts w:ascii="Times New Roman" w:hAnsi="Times New Roman"/>
          <w:noProof/>
          <w:sz w:val="24"/>
          <w:szCs w:val="24"/>
        </w:rPr>
      </w:pPr>
      <w:r>
        <w:rPr>
          <w:rFonts w:ascii="Times New Roman" w:hAnsi="Times New Roman"/>
          <w:noProof/>
          <w:sz w:val="24"/>
        </w:rPr>
        <w:t>Trgovci ljudima iskorištavaju pravne praznine u provođenju i kontroli propisa o radnim dozvolama i vizama te u zakonodavstvu o pravima radnika</w:t>
      </w:r>
      <w:r>
        <w:rPr>
          <w:rFonts w:ascii="Times New Roman" w:hAnsi="Times New Roman"/>
          <w:noProof/>
          <w:sz w:val="24"/>
        </w:rPr>
        <w:t xml:space="preserve"> i uvjetima rada. Trgovanje ljudima radi izrabljivanja radnika nipošto nije novi fenomen u EU-u, a potražnja za jeftinom radnom snagom povećana je zbog gospodarske krize</w:t>
      </w:r>
      <w:r>
        <w:rPr>
          <w:rStyle w:val="FootnoteReference"/>
          <w:rFonts w:ascii="Times New Roman" w:hAnsi="Times New Roman"/>
          <w:noProof/>
          <w:sz w:val="24"/>
        </w:rPr>
        <w:footnoteReference w:id="23"/>
      </w:r>
      <w:r>
        <w:rPr>
          <w:rFonts w:ascii="Times New Roman" w:hAnsi="Times New Roman"/>
          <w:noProof/>
          <w:sz w:val="24"/>
        </w:rPr>
        <w:t>; pritom se ljudi dovode u EU te se njima trguje unutar EU-a kako bi obavljali neplaće</w:t>
      </w:r>
      <w:r>
        <w:rPr>
          <w:rFonts w:ascii="Times New Roman" w:hAnsi="Times New Roman"/>
          <w:noProof/>
          <w:sz w:val="24"/>
        </w:rPr>
        <w:t>ne ili vrlo slabo plaćene poslove, živeći i radeći u uvjetima u kojima se ne poštuje njihovo ljudsko dostojanstvo.</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Kućno ropstvo oblik je trgovanja ljudima u svrhu izrabljivanja radnika i osobito ga je teško otkriti. Prvenstveno pogađa žene i djevojčice. B</w:t>
      </w:r>
      <w:r>
        <w:rPr>
          <w:rFonts w:ascii="Times New Roman" w:hAnsi="Times New Roman"/>
          <w:noProof/>
          <w:sz w:val="24"/>
        </w:rPr>
        <w:t>udući da se odvija u privatnim kućanstvima, žrtve su često izolirane te imaju ograničene mogućnosti prijave iskorištavanja ili bijega ili nemaju nikakve mogućnosti za to.</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hAnsi="Times New Roman"/>
          <w:noProof/>
          <w:sz w:val="24"/>
          <w:szCs w:val="24"/>
        </w:rPr>
      </w:pPr>
      <w:r>
        <w:rPr>
          <w:rFonts w:ascii="Times New Roman" w:hAnsi="Times New Roman"/>
          <w:noProof/>
          <w:sz w:val="24"/>
        </w:rPr>
        <w:t>Iako je važno naglasiti da svi slučajevi zlouporabe na tržištu rada EU-a nisu posljed</w:t>
      </w:r>
      <w:r>
        <w:rPr>
          <w:rFonts w:ascii="Times New Roman" w:hAnsi="Times New Roman"/>
          <w:noProof/>
          <w:sz w:val="24"/>
        </w:rPr>
        <w:t xml:space="preserve">ica trgovanja ljudima, u nekim je slučajevima to mogući uzrok. U tim slučajevima </w:t>
      </w:r>
      <w:r>
        <w:rPr>
          <w:rFonts w:ascii="Times New Roman" w:hAnsi="Times New Roman"/>
          <w:b/>
          <w:noProof/>
          <w:sz w:val="24"/>
        </w:rPr>
        <w:t>svim žrtvama trgovanja ljudima treba pravilno utvrditi identitet te im je potrebno pomoći</w:t>
      </w:r>
      <w:r>
        <w:rPr>
          <w:rFonts w:ascii="Times New Roman" w:hAnsi="Times New Roman"/>
          <w:noProof/>
          <w:sz w:val="24"/>
        </w:rPr>
        <w:t xml:space="preserve">. </w:t>
      </w:r>
    </w:p>
    <w:p w:rsidR="003537DA" w:rsidRDefault="00B63644">
      <w:pPr>
        <w:pStyle w:val="ListParagraph"/>
        <w:numPr>
          <w:ilvl w:val="0"/>
          <w:numId w:val="18"/>
        </w:numPr>
        <w:jc w:val="both"/>
        <w:rPr>
          <w:rFonts w:ascii="Times New Roman" w:eastAsia="Times New Roman" w:hAnsi="Times New Roman" w:cs="Times New Roman"/>
          <w:i/>
          <w:iCs/>
          <w:noProof/>
          <w:sz w:val="24"/>
          <w:szCs w:val="24"/>
        </w:rPr>
      </w:pPr>
      <w:r>
        <w:rPr>
          <w:rFonts w:ascii="Times New Roman" w:hAnsi="Times New Roman"/>
          <w:b/>
          <w:i/>
          <w:noProof/>
          <w:sz w:val="24"/>
          <w:u w:val="single"/>
        </w:rPr>
        <w:t>Trgovanje u svrhu drugih oblika iskorištavanja</w:t>
      </w:r>
    </w:p>
    <w:p w:rsidR="003537DA" w:rsidRDefault="00B63644">
      <w:pPr>
        <w:pStyle w:val="Body"/>
        <w:jc w:val="both"/>
        <w:rPr>
          <w:rFonts w:ascii="Times New Roman" w:hAnsi="Times New Roman"/>
          <w:noProof/>
          <w:sz w:val="24"/>
          <w:szCs w:val="24"/>
        </w:rPr>
      </w:pPr>
      <w:r>
        <w:rPr>
          <w:rFonts w:ascii="Times New Roman" w:hAnsi="Times New Roman"/>
          <w:noProof/>
          <w:sz w:val="24"/>
        </w:rPr>
        <w:t>Prema statističkim podacima za 2013.</w:t>
      </w:r>
      <w:r>
        <w:rPr>
          <w:rFonts w:ascii="Times New Roman" w:hAnsi="Times New Roman"/>
          <w:noProof/>
          <w:sz w:val="24"/>
        </w:rPr>
        <w:t> – 2014., drugi oblici iskorištavanja odnose se na 12 % ukupnog broja žrtava.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Druge vrste iskorištavanja koje su prijavile države članice obuhvaćaju trgovanje u svrhu prisilnog prosjačenja, obavljanja kriminalnih aktivnosti, sklapanja prisilnog braka, </w:t>
      </w:r>
      <w:r>
        <w:rPr>
          <w:rFonts w:ascii="Times New Roman" w:hAnsi="Times New Roman"/>
          <w:noProof/>
          <w:sz w:val="24"/>
        </w:rPr>
        <w:t>lažnog braka, ili uklanjanje organa, trgovanje dojenčadi i malom djecom u svrhu posvajanja, trgovanje trudnicama u svrhu prodaje novorođenčadi, trgovanje u svrhu proizvodnje konoplje i trgovanje u svrhu krijumčarenja ili prodaje droga.</w:t>
      </w:r>
    </w:p>
    <w:p w:rsidR="003537DA" w:rsidRDefault="00B63644">
      <w:pPr>
        <w:pStyle w:val="Body"/>
        <w:jc w:val="both"/>
        <w:rPr>
          <w:rFonts w:ascii="Times New Roman" w:hAnsi="Times New Roman"/>
          <w:noProof/>
          <w:sz w:val="24"/>
          <w:szCs w:val="24"/>
        </w:rPr>
      </w:pPr>
      <w:r>
        <w:rPr>
          <w:rFonts w:ascii="Times New Roman" w:hAnsi="Times New Roman"/>
          <w:noProof/>
          <w:sz w:val="24"/>
        </w:rPr>
        <w:t xml:space="preserve">Države članice prijavljuju i slučajeve </w:t>
      </w:r>
      <w:r>
        <w:rPr>
          <w:rFonts w:ascii="Times New Roman" w:hAnsi="Times New Roman"/>
          <w:b/>
          <w:noProof/>
          <w:sz w:val="24"/>
        </w:rPr>
        <w:t>višestrukih oblika iskorištavanja</w:t>
      </w:r>
      <w:r>
        <w:rPr>
          <w:rFonts w:ascii="Times New Roman" w:hAnsi="Times New Roman"/>
          <w:noProof/>
          <w:sz w:val="24"/>
        </w:rPr>
        <w:t>, primjerice trgovanje ljudima u svrhu izrabljivanja radnika i seksualnog iskorištavanja ili u svrhu izrabljivanja radnika i prisilnog sudjelovanja u kriminalnim aktivnostima.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Izvješća</w:t>
      </w:r>
      <w:r>
        <w:rPr>
          <w:rFonts w:ascii="Times New Roman" w:hAnsi="Times New Roman"/>
          <w:noProof/>
          <w:sz w:val="24"/>
        </w:rPr>
        <w:t xml:space="preserve"> država članica upućuju na to da je </w:t>
      </w:r>
      <w:r>
        <w:rPr>
          <w:rFonts w:ascii="Times New Roman" w:hAnsi="Times New Roman"/>
          <w:b/>
          <w:noProof/>
          <w:sz w:val="24"/>
        </w:rPr>
        <w:t>iskorištavanje osoba s tjelesnim, mentalnim i razvojnim teškoćama u porastu.</w:t>
      </w:r>
      <w:r>
        <w:rPr>
          <w:rFonts w:ascii="Times New Roman" w:hAnsi="Times New Roman"/>
          <w:noProof/>
          <w:sz w:val="24"/>
        </w:rPr>
        <w:t xml:space="preserve"> Prijavljeno je i povećanje broja slučajeva </w:t>
      </w:r>
      <w:r>
        <w:rPr>
          <w:rFonts w:ascii="Times New Roman" w:hAnsi="Times New Roman"/>
          <w:b/>
          <w:noProof/>
          <w:sz w:val="24"/>
        </w:rPr>
        <w:t xml:space="preserve">trgovanja </w:t>
      </w:r>
      <w:r>
        <w:rPr>
          <w:rFonts w:ascii="Times New Roman" w:hAnsi="Times New Roman"/>
          <w:noProof/>
          <w:sz w:val="24"/>
        </w:rPr>
        <w:t>ljudima romskog porijekla</w:t>
      </w:r>
      <w:r>
        <w:rPr>
          <w:rFonts w:ascii="Times New Roman" w:hAnsi="Times New Roman"/>
          <w:b/>
          <w:noProof/>
          <w:sz w:val="24"/>
        </w:rPr>
        <w:t xml:space="preserve"> u svrhu prisiljavanja na prosjačenje</w:t>
      </w:r>
      <w:r>
        <w:rPr>
          <w:rFonts w:ascii="Times New Roman" w:hAnsi="Times New Roman"/>
          <w:noProof/>
          <w:sz w:val="24"/>
        </w:rPr>
        <w:t>. Žrtve trgovanja iskorištav</w:t>
      </w:r>
      <w:r>
        <w:rPr>
          <w:rFonts w:ascii="Times New Roman" w:hAnsi="Times New Roman"/>
          <w:noProof/>
          <w:sz w:val="24"/>
        </w:rPr>
        <w:t xml:space="preserve">aju se i </w:t>
      </w:r>
      <w:r>
        <w:rPr>
          <w:rFonts w:ascii="Times New Roman" w:hAnsi="Times New Roman"/>
          <w:b/>
          <w:noProof/>
          <w:sz w:val="24"/>
        </w:rPr>
        <w:t>za prijenos droga,</w:t>
      </w:r>
      <w:r>
        <w:rPr>
          <w:rFonts w:ascii="Times New Roman" w:hAnsi="Times New Roman"/>
          <w:noProof/>
          <w:sz w:val="24"/>
        </w:rPr>
        <w:t xml:space="preserve"> u </w:t>
      </w:r>
      <w:r>
        <w:rPr>
          <w:rFonts w:ascii="Times New Roman" w:hAnsi="Times New Roman"/>
          <w:b/>
          <w:noProof/>
          <w:sz w:val="24"/>
        </w:rPr>
        <w:t>uzgoju kanabisa</w:t>
      </w:r>
      <w:r>
        <w:rPr>
          <w:rFonts w:ascii="Times New Roman" w:hAnsi="Times New Roman"/>
          <w:noProof/>
          <w:sz w:val="24"/>
        </w:rPr>
        <w:t xml:space="preserve"> ili za počinjenje </w:t>
      </w:r>
      <w:r>
        <w:rPr>
          <w:rFonts w:ascii="Times New Roman" w:hAnsi="Times New Roman"/>
          <w:b/>
          <w:noProof/>
          <w:sz w:val="24"/>
        </w:rPr>
        <w:t>prijevara u vezi sa socijalnim naknadama.</w:t>
      </w:r>
      <w:r>
        <w:rPr>
          <w:rFonts w:ascii="Times New Roman" w:hAnsi="Times New Roman"/>
          <w:noProof/>
          <w:sz w:val="24"/>
        </w:rPr>
        <w:t xml:space="preserve"> Države članice prijavljuju i da se </w:t>
      </w:r>
      <w:r>
        <w:rPr>
          <w:rFonts w:ascii="Times New Roman" w:hAnsi="Times New Roman"/>
          <w:b/>
          <w:noProof/>
          <w:sz w:val="24"/>
        </w:rPr>
        <w:t>regrutiraju trudnice koje se prisiljavaju na prodaju novorođenčadi</w:t>
      </w:r>
      <w:r>
        <w:rPr>
          <w:rFonts w:ascii="Times New Roman" w:hAnsi="Times New Roman"/>
          <w:noProof/>
          <w:sz w:val="24"/>
        </w:rPr>
        <w:t>.</w:t>
      </w:r>
    </w:p>
    <w:p w:rsidR="003537DA" w:rsidRDefault="00B63644">
      <w:pPr>
        <w:pStyle w:val="Body"/>
        <w:tabs>
          <w:tab w:val="left" w:pos="3402"/>
        </w:tabs>
        <w:jc w:val="both"/>
        <w:rPr>
          <w:rFonts w:ascii="Times New Roman" w:eastAsia="Times New Roman" w:hAnsi="Times New Roman" w:cs="Times New Roman"/>
          <w:noProof/>
          <w:color w:val="auto"/>
          <w:sz w:val="24"/>
          <w:szCs w:val="24"/>
        </w:rPr>
      </w:pPr>
      <w:r>
        <w:rPr>
          <w:rFonts w:ascii="Times New Roman" w:hAnsi="Times New Roman"/>
          <w:b/>
          <w:noProof/>
          <w:color w:val="auto"/>
          <w:sz w:val="24"/>
        </w:rPr>
        <w:t>Države članice sve više prijavljuju prisilne</w:t>
      </w:r>
      <w:r>
        <w:rPr>
          <w:rStyle w:val="FootnoteReference"/>
          <w:rFonts w:ascii="Times New Roman" w:hAnsi="Times New Roman"/>
          <w:b/>
          <w:noProof/>
          <w:color w:val="auto"/>
          <w:sz w:val="24"/>
        </w:rPr>
        <w:footnoteReference w:id="24"/>
      </w:r>
      <w:r>
        <w:rPr>
          <w:rFonts w:ascii="Times New Roman" w:hAnsi="Times New Roman"/>
          <w:b/>
          <w:noProof/>
          <w:color w:val="auto"/>
          <w:sz w:val="24"/>
        </w:rPr>
        <w:t xml:space="preserve"> i</w:t>
      </w:r>
      <w:r>
        <w:rPr>
          <w:rFonts w:ascii="Times New Roman" w:hAnsi="Times New Roman"/>
          <w:b/>
          <w:noProof/>
          <w:color w:val="auto"/>
          <w:sz w:val="24"/>
        </w:rPr>
        <w:t xml:space="preserve"> lažne brakove u kontekstu trgovanja ljudima</w:t>
      </w:r>
      <w:r>
        <w:rPr>
          <w:rFonts w:ascii="Times New Roman" w:hAnsi="Times New Roman"/>
          <w:noProof/>
          <w:color w:val="auto"/>
          <w:sz w:val="24"/>
        </w:rPr>
        <w:t>. Europol navodi da se može očekivati da će trenutačna migracijska i izbjeglička kriza dovesti do većeg broja prisilnih brakova zbog sve češćih pokušaja migranata i tražitelja azila da steknu zakonito boravište</w:t>
      </w:r>
      <w:r>
        <w:rPr>
          <w:rStyle w:val="FootnoteReference"/>
          <w:rFonts w:ascii="Times New Roman" w:hAnsi="Times New Roman"/>
          <w:noProof/>
          <w:color w:val="auto"/>
          <w:sz w:val="24"/>
        </w:rPr>
        <w:footnoteReference w:id="25"/>
      </w:r>
      <w:r>
        <w:rPr>
          <w:noProof/>
        </w:rPr>
        <w:t>.</w:t>
      </w:r>
      <w:r>
        <w:rPr>
          <w:rFonts w:ascii="Times New Roman" w:hAnsi="Times New Roman"/>
          <w:noProof/>
          <w:color w:val="auto"/>
          <w:sz w:val="24"/>
        </w:rPr>
        <w:t xml:space="preserve"> </w:t>
      </w:r>
    </w:p>
    <w:p w:rsidR="003537DA" w:rsidRDefault="00B63644">
      <w:pPr>
        <w:spacing w:after="240"/>
        <w:jc w:val="both"/>
        <w:rPr>
          <w:rFonts w:eastAsia="Times New Roman"/>
          <w:b/>
          <w:bCs/>
          <w:iCs/>
          <w:noProof/>
          <w:u w:val="single"/>
        </w:rPr>
      </w:pPr>
      <w:r>
        <w:rPr>
          <w:b/>
          <w:noProof/>
          <w:u w:val="single"/>
        </w:rPr>
        <w:t>Kretanja u trgovanju djecom</w:t>
      </w:r>
    </w:p>
    <w:p w:rsidR="003537DA" w:rsidRDefault="00B63644">
      <w:pPr>
        <w:pStyle w:val="Body"/>
        <w:jc w:val="both"/>
        <w:rPr>
          <w:rFonts w:ascii="Times New Roman" w:hAnsi="Times New Roman"/>
          <w:noProof/>
          <w:sz w:val="24"/>
          <w:szCs w:val="24"/>
        </w:rPr>
      </w:pPr>
      <w:r>
        <w:rPr>
          <w:rFonts w:ascii="Times New Roman" w:hAnsi="Times New Roman"/>
          <w:b/>
          <w:noProof/>
          <w:sz w:val="24"/>
        </w:rPr>
        <w:t>Države članice prijavljuju da je trgovanje djecom među pojavama koje bilježe najbrži rast u EU-u</w:t>
      </w:r>
      <w:r>
        <w:rPr>
          <w:rFonts w:ascii="Times New Roman" w:hAnsi="Times New Roman"/>
          <w:noProof/>
          <w:sz w:val="24"/>
        </w:rPr>
        <w:t xml:space="preserve">. Iz statističkih podataka za razdoblje 2013. – 2014. vidljivo je da je među 15 846 registriranih žrtava trgovanja ljudima u EU-u </w:t>
      </w:r>
      <w:r>
        <w:rPr>
          <w:rFonts w:ascii="Times New Roman" w:hAnsi="Times New Roman"/>
          <w:noProof/>
          <w:sz w:val="24"/>
        </w:rPr>
        <w:t>bilo najmanje 2 375 djece</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b/>
          <w:noProof/>
          <w:sz w:val="24"/>
        </w:rPr>
        <w:t>Mreže za krijumčarenje ljudi usredotočuju se na obitelji koje su socijalno i gospodarski u nepovoljnom položaju te im nameću dug koji one ne mogu otplatiti</w:t>
      </w:r>
      <w:r>
        <w:rPr>
          <w:rFonts w:ascii="Times New Roman" w:hAnsi="Times New Roman"/>
          <w:noProof/>
          <w:sz w:val="24"/>
        </w:rPr>
        <w:t>. U tom se kontekstu djeca oduzimaju roditeljima kao oblik otplate duga.</w:t>
      </w:r>
    </w:p>
    <w:p w:rsidR="003537DA" w:rsidRDefault="00B63644">
      <w:pPr>
        <w:pStyle w:val="Body"/>
        <w:jc w:val="both"/>
        <w:rPr>
          <w:rFonts w:ascii="Times New Roman" w:hAnsi="Times New Roman"/>
          <w:noProof/>
          <w:sz w:val="24"/>
          <w:szCs w:val="24"/>
        </w:rPr>
      </w:pPr>
      <w:r>
        <w:rPr>
          <w:rFonts w:ascii="Times New Roman" w:hAnsi="Times New Roman"/>
          <w:noProof/>
          <w:sz w:val="24"/>
        </w:rPr>
        <w:t>Djeca su jedna od najranjivijih skupina na koje se krijumčari usredotočuju. Organizirane kriminalne skupine trguju djecom jer ih je lako regrutirati i moguće ih je brzo zamijeniti</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Iako trgovanje djecom prevladava u situacijama koje nisu povezane s migra</w:t>
      </w:r>
      <w:r>
        <w:rPr>
          <w:rFonts w:ascii="Times New Roman" w:hAnsi="Times New Roman"/>
          <w:noProof/>
          <w:sz w:val="24"/>
        </w:rPr>
        <w:t>cijom, primljene informacije upućuju na zaključak da je fenomen pogoršan aktualnom migracijskom krizom, tijekom koje je broj djece koja pristižu u EU eksponencijalno porastao</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Znatan broj te djece putuje u EU i iz njega bez pratnje, odnosno odgovorne odra</w:t>
      </w:r>
      <w:r>
        <w:rPr>
          <w:rFonts w:ascii="Times New Roman" w:hAnsi="Times New Roman"/>
          <w:noProof/>
          <w:sz w:val="24"/>
        </w:rPr>
        <w:t>sle osobe, ili ih se ostavlja bez pratnje nakon što uđu u EU.</w:t>
      </w:r>
    </w:p>
    <w:p w:rsidR="003537DA" w:rsidRDefault="00B63644">
      <w:pPr>
        <w:pStyle w:val="Body"/>
        <w:spacing w:line="240" w:lineRule="auto"/>
        <w:jc w:val="both"/>
        <w:rPr>
          <w:rFonts w:ascii="Times New Roman" w:eastAsia="Times New Roman" w:hAnsi="Times New Roman" w:cs="Times New Roman"/>
          <w:noProof/>
          <w:sz w:val="24"/>
          <w:szCs w:val="24"/>
        </w:rPr>
      </w:pPr>
      <w:r>
        <w:rPr>
          <w:rFonts w:ascii="Times New Roman" w:hAnsi="Times New Roman"/>
          <w:noProof/>
          <w:sz w:val="24"/>
        </w:rPr>
        <w:t>Sve je veći problem utvrditi koja su djeca žrtve trgovanja ljudima i koji je njihov pravi identitet jer su djeca zbog svoje ranjivosti omiljena meta krijumčara.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U porastu je trgovanje djecom u s</w:t>
      </w:r>
      <w:r>
        <w:rPr>
          <w:rFonts w:ascii="Times New Roman" w:hAnsi="Times New Roman"/>
          <w:noProof/>
          <w:sz w:val="24"/>
        </w:rPr>
        <w:t xml:space="preserve">vrhu prisilnog počinjenja kaznenih djela i seksualnog iskorištavanja. Djeca žrtve izložena su velikom riziku od daljnjeg trgovanja, ali i </w:t>
      </w:r>
      <w:r>
        <w:rPr>
          <w:rFonts w:ascii="Times New Roman" w:hAnsi="Times New Roman"/>
          <w:b/>
          <w:noProof/>
          <w:sz w:val="24"/>
        </w:rPr>
        <w:t>sekundarne viktimizacije</w:t>
      </w:r>
      <w:r>
        <w:rPr>
          <w:rFonts w:ascii="Times New Roman" w:hAnsi="Times New Roman"/>
          <w:noProof/>
          <w:sz w:val="24"/>
        </w:rPr>
        <w:t>, odnosno da se s njima postupa kao da su</w:t>
      </w:r>
      <w:r>
        <w:rPr>
          <w:rFonts w:ascii="Times New Roman" w:hAnsi="Times New Roman"/>
          <w:b/>
          <w:noProof/>
          <w:sz w:val="24"/>
        </w:rPr>
        <w:t xml:space="preserve"> </w:t>
      </w:r>
      <w:r>
        <w:rPr>
          <w:rFonts w:ascii="Times New Roman" w:hAnsi="Times New Roman"/>
          <w:noProof/>
          <w:sz w:val="24"/>
        </w:rPr>
        <w:t>počinitelji zločina, a ne žrtve trgovanja ljudima</w:t>
      </w:r>
      <w:r>
        <w:rPr>
          <w:rStyle w:val="FootnoteReference"/>
          <w:rFonts w:ascii="Times New Roman" w:hAnsi="Times New Roman"/>
          <w:noProof/>
          <w:sz w:val="24"/>
        </w:rPr>
        <w:footnoteReference w:id="29"/>
      </w:r>
      <w:r>
        <w:rPr>
          <w:noProof/>
        </w:rPr>
        <w:t>.</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b/>
          <w:noProof/>
          <w:sz w:val="24"/>
          <w:bdr w:val="none" w:sz="0" w:space="0" w:color="auto"/>
        </w:rPr>
        <w:t>Komisija preporučuje da se usklađeno i koordinirano uloži napor kako bi se spriječilo trgovanje djecom, smanjila ranjivost ugrožene djece, pružila odgovarajuća podrška djeci žrtvama te osigurala zaštita djece</w:t>
      </w:r>
      <w:r>
        <w:rPr>
          <w:rFonts w:ascii="Times New Roman" w:hAnsi="Times New Roman"/>
          <w:noProof/>
          <w:sz w:val="24"/>
          <w:bdr w:val="none" w:sz="0" w:space="0" w:color="auto"/>
        </w:rPr>
        <w:t xml:space="preserve"> pri provođenju svih mjera usmjerenih na djecu, </w:t>
      </w:r>
      <w:r>
        <w:rPr>
          <w:rFonts w:ascii="Times New Roman" w:hAnsi="Times New Roman"/>
          <w:noProof/>
          <w:sz w:val="24"/>
          <w:bdr w:val="none" w:sz="0" w:space="0" w:color="auto"/>
        </w:rPr>
        <w:t>posebno jačanjem integriranih sustava za zaštitu djece i njihove prekogranične suradnje</w:t>
      </w:r>
      <w:r>
        <w:rPr>
          <w:rStyle w:val="FootnoteReference"/>
          <w:rFonts w:ascii="Times New Roman" w:hAnsi="Times New Roman"/>
          <w:noProof/>
          <w:sz w:val="24"/>
          <w:bdr w:val="none" w:sz="0" w:space="0" w:color="auto"/>
        </w:rPr>
        <w:footnoteReference w:id="30"/>
      </w:r>
      <w:r>
        <w:rPr>
          <w:noProof/>
        </w:rPr>
        <w:t>.</w:t>
      </w:r>
      <w:r>
        <w:rPr>
          <w:rFonts w:ascii="Times New Roman" w:hAnsi="Times New Roman"/>
          <w:noProof/>
          <w:sz w:val="24"/>
        </w:rPr>
        <w:t xml:space="preserve">  </w:t>
      </w:r>
    </w:p>
    <w:p w:rsidR="003537DA" w:rsidRDefault="00B63644">
      <w:pPr>
        <w:pStyle w:val="Body"/>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Kretanja u trgovanju ljudima i organiziranom kriminalu</w:t>
      </w:r>
    </w:p>
    <w:p w:rsidR="003537DA" w:rsidRDefault="00B63644">
      <w:pPr>
        <w:pStyle w:val="Body"/>
        <w:jc w:val="both"/>
        <w:rPr>
          <w:rFonts w:ascii="Times New Roman" w:hAnsi="Times New Roman"/>
          <w:noProof/>
          <w:sz w:val="24"/>
          <w:szCs w:val="24"/>
        </w:rPr>
      </w:pPr>
      <w:r>
        <w:rPr>
          <w:rFonts w:ascii="Times New Roman" w:hAnsi="Times New Roman"/>
          <w:noProof/>
          <w:sz w:val="24"/>
        </w:rPr>
        <w:t xml:space="preserve">Trgovanje ljudima </w:t>
      </w:r>
      <w:r>
        <w:rPr>
          <w:rFonts w:ascii="Times New Roman" w:hAnsi="Times New Roman"/>
          <w:b/>
          <w:noProof/>
          <w:sz w:val="24"/>
        </w:rPr>
        <w:t>obično je povezano s organiziranim kriminalom</w:t>
      </w:r>
      <w:r>
        <w:rPr>
          <w:rFonts w:ascii="Times New Roman" w:hAnsi="Times New Roman"/>
          <w:noProof/>
          <w:sz w:val="24"/>
        </w:rPr>
        <w:t>, iako postoji mali broj slučajeva u kojima se</w:t>
      </w:r>
      <w:r>
        <w:rPr>
          <w:rFonts w:ascii="Times New Roman" w:hAnsi="Times New Roman"/>
          <w:noProof/>
          <w:sz w:val="24"/>
        </w:rPr>
        <w:t xml:space="preserve"> žrtve iskorištavaju lokalno i u kojima </w:t>
      </w:r>
      <w:r>
        <w:rPr>
          <w:rFonts w:ascii="Times New Roman" w:hAnsi="Times New Roman"/>
          <w:b/>
          <w:noProof/>
          <w:sz w:val="24"/>
        </w:rPr>
        <w:t>djeluju pojedinačni kriminalci, uz ograničenu organizaciju</w:t>
      </w:r>
      <w:r>
        <w:rPr>
          <w:rFonts w:ascii="Times New Roman" w:hAnsi="Times New Roman"/>
          <w:noProof/>
          <w:sz w:val="24"/>
        </w:rPr>
        <w:t>. Kriminalne organizacije uključene u trgovanje ljudima nestabilne su i fleksibilne mreže koje se brzo prilagođavaju, a članovi su im u krvnom srodstvu ili is</w:t>
      </w:r>
      <w:r>
        <w:rPr>
          <w:rFonts w:ascii="Times New Roman" w:hAnsi="Times New Roman"/>
          <w:noProof/>
          <w:sz w:val="24"/>
        </w:rPr>
        <w:t>te nacionalnosti. Članovi često imaju međusobno zamjenjive uloge, a organizacije su načelno prisutne u nizu zemalja.</w:t>
      </w:r>
      <w:r>
        <w:rPr>
          <w:rFonts w:ascii="Times New Roman" w:hAnsi="Times New Roman"/>
          <w:noProof/>
          <w:sz w:val="24"/>
          <w:vertAlign w:val="superscript"/>
        </w:rPr>
        <w:t xml:space="preserve"> </w:t>
      </w:r>
      <w:r>
        <w:rPr>
          <w:rFonts w:ascii="Times New Roman" w:hAnsi="Times New Roman"/>
          <w:noProof/>
          <w:sz w:val="24"/>
          <w:vertAlign w:val="superscript"/>
        </w:rPr>
        <w:footnoteReference w:id="31"/>
      </w:r>
    </w:p>
    <w:p w:rsidR="003537DA" w:rsidRDefault="00B63644">
      <w:pPr>
        <w:pStyle w:val="Body"/>
        <w:jc w:val="both"/>
        <w:rPr>
          <w:rFonts w:ascii="Times New Roman" w:hAnsi="Times New Roman"/>
          <w:noProof/>
          <w:sz w:val="24"/>
          <w:szCs w:val="24"/>
        </w:rPr>
      </w:pPr>
      <w:r>
        <w:rPr>
          <w:rFonts w:ascii="Times New Roman" w:hAnsi="Times New Roman"/>
          <w:noProof/>
          <w:sz w:val="24"/>
        </w:rPr>
        <w:t xml:space="preserve">Trgovanje ljudima oblik je ozbiljnog organiziranog kriminala i znatna sigurnosna prijetnja te zahtijeva </w:t>
      </w:r>
      <w:r>
        <w:rPr>
          <w:rFonts w:ascii="Times New Roman" w:hAnsi="Times New Roman"/>
          <w:b/>
          <w:noProof/>
          <w:sz w:val="24"/>
        </w:rPr>
        <w:t xml:space="preserve">koordinirani i ciljani politički </w:t>
      </w:r>
      <w:r>
        <w:rPr>
          <w:rFonts w:ascii="Times New Roman" w:hAnsi="Times New Roman"/>
          <w:b/>
          <w:noProof/>
          <w:sz w:val="24"/>
        </w:rPr>
        <w:t>odgovor na razini EU-a</w:t>
      </w:r>
      <w:r>
        <w:rPr>
          <w:rFonts w:ascii="Times New Roman" w:hAnsi="Times New Roman"/>
          <w:noProof/>
          <w:sz w:val="24"/>
        </w:rPr>
        <w:t xml:space="preserve">, kao što je navedeno u </w:t>
      </w:r>
      <w:r>
        <w:rPr>
          <w:rFonts w:ascii="Times New Roman" w:eastAsiaTheme="minorHAnsi" w:hAnsi="Times New Roman"/>
          <w:b/>
          <w:noProof/>
          <w:sz w:val="24"/>
        </w:rPr>
        <w:t xml:space="preserve">Europskom programu sigurnosti. </w:t>
      </w:r>
      <w:r>
        <w:rPr>
          <w:rFonts w:ascii="Times New Roman" w:hAnsi="Times New Roman"/>
          <w:noProof/>
          <w:sz w:val="24"/>
        </w:rPr>
        <w:t xml:space="preserve">Odgovor bi trebao obuhvatiti i </w:t>
      </w:r>
      <w:r>
        <w:rPr>
          <w:rFonts w:ascii="Times New Roman" w:hAnsi="Times New Roman"/>
          <w:b/>
          <w:noProof/>
          <w:sz w:val="24"/>
        </w:rPr>
        <w:t>rješavanje problema</w:t>
      </w:r>
      <w:r>
        <w:rPr>
          <w:rFonts w:ascii="Times New Roman" w:hAnsi="Times New Roman"/>
          <w:noProof/>
          <w:sz w:val="24"/>
        </w:rPr>
        <w:t xml:space="preserve"> </w:t>
      </w:r>
      <w:r>
        <w:rPr>
          <w:rFonts w:ascii="Times New Roman" w:hAnsi="Times New Roman"/>
          <w:b/>
          <w:noProof/>
          <w:sz w:val="24"/>
        </w:rPr>
        <w:t>drugih, međusobno povezanih kaznenih djela,</w:t>
      </w:r>
      <w:r>
        <w:rPr>
          <w:rFonts w:ascii="Times New Roman" w:hAnsi="Times New Roman"/>
          <w:noProof/>
          <w:sz w:val="24"/>
        </w:rPr>
        <w:t xml:space="preserve"> primjerice krivotvorenje dokumenata, krijumčarenje droga, kibernetički kriminal, dje</w:t>
      </w:r>
      <w:r>
        <w:rPr>
          <w:rFonts w:ascii="Times New Roman" w:hAnsi="Times New Roman"/>
          <w:noProof/>
          <w:sz w:val="24"/>
        </w:rPr>
        <w:t xml:space="preserve">čju pornografiju, krijumčarenje migranata i prijevare u vezi sa socijalnim naknadama. </w:t>
      </w:r>
      <w:r>
        <w:rPr>
          <w:rFonts w:ascii="Times New Roman" w:hAnsi="Times New Roman"/>
          <w:b/>
          <w:noProof/>
          <w:sz w:val="24"/>
        </w:rPr>
        <w:t>Postojanje tih povezanih kaznenih djela često znači da se trgovanje ljudima ne istražuje ili ne evidentira</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Oblici trgovanja ljudima neprestano se razvijaju, a krijumčar</w:t>
      </w:r>
      <w:r>
        <w:rPr>
          <w:rFonts w:ascii="Times New Roman" w:hAnsi="Times New Roman"/>
          <w:noProof/>
          <w:sz w:val="24"/>
        </w:rPr>
        <w:t>i se mogu prilagoditi novim situacijama – sve to dodatno otežava istragu kaznenih djela i kazneni progon zbog njihova počinjenja.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b/>
          <w:noProof/>
          <w:sz w:val="24"/>
          <w:u w:val="single"/>
        </w:rPr>
        <w:t>Kretanja u trgovanju ljudima u kontekstu migracija i azila</w:t>
      </w:r>
    </w:p>
    <w:p w:rsidR="003537DA" w:rsidRDefault="00B63644">
      <w:pPr>
        <w:pStyle w:val="Body"/>
        <w:jc w:val="both"/>
        <w:rPr>
          <w:rFonts w:ascii="Times New Roman" w:hAnsi="Times New Roman"/>
          <w:noProof/>
          <w:sz w:val="24"/>
          <w:szCs w:val="24"/>
        </w:rPr>
      </w:pPr>
      <w:r>
        <w:rPr>
          <w:rFonts w:ascii="Times New Roman" w:hAnsi="Times New Roman"/>
          <w:noProof/>
          <w:sz w:val="24"/>
        </w:rPr>
        <w:t xml:space="preserve">Prema nedavnoj Komunikaciji Komisije o trenutačnom stanju provedbe </w:t>
      </w:r>
      <w:r>
        <w:rPr>
          <w:rFonts w:ascii="Times New Roman" w:hAnsi="Times New Roman"/>
          <w:noProof/>
          <w:sz w:val="24"/>
        </w:rPr>
        <w:t>prioritetnih mjera u okviru Europskog migracijskog programa,</w:t>
      </w:r>
      <w:r>
        <w:rPr>
          <w:rFonts w:ascii="Times New Roman" w:hAnsi="Times New Roman"/>
          <w:noProof/>
          <w:color w:val="auto"/>
          <w:sz w:val="24"/>
          <w:vertAlign w:val="superscript"/>
        </w:rPr>
        <w:footnoteReference w:id="33"/>
      </w:r>
      <w:r>
        <w:rPr>
          <w:rFonts w:ascii="Times New Roman" w:hAnsi="Times New Roman"/>
          <w:noProof/>
          <w:sz w:val="24"/>
        </w:rPr>
        <w:t xml:space="preserve"> postoje čvrsti dokazi da </w:t>
      </w:r>
      <w:r>
        <w:rPr>
          <w:rFonts w:ascii="Times New Roman" w:hAnsi="Times New Roman"/>
          <w:b/>
          <w:noProof/>
          <w:sz w:val="24"/>
        </w:rPr>
        <w:t>migracijsku krizu iskorištavaju kriminalne mreže uključene u trgovinu ljudima koje ciljaju ponajviše na najranjivije, posebno na žene i djecu.</w:t>
      </w:r>
      <w:r>
        <w:rPr>
          <w:rFonts w:ascii="Times New Roman" w:hAnsi="Times New Roman"/>
          <w:noProof/>
          <w:sz w:val="24"/>
        </w:rPr>
        <w:t xml:space="preserve"> Trgovci ljudima sve više z</w:t>
      </w:r>
      <w:r>
        <w:rPr>
          <w:rFonts w:ascii="Times New Roman" w:hAnsi="Times New Roman"/>
          <w:noProof/>
          <w:sz w:val="24"/>
        </w:rPr>
        <w:t xml:space="preserve">loupotrebljavaju sustave azila, koji nisu uvijek povezani s nacionalnim referalnim mehanizmima. Utvrđeno je </w:t>
      </w:r>
      <w:r>
        <w:rPr>
          <w:rFonts w:ascii="Times New Roman" w:hAnsi="Times New Roman"/>
          <w:b/>
          <w:noProof/>
          <w:sz w:val="24"/>
        </w:rPr>
        <w:t>zabrinjavajuće naglo povećanje broja nigerijskih žena i djece</w:t>
      </w:r>
      <w:r>
        <w:rPr>
          <w:rFonts w:ascii="Times New Roman" w:hAnsi="Times New Roman"/>
          <w:noProof/>
          <w:sz w:val="24"/>
        </w:rPr>
        <w:t xml:space="preserve"> koji napuštaju Libiju (4 371 od siječnja do rujna 2015., u usporedbi s 1 008 prethodne</w:t>
      </w:r>
      <w:r>
        <w:rPr>
          <w:rFonts w:ascii="Times New Roman" w:hAnsi="Times New Roman"/>
          <w:noProof/>
          <w:sz w:val="24"/>
        </w:rPr>
        <w:t xml:space="preserve"> godine; pri čemu IOM Italy procjenjuje da su 80 % tih osoba žrtve trgovanja ljudima).</w:t>
      </w:r>
      <w:r>
        <w:rPr>
          <w:rStyle w:val="FootnoteReference"/>
          <w:rFonts w:ascii="Times New Roman" w:hAnsi="Times New Roman"/>
          <w:noProof/>
          <w:sz w:val="24"/>
        </w:rPr>
        <w:footnoteReference w:id="34"/>
      </w:r>
      <w:r>
        <w:rPr>
          <w:rFonts w:ascii="Times New Roman" w:hAnsi="Times New Roman"/>
          <w:noProof/>
          <w:sz w:val="24"/>
        </w:rPr>
        <w:t xml:space="preserve"> Postoji opća zabrinutost zbog povećanog rizika od trgovanja ljudima u svrhu seksualnog iskorištavanja. </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EU je znatno ojačao suradnju s trećim zemljama kao jedan od alat</w:t>
      </w:r>
      <w:r>
        <w:rPr>
          <w:rFonts w:ascii="Times New Roman" w:hAnsi="Times New Roman"/>
          <w:noProof/>
          <w:sz w:val="24"/>
        </w:rPr>
        <w:t>a za rješavanje migracijske krize tijekom 2015. Trgovanje ljudima jedno je od glavnih područja suradnje s afričkim i zapadnobalkanskim zemljama te Turskom.</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hAnsi="Times New Roman"/>
          <w:noProof/>
          <w:sz w:val="24"/>
          <w:szCs w:val="24"/>
        </w:rPr>
      </w:pPr>
      <w:r>
        <w:rPr>
          <w:rFonts w:ascii="Times New Roman" w:hAnsi="Times New Roman"/>
          <w:b/>
          <w:noProof/>
          <w:sz w:val="24"/>
        </w:rPr>
        <w:t>Potrebno je osigurati terensku koordinaciju u okviru pristupa putem žarišnih točaka između svih razl</w:t>
      </w:r>
      <w:r>
        <w:rPr>
          <w:rFonts w:ascii="Times New Roman" w:hAnsi="Times New Roman"/>
          <w:b/>
          <w:noProof/>
          <w:sz w:val="24"/>
        </w:rPr>
        <w:t>ičitih dionika</w:t>
      </w:r>
      <w:r>
        <w:rPr>
          <w:rFonts w:ascii="Times New Roman" w:hAnsi="Times New Roman"/>
          <w:noProof/>
          <w:sz w:val="24"/>
        </w:rPr>
        <w:t xml:space="preserve"> uključenih u provjere, uzimanje otisaka prstiju, identifikaciju i registraciju državljana trećih zemalja te u drugim prihvatnim objektima na prvoj liniji prihvata kako bi se žrtve trgovanja ljudima brzo identificirale i uputile te kako bi se</w:t>
      </w:r>
      <w:r>
        <w:rPr>
          <w:rFonts w:ascii="Times New Roman" w:hAnsi="Times New Roman"/>
          <w:noProof/>
          <w:sz w:val="24"/>
        </w:rPr>
        <w:t xml:space="preserve"> osigurale odgovarajuće razine skrbi i zaštite. To bi trebalo uključivati primjerenu obuku osoblja na prvoj liniji</w:t>
      </w:r>
      <w:r>
        <w:rPr>
          <w:rStyle w:val="FootnoteReference"/>
          <w:rFonts w:ascii="Times New Roman" w:hAnsi="Times New Roman"/>
          <w:noProof/>
          <w:sz w:val="24"/>
        </w:rPr>
        <w:footnoteReference w:id="35"/>
      </w:r>
      <w:r>
        <w:rPr>
          <w:noProof/>
        </w:rPr>
        <w:t>.</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b/>
          <w:noProof/>
          <w:sz w:val="24"/>
          <w:u w:val="single"/>
        </w:rPr>
        <w:t>Trendovi u uporabi interneta i novih tehnologija</w:t>
      </w:r>
    </w:p>
    <w:p w:rsidR="003537DA" w:rsidRDefault="00B63644">
      <w:pPr>
        <w:pStyle w:val="Body"/>
        <w:jc w:val="both"/>
        <w:rPr>
          <w:rFonts w:ascii="Times New Roman" w:eastAsia="Times New Roman" w:hAnsi="Times New Roman" w:cs="Times New Roman"/>
          <w:b/>
          <w:bCs/>
          <w:noProof/>
          <w:sz w:val="24"/>
          <w:szCs w:val="24"/>
        </w:rPr>
      </w:pPr>
      <w:r>
        <w:rPr>
          <w:rFonts w:ascii="Times New Roman" w:hAnsi="Times New Roman"/>
          <w:noProof/>
          <w:sz w:val="24"/>
        </w:rPr>
        <w:t>Internet i nove tehnologije omogućuju organiziranim kriminalnim skupinama</w:t>
      </w:r>
      <w:r>
        <w:rPr>
          <w:rFonts w:ascii="Times New Roman" w:hAnsi="Times New Roman"/>
          <w:b/>
          <w:noProof/>
          <w:sz w:val="24"/>
        </w:rPr>
        <w:t xml:space="preserve"> </w:t>
      </w:r>
      <w:r>
        <w:rPr>
          <w:rFonts w:ascii="Times New Roman" w:hAnsi="Times New Roman"/>
          <w:noProof/>
          <w:sz w:val="24"/>
        </w:rPr>
        <w:t xml:space="preserve">pristup velikom </w:t>
      </w:r>
      <w:r>
        <w:rPr>
          <w:rFonts w:ascii="Times New Roman" w:hAnsi="Times New Roman"/>
          <w:noProof/>
          <w:sz w:val="24"/>
        </w:rPr>
        <w:t xml:space="preserve">broju potencijalnih žrtava, skrivanje aktivnosti i provedbu širokog raspona kaznenih djela u kraćem vremenskom razdoblju i u mnogo većem opsegu no ikad prije. Države članice izvješćuju o </w:t>
      </w:r>
      <w:r>
        <w:rPr>
          <w:rFonts w:ascii="Times New Roman" w:hAnsi="Times New Roman"/>
          <w:b/>
          <w:noProof/>
          <w:sz w:val="24"/>
        </w:rPr>
        <w:t xml:space="preserve">regrutiranju na internetu mnogih žrtava trgovanja ljudima, posebno u </w:t>
      </w:r>
      <w:r>
        <w:rPr>
          <w:rFonts w:ascii="Times New Roman" w:hAnsi="Times New Roman"/>
          <w:b/>
          <w:noProof/>
          <w:sz w:val="24"/>
        </w:rPr>
        <w:t>svrhu seksualnog iskorištavanja i izrabljivanja radnika.</w:t>
      </w:r>
    </w:p>
    <w:p w:rsidR="003537DA" w:rsidRDefault="00B6364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bCs/>
          <w:noProof/>
          <w:sz w:val="24"/>
          <w:szCs w:val="24"/>
        </w:rPr>
      </w:pPr>
      <w:r>
        <w:rPr>
          <w:rFonts w:ascii="Times New Roman" w:hAnsi="Times New Roman"/>
          <w:noProof/>
          <w:sz w:val="24"/>
        </w:rPr>
        <w:t xml:space="preserve">Nužno je poduzeti mjere kako bi se </w:t>
      </w:r>
      <w:r>
        <w:rPr>
          <w:rFonts w:ascii="Times New Roman" w:hAnsi="Times New Roman"/>
          <w:b/>
          <w:noProof/>
          <w:sz w:val="24"/>
        </w:rPr>
        <w:t xml:space="preserve">spriječila uporaba novih tehnologija </w:t>
      </w:r>
      <w:r>
        <w:rPr>
          <w:rFonts w:ascii="Times New Roman" w:hAnsi="Times New Roman"/>
          <w:noProof/>
          <w:sz w:val="24"/>
        </w:rPr>
        <w:t>kao alata za regrutiranje žrtava trgovanja ljudima.</w:t>
      </w:r>
    </w:p>
    <w:p w:rsidR="003537DA" w:rsidRDefault="00B63644">
      <w:pPr>
        <w:pStyle w:val="Heading"/>
        <w:numPr>
          <w:ilvl w:val="0"/>
          <w:numId w:val="10"/>
        </w:numPr>
        <w:spacing w:after="240"/>
        <w:rPr>
          <w:rFonts w:ascii="Times New Roman" w:eastAsia="Times New Roman" w:hAnsi="Times New Roman" w:cs="Times New Roman"/>
          <w:noProof/>
          <w:color w:val="000000"/>
          <w:u w:color="000000"/>
        </w:rPr>
      </w:pPr>
      <w:r>
        <w:rPr>
          <w:rFonts w:ascii="Times New Roman" w:hAnsi="Times New Roman"/>
          <w:noProof/>
          <w:color w:val="000000"/>
          <w:u w:color="000000"/>
        </w:rPr>
        <w:t>REZULTATI MJERA ZA SUZBIJANJE TRGOVANJA LJUDIMA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Većina država članica istaknula je </w:t>
      </w:r>
      <w:r>
        <w:rPr>
          <w:rFonts w:ascii="Times New Roman" w:hAnsi="Times New Roman"/>
          <w:b/>
          <w:noProof/>
          <w:sz w:val="24"/>
        </w:rPr>
        <w:t>poteškoće pri mjerenju rezultata i učinaka mjera za suzbijanje trgovanja ljudima</w:t>
      </w:r>
      <w:r>
        <w:rPr>
          <w:rFonts w:ascii="Times New Roman" w:hAnsi="Times New Roman"/>
          <w:noProof/>
          <w:sz w:val="24"/>
        </w:rPr>
        <w:t>. No tek ih je nekoliko razvilo relevantne pokazatelje ili ocijenilo svoje nacionalne strategije i akcijske planove.</w:t>
      </w:r>
    </w:p>
    <w:p w:rsidR="003537DA" w:rsidRDefault="00B6364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noProof/>
          <w:sz w:val="24"/>
        </w:rPr>
        <w:t>Kako bi se osigurale uči</w:t>
      </w:r>
      <w:r>
        <w:rPr>
          <w:rFonts w:ascii="Times New Roman" w:hAnsi="Times New Roman"/>
          <w:noProof/>
          <w:sz w:val="24"/>
        </w:rPr>
        <w:t xml:space="preserve">nkovite politike i napredne mjere, Komisija smatra da je vrlo važno </w:t>
      </w:r>
      <w:r>
        <w:rPr>
          <w:rFonts w:ascii="Times New Roman" w:hAnsi="Times New Roman"/>
          <w:b/>
          <w:noProof/>
          <w:sz w:val="24"/>
        </w:rPr>
        <w:t>sustavno ocjenjivati strategije i akcijske planove država članica i mjeriti rezultate i učinke poduzetih akcija</w:t>
      </w:r>
      <w:r>
        <w:rPr>
          <w:rFonts w:ascii="Times New Roman" w:hAnsi="Times New Roman"/>
          <w:noProof/>
          <w:sz w:val="24"/>
        </w:rPr>
        <w:t>.</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U ovom odjeljku izvješća ističu se glavne aktivnosti koje su države članice</w:t>
      </w:r>
      <w:r>
        <w:rPr>
          <w:rFonts w:ascii="Times New Roman" w:hAnsi="Times New Roman"/>
          <w:noProof/>
          <w:sz w:val="24"/>
        </w:rPr>
        <w:t xml:space="preserve"> poduzele u tri ključna tematska područja utvrđena Direktivom o suzbijanju trgovanja ljudima i strategijom EU-a. Ta se područja dodatno razmatraju u radnom dokumentu službi Komisije priloženom ovom izvješću. Radni dokument službi Komisije uključuje i primj</w:t>
      </w:r>
      <w:r>
        <w:rPr>
          <w:rFonts w:ascii="Times New Roman" w:hAnsi="Times New Roman"/>
          <w:noProof/>
          <w:sz w:val="24"/>
        </w:rPr>
        <w:t>ere iz država članica i djelovanje Komisije u odgovarajućim područjima.</w:t>
      </w:r>
    </w:p>
    <w:p w:rsidR="003537DA" w:rsidRDefault="00B63644">
      <w:pPr>
        <w:pStyle w:val="Heading2"/>
        <w:numPr>
          <w:ilvl w:val="1"/>
          <w:numId w:val="5"/>
        </w:numPr>
        <w:spacing w:after="240"/>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Kazneno pravo, istrage i kazneni progon</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cs="Times New Roman"/>
          <w:noProof/>
          <w:sz w:val="24"/>
          <w:szCs w:val="24"/>
        </w:rPr>
        <w:t>Jedan od ključnih prioriteta pravnog i političkog okvira EU-a jest</w:t>
      </w:r>
      <w:r>
        <w:rPr>
          <w:noProof/>
        </w:rPr>
        <w:t xml:space="preserve"> </w:t>
      </w:r>
      <w:r>
        <w:rPr>
          <w:rFonts w:ascii="Times New Roman" w:hAnsi="Times New Roman"/>
          <w:b/>
          <w:noProof/>
          <w:sz w:val="24"/>
        </w:rPr>
        <w:t>povećanje broja istraga i slučajeva kaznenog progona</w:t>
      </w:r>
      <w:r>
        <w:rPr>
          <w:rFonts w:ascii="Times New Roman" w:hAnsi="Times New Roman"/>
          <w:noProof/>
          <w:sz w:val="24"/>
        </w:rPr>
        <w:t>.</w:t>
      </w:r>
    </w:p>
    <w:p w:rsidR="003537DA" w:rsidRDefault="00B63644">
      <w:pPr>
        <w:pStyle w:val="Body"/>
        <w:jc w:val="both"/>
        <w:rPr>
          <w:rFonts w:ascii="Times New Roman" w:hAnsi="Times New Roman"/>
          <w:noProof/>
          <w:sz w:val="24"/>
          <w:szCs w:val="24"/>
        </w:rPr>
      </w:pPr>
      <w:r>
        <w:rPr>
          <w:rFonts w:ascii="Times New Roman" w:hAnsi="Times New Roman"/>
          <w:b/>
          <w:noProof/>
          <w:sz w:val="24"/>
        </w:rPr>
        <w:t>Broj slučajeva kaznenog</w:t>
      </w:r>
      <w:r>
        <w:rPr>
          <w:rFonts w:ascii="Times New Roman" w:hAnsi="Times New Roman"/>
          <w:b/>
          <w:noProof/>
          <w:sz w:val="24"/>
        </w:rPr>
        <w:t xml:space="preserve"> progona i osuda i dalje je zabrinjavajuće nizak</w:t>
      </w:r>
      <w:r>
        <w:rPr>
          <w:rFonts w:ascii="Times New Roman" w:hAnsi="Times New Roman"/>
          <w:noProof/>
          <w:sz w:val="24"/>
        </w:rPr>
        <w:t>, posebno u usporedbi s brojem identificiranih žrtava</w:t>
      </w:r>
      <w:r>
        <w:rPr>
          <w:noProof/>
        </w:rPr>
        <w:t>.</w:t>
      </w:r>
      <w:r>
        <w:rPr>
          <w:rFonts w:ascii="Times New Roman" w:hAnsi="Times New Roman"/>
          <w:noProof/>
          <w:sz w:val="24"/>
        </w:rPr>
        <w:t xml:space="preserve"> Iako je u istragama u ovom području potrebno pribaviti znatnu količinu dokaza kako bi se osigurala osuđujuća presuda, informacije prikupljene u ovom izvj</w:t>
      </w:r>
      <w:r>
        <w:rPr>
          <w:rFonts w:ascii="Times New Roman" w:hAnsi="Times New Roman"/>
          <w:noProof/>
          <w:sz w:val="24"/>
        </w:rPr>
        <w:t>ešću upućuju na to da države članice ne primjenjuju dovoljno učinkovitih istražnih mjera. Financijske istrage uglavnom se provode u pojedinačnim slučajevima, a ne sustavno, te su često ograničene na istrage zbog povrata imovine</w:t>
      </w:r>
      <w:r>
        <w:rPr>
          <w:rStyle w:val="FootnoteReference"/>
          <w:rFonts w:ascii="Times New Roman" w:hAnsi="Times New Roman"/>
          <w:noProof/>
          <w:sz w:val="24"/>
        </w:rPr>
        <w:footnoteReference w:id="36"/>
      </w:r>
      <w:r>
        <w:rPr>
          <w:noProof/>
        </w:rPr>
        <w:t xml:space="preserve">. </w:t>
      </w:r>
      <w:r>
        <w:rPr>
          <w:rFonts w:ascii="Times New Roman" w:hAnsi="Times New Roman"/>
          <w:noProof/>
          <w:sz w:val="24"/>
        </w:rPr>
        <w:t xml:space="preserve"> To je u suprotnosti sa standardima Stručne skupine za financijsko djelovanje (FATF)</w:t>
      </w:r>
      <w:r>
        <w:rPr>
          <w:rStyle w:val="FootnoteReference"/>
          <w:rFonts w:ascii="Times New Roman" w:hAnsi="Times New Roman"/>
          <w:noProof/>
          <w:sz w:val="24"/>
        </w:rPr>
        <w:footnoteReference w:id="37"/>
      </w:r>
      <w:r>
        <w:rPr>
          <w:rFonts w:ascii="Times New Roman" w:hAnsi="Times New Roman"/>
          <w:noProof/>
          <w:sz w:val="24"/>
        </w:rPr>
        <w:t xml:space="preserve"> i preporukama Vijeća</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w:t>
      </w:r>
    </w:p>
    <w:p w:rsidR="003537DA" w:rsidRDefault="00B63644">
      <w:pPr>
        <w:pStyle w:val="Body"/>
        <w:jc w:val="both"/>
        <w:rPr>
          <w:rFonts w:ascii="Times New Roman" w:hAnsi="Times New Roman"/>
          <w:noProof/>
          <w:sz w:val="24"/>
          <w:szCs w:val="24"/>
        </w:rPr>
      </w:pPr>
      <w:r>
        <w:rPr>
          <w:rFonts w:ascii="Times New Roman" w:hAnsi="Times New Roman"/>
          <w:noProof/>
          <w:sz w:val="24"/>
        </w:rPr>
        <w:t xml:space="preserve">Nadalje, u izvješću stoji da žrtve snose preveliki teret prije i tijekom kaznenog postupka. Prema nekim informacijama, </w:t>
      </w:r>
      <w:r>
        <w:rPr>
          <w:rFonts w:ascii="Times New Roman" w:hAnsi="Times New Roman"/>
          <w:b/>
          <w:noProof/>
          <w:sz w:val="24"/>
        </w:rPr>
        <w:t xml:space="preserve">žrtvama se često uskraćuje </w:t>
      </w:r>
      <w:r>
        <w:rPr>
          <w:rFonts w:ascii="Times New Roman" w:hAnsi="Times New Roman"/>
          <w:b/>
          <w:noProof/>
          <w:sz w:val="24"/>
        </w:rPr>
        <w:t>pomoć u policijskim postajama ili ih se pogrešno identificira kao počinitelje, a potom bivaju optužene i osuđene</w:t>
      </w:r>
      <w:r>
        <w:rPr>
          <w:rFonts w:ascii="Times New Roman" w:hAnsi="Times New Roman"/>
          <w:noProof/>
          <w:sz w:val="24"/>
        </w:rPr>
        <w:t>.</w:t>
      </w:r>
    </w:p>
    <w:p w:rsidR="003537DA" w:rsidRDefault="00B63644">
      <w:pPr>
        <w:pStyle w:val="Body"/>
        <w:jc w:val="both"/>
        <w:rPr>
          <w:rFonts w:ascii="Times New Roman" w:hAnsi="Times New Roman"/>
          <w:noProof/>
          <w:sz w:val="24"/>
          <w:szCs w:val="24"/>
        </w:rPr>
      </w:pPr>
      <w:r>
        <w:rPr>
          <w:rFonts w:ascii="Times New Roman" w:hAnsi="Times New Roman"/>
          <w:noProof/>
          <w:sz w:val="24"/>
        </w:rPr>
        <w:t xml:space="preserve">Iz zaprimljenih je informacija vidljivo da se ulažu napori u organizaciju </w:t>
      </w:r>
      <w:r>
        <w:rPr>
          <w:rFonts w:ascii="Times New Roman" w:hAnsi="Times New Roman"/>
          <w:b/>
          <w:noProof/>
          <w:sz w:val="24"/>
        </w:rPr>
        <w:t>zajedničkih istraga i uspostavu zajedničkih istražnih timova; iskust</w:t>
      </w:r>
      <w:r>
        <w:rPr>
          <w:rFonts w:ascii="Times New Roman" w:hAnsi="Times New Roman"/>
          <w:b/>
          <w:noProof/>
          <w:sz w:val="24"/>
        </w:rPr>
        <w:t>va u vezi s tim su pozitivna,</w:t>
      </w:r>
      <w:r>
        <w:rPr>
          <w:rFonts w:ascii="Times New Roman" w:hAnsi="Times New Roman"/>
          <w:noProof/>
          <w:sz w:val="24"/>
        </w:rPr>
        <w:t xml:space="preserve"> a </w:t>
      </w:r>
      <w:r>
        <w:rPr>
          <w:rFonts w:ascii="Times New Roman" w:hAnsi="Times New Roman"/>
          <w:b/>
          <w:noProof/>
          <w:sz w:val="24"/>
        </w:rPr>
        <w:t xml:space="preserve">prekogranična suradnja unutar EU-a </w:t>
      </w:r>
      <w:r>
        <w:rPr>
          <w:rFonts w:ascii="Times New Roman" w:hAnsi="Times New Roman"/>
          <w:noProof/>
          <w:sz w:val="24"/>
        </w:rPr>
        <w:t xml:space="preserve">se povećava. </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Tim se informacijama naglašavaju i praktični problemi u provedbi </w:t>
      </w:r>
      <w:r>
        <w:rPr>
          <w:rFonts w:ascii="Times New Roman" w:hAnsi="Times New Roman"/>
          <w:b/>
          <w:noProof/>
          <w:sz w:val="24"/>
        </w:rPr>
        <w:t>zapljena</w:t>
      </w:r>
      <w:r>
        <w:rPr>
          <w:rFonts w:ascii="Times New Roman" w:hAnsi="Times New Roman"/>
          <w:noProof/>
          <w:sz w:val="24"/>
        </w:rPr>
        <w:t xml:space="preserve"> u predmetima koji obuhvaćaju trgovanje ljudima, uključujući </w:t>
      </w:r>
      <w:r>
        <w:rPr>
          <w:rFonts w:ascii="Times New Roman" w:hAnsi="Times New Roman"/>
          <w:b/>
          <w:noProof/>
          <w:sz w:val="24"/>
        </w:rPr>
        <w:t xml:space="preserve">probleme u vezi s otkrivanjem prihoda od </w:t>
      </w:r>
      <w:r>
        <w:rPr>
          <w:rFonts w:ascii="Times New Roman" w:hAnsi="Times New Roman"/>
          <w:b/>
          <w:noProof/>
          <w:sz w:val="24"/>
        </w:rPr>
        <w:t>kriminala</w:t>
      </w:r>
      <w:r>
        <w:rPr>
          <w:rFonts w:ascii="Times New Roman" w:hAnsi="Times New Roman"/>
          <w:noProof/>
          <w:sz w:val="24"/>
        </w:rPr>
        <w:t xml:space="preserve"> te </w:t>
      </w:r>
      <w:r>
        <w:rPr>
          <w:rFonts w:ascii="Times New Roman" w:hAnsi="Times New Roman"/>
          <w:b/>
          <w:noProof/>
          <w:sz w:val="24"/>
        </w:rPr>
        <w:t>neučinkovitom međunarodnom suradnjom</w:t>
      </w:r>
      <w:r>
        <w:rPr>
          <w:rFonts w:ascii="Times New Roman" w:hAnsi="Times New Roman"/>
          <w:noProof/>
          <w:sz w:val="24"/>
        </w:rPr>
        <w:t xml:space="preserve"> kada se novac šalje u zemlju koja nije članica EU-a. Prema izvješću, </w:t>
      </w:r>
      <w:r>
        <w:rPr>
          <w:rFonts w:ascii="Times New Roman" w:hAnsi="Times New Roman"/>
          <w:b/>
          <w:noProof/>
          <w:sz w:val="24"/>
        </w:rPr>
        <w:t>financijske istrage</w:t>
      </w:r>
      <w:r>
        <w:rPr>
          <w:rFonts w:ascii="Times New Roman" w:hAnsi="Times New Roman"/>
          <w:noProof/>
          <w:sz w:val="24"/>
        </w:rPr>
        <w:t xml:space="preserve"> vode do većeg broja slučajeva zapljene te stoga i do većeg broja sudskih ovrha.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Trgovci ljudima </w:t>
      </w:r>
      <w:r>
        <w:rPr>
          <w:rFonts w:ascii="Times New Roman" w:hAnsi="Times New Roman"/>
          <w:b/>
          <w:noProof/>
          <w:sz w:val="24"/>
        </w:rPr>
        <w:t>često zloupotrebljava</w:t>
      </w:r>
      <w:r>
        <w:rPr>
          <w:rFonts w:ascii="Times New Roman" w:hAnsi="Times New Roman"/>
          <w:b/>
          <w:noProof/>
          <w:sz w:val="24"/>
        </w:rPr>
        <w:t>ju legitimne poslovne strukture kako bi prikrili svoje nezakonite aktivnosti.</w:t>
      </w:r>
      <w:r>
        <w:rPr>
          <w:rFonts w:ascii="Times New Roman" w:hAnsi="Times New Roman"/>
          <w:noProof/>
          <w:sz w:val="24"/>
        </w:rPr>
        <w:t xml:space="preserve"> Direktivom o suzbijanju trgovanja ljudima uvode se pravne obveze za poduzeća, konkretno kaznena odgovornost pravnih osoba za kaznena djela trgovanja ljudima (članak 5.). Iako se </w:t>
      </w:r>
      <w:r>
        <w:rPr>
          <w:rFonts w:ascii="Times New Roman" w:hAnsi="Times New Roman"/>
          <w:noProof/>
          <w:sz w:val="24"/>
        </w:rPr>
        <w:t xml:space="preserve">poslovnim aktivnostima može pridonijeti i trgovanju ljudima i njegovu iskorjenjivanju, većina poduzeća nije svjesna povezanosti, a </w:t>
      </w:r>
      <w:r>
        <w:rPr>
          <w:rFonts w:ascii="Times New Roman" w:hAnsi="Times New Roman"/>
          <w:b/>
          <w:noProof/>
          <w:sz w:val="24"/>
        </w:rPr>
        <w:t>tek nekoliko država članica kazneno je gonilo pravne osobe kao što je propisano člankom 5.</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eastAsia="Times New Roman" w:hAnsi="Times New Roman" w:cs="Times New Roman"/>
          <w:noProof/>
          <w:sz w:val="24"/>
          <w:szCs w:val="24"/>
        </w:rPr>
      </w:pPr>
      <w:r>
        <w:rPr>
          <w:rFonts w:ascii="Times New Roman" w:hAnsi="Times New Roman"/>
          <w:noProof/>
          <w:sz w:val="24"/>
          <w:bdr w:val="none" w:sz="0" w:space="0" w:color="auto"/>
        </w:rPr>
        <w:t>Informacije koje je Komisija priku</w:t>
      </w:r>
      <w:r>
        <w:rPr>
          <w:rFonts w:ascii="Times New Roman" w:hAnsi="Times New Roman"/>
          <w:noProof/>
          <w:sz w:val="24"/>
          <w:bdr w:val="none" w:sz="0" w:space="0" w:color="auto"/>
        </w:rPr>
        <w:t xml:space="preserve">pila jasno pokazuju da je važno da države članice ulože veći napor kako bi se </w:t>
      </w:r>
      <w:r>
        <w:rPr>
          <w:rFonts w:ascii="Times New Roman" w:hAnsi="Times New Roman"/>
          <w:b/>
          <w:noProof/>
          <w:sz w:val="24"/>
          <w:bdr w:val="none" w:sz="0" w:space="0" w:color="auto"/>
        </w:rPr>
        <w:t xml:space="preserve">povećao broj istraga i slučajeva kaznenih progona </w:t>
      </w:r>
      <w:r>
        <w:rPr>
          <w:rFonts w:ascii="Times New Roman" w:hAnsi="Times New Roman"/>
          <w:noProof/>
          <w:sz w:val="24"/>
          <w:bdr w:val="none" w:sz="0" w:space="0" w:color="auto"/>
        </w:rPr>
        <w:t xml:space="preserve">te </w:t>
      </w:r>
      <w:r>
        <w:rPr>
          <w:rFonts w:ascii="Times New Roman" w:hAnsi="Times New Roman"/>
          <w:b/>
          <w:noProof/>
          <w:sz w:val="24"/>
          <w:bdr w:val="none" w:sz="0" w:space="0" w:color="auto"/>
        </w:rPr>
        <w:t>smanjilo opterećenje žrtava i njihova svjedočenja tijekom prikupljanja dokaza</w:t>
      </w:r>
      <w:r>
        <w:rPr>
          <w:rFonts w:ascii="Times New Roman" w:hAnsi="Times New Roman"/>
          <w:noProof/>
          <w:sz w:val="24"/>
          <w:bdr w:val="none" w:sz="0" w:space="0" w:color="auto"/>
        </w:rPr>
        <w:t xml:space="preserve">. To je moguće ostvariti </w:t>
      </w:r>
      <w:r>
        <w:rPr>
          <w:rFonts w:ascii="Times New Roman" w:hAnsi="Times New Roman"/>
          <w:b/>
          <w:noProof/>
          <w:sz w:val="24"/>
          <w:bdr w:val="none" w:sz="0" w:space="0" w:color="auto"/>
        </w:rPr>
        <w:t>razvojem redovne i pril</w:t>
      </w:r>
      <w:r>
        <w:rPr>
          <w:rFonts w:ascii="Times New Roman" w:hAnsi="Times New Roman"/>
          <w:b/>
          <w:noProof/>
          <w:sz w:val="24"/>
          <w:bdr w:val="none" w:sz="0" w:space="0" w:color="auto"/>
        </w:rPr>
        <w:t>agođene obuke za istražitelje, tužitelje i suce te sustavnom primjenom financijskih istraga</w:t>
      </w:r>
      <w:r>
        <w:rPr>
          <w:rFonts w:ascii="Times New Roman" w:hAnsi="Times New Roman"/>
          <w:noProof/>
          <w:sz w:val="24"/>
          <w:bdr w:val="none" w:sz="0" w:space="0" w:color="auto"/>
        </w:rPr>
        <w:t xml:space="preserve"> (kao što preporučuje Stručna skupina za financijsko djelovanje) i drugih učinkovitih istražnih mjera utemeljenih na prikupljanju podataka, kojima se mogu osigurati </w:t>
      </w:r>
      <w:r>
        <w:rPr>
          <w:rFonts w:ascii="Times New Roman" w:hAnsi="Times New Roman"/>
          <w:noProof/>
          <w:sz w:val="24"/>
          <w:bdr w:val="none" w:sz="0" w:space="0" w:color="auto"/>
        </w:rPr>
        <w:t>različiti dokazi koji će se koristiti uz svjedočenja žrtava. Države članice trebale bi odvojiti i dovoljno financijskih i ljudskih resursa za primjereno suzbijanje tog kaznenog djela.</w:t>
      </w:r>
    </w:p>
    <w:p w:rsidR="003537DA" w:rsidRDefault="00B63644">
      <w:pPr>
        <w:pStyle w:val="Heading2"/>
        <w:numPr>
          <w:ilvl w:val="1"/>
          <w:numId w:val="5"/>
        </w:numPr>
        <w:spacing w:after="240"/>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Identifikacija, zaštita i pomoć</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Pristup kojem su u središtu žrtve temelj</w:t>
      </w:r>
      <w:r>
        <w:rPr>
          <w:rFonts w:ascii="Times New Roman" w:hAnsi="Times New Roman"/>
          <w:noProof/>
          <w:sz w:val="24"/>
        </w:rPr>
        <w:t xml:space="preserve"> je zakonodavstva i politike EU-a za suzbijanje trgovanja ljudima. To znači utvrđivanje odgovarajućih mehanizama za ranu identifikaciju žrtava i pružanje pomoći i potpore u suradnji s relevantnim organizacijama za potporu.</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cs="Times New Roman"/>
          <w:noProof/>
          <w:sz w:val="24"/>
          <w:szCs w:val="24"/>
        </w:rPr>
        <w:t>Za većinu država članica</w:t>
      </w:r>
      <w:r>
        <w:rPr>
          <w:noProof/>
        </w:rPr>
        <w:t xml:space="preserve"> </w:t>
      </w:r>
      <w:r>
        <w:rPr>
          <w:rFonts w:ascii="Times New Roman" w:hAnsi="Times New Roman"/>
          <w:b/>
          <w:noProof/>
          <w:sz w:val="24"/>
        </w:rPr>
        <w:t xml:space="preserve">osiguravanje bezuvjetnog pristupa pomoći, potpori i zaštiti za žrtve </w:t>
      </w:r>
      <w:r>
        <w:rPr>
          <w:rFonts w:ascii="Times New Roman" w:hAnsi="Times New Roman"/>
          <w:noProof/>
          <w:sz w:val="24"/>
        </w:rPr>
        <w:t xml:space="preserve">i dalje je izazov. Trgovanje ljudima i dalje je „nevidljivo kazneno djelo”, jer je </w:t>
      </w:r>
      <w:r>
        <w:rPr>
          <w:rFonts w:ascii="Times New Roman" w:hAnsi="Times New Roman"/>
          <w:b/>
          <w:noProof/>
          <w:sz w:val="24"/>
        </w:rPr>
        <w:t>broj identificiranih žrtava i dalje nizak.</w:t>
      </w:r>
      <w:r>
        <w:rPr>
          <w:rFonts w:ascii="Times New Roman" w:hAnsi="Times New Roman"/>
          <w:noProof/>
          <w:sz w:val="24"/>
        </w:rPr>
        <w:t xml:space="preserve"> </w:t>
      </w:r>
      <w:r>
        <w:rPr>
          <w:rFonts w:ascii="Times New Roman" w:hAnsi="Times New Roman"/>
          <w:b/>
          <w:noProof/>
          <w:sz w:val="24"/>
        </w:rPr>
        <w:t>Identitet mnogih žrtava trgovanja ljudima nije utvrđen te one</w:t>
      </w:r>
      <w:r>
        <w:rPr>
          <w:rFonts w:ascii="Times New Roman" w:hAnsi="Times New Roman"/>
          <w:b/>
          <w:noProof/>
          <w:sz w:val="24"/>
        </w:rPr>
        <w:t xml:space="preserve"> stoga ne mogu ostvariti svoja prava</w:t>
      </w:r>
      <w:r>
        <w:rPr>
          <w:rFonts w:ascii="Times New Roman" w:hAnsi="Times New Roman"/>
          <w:noProof/>
          <w:sz w:val="24"/>
        </w:rPr>
        <w:t xml:space="preserve">. Izražena je zabrinutost u vezi s </w:t>
      </w:r>
      <w:r>
        <w:rPr>
          <w:rFonts w:ascii="Times New Roman" w:hAnsi="Times New Roman"/>
          <w:b/>
          <w:noProof/>
          <w:sz w:val="24"/>
        </w:rPr>
        <w:t>postupanjem sa žrtvama tijekom kaznenih postupaka</w:t>
      </w:r>
      <w:r>
        <w:rPr>
          <w:rFonts w:ascii="Times New Roman" w:hAnsi="Times New Roman"/>
          <w:noProof/>
          <w:sz w:val="24"/>
        </w:rPr>
        <w:t>, u kojima one mogu biti izložene zastrašivanju i sekundarnoj viktimizaciji.</w:t>
      </w:r>
    </w:p>
    <w:p w:rsidR="003537DA" w:rsidRDefault="00B63644">
      <w:pPr>
        <w:pStyle w:val="Body"/>
        <w:jc w:val="both"/>
        <w:rPr>
          <w:rFonts w:ascii="Times New Roman" w:hAnsi="Times New Roman"/>
          <w:noProof/>
          <w:sz w:val="24"/>
          <w:szCs w:val="24"/>
        </w:rPr>
      </w:pPr>
      <w:r>
        <w:rPr>
          <w:rFonts w:ascii="Times New Roman" w:hAnsi="Times New Roman"/>
          <w:b/>
          <w:noProof/>
          <w:sz w:val="24"/>
        </w:rPr>
        <w:t>Pomoć i potpora prilagođene rodu i dobi žrtava i dalje nisu</w:t>
      </w:r>
      <w:r>
        <w:rPr>
          <w:rFonts w:ascii="Times New Roman" w:hAnsi="Times New Roman"/>
          <w:b/>
          <w:noProof/>
          <w:sz w:val="24"/>
        </w:rPr>
        <w:t xml:space="preserve"> dostatne</w:t>
      </w:r>
      <w:r>
        <w:rPr>
          <w:rFonts w:ascii="Times New Roman" w:hAnsi="Times New Roman"/>
          <w:noProof/>
          <w:sz w:val="24"/>
        </w:rPr>
        <w:t>, a nedostaju i usluge za muškarce koji su žrtve trgovanja ljudima. Skloništa i objekti za smještaj nisu uvijek opremljeni prema potrebama žrtava, a mnoga djeca i odrasli nestaju iz skloništa koja ne pružaju primjerenu skrb.</w:t>
      </w:r>
    </w:p>
    <w:p w:rsidR="003537DA" w:rsidRDefault="00B63644">
      <w:pPr>
        <w:pStyle w:val="Body"/>
        <w:jc w:val="both"/>
        <w:rPr>
          <w:rFonts w:ascii="Times New Roman" w:hAnsi="Times New Roman" w:cs="Times New Roman"/>
          <w:noProof/>
          <w:sz w:val="24"/>
          <w:szCs w:val="24"/>
        </w:rPr>
      </w:pPr>
      <w:r>
        <w:rPr>
          <w:rFonts w:ascii="Times New Roman" w:hAnsi="Times New Roman"/>
          <w:noProof/>
          <w:sz w:val="24"/>
        </w:rPr>
        <w:t>Iako države članice iz</w:t>
      </w:r>
      <w:r>
        <w:rPr>
          <w:rFonts w:ascii="Times New Roman" w:hAnsi="Times New Roman"/>
          <w:noProof/>
          <w:sz w:val="24"/>
        </w:rPr>
        <w:t>vješćuju o mjerama prilagođenima djeci, stopa upućivanja djece i dalje je niska, a postupci za pronalaženje trajnih rješenja nisu dovoljni. I dalje postoje problemi u vezi s imenovanjem skrbnika za djecu žrtve te u vezi sa širokim rasponom različitih praks</w:t>
      </w:r>
      <w:r>
        <w:rPr>
          <w:rFonts w:ascii="Times New Roman" w:hAnsi="Times New Roman"/>
          <w:noProof/>
          <w:sz w:val="24"/>
        </w:rPr>
        <w:t>i diljem EU-a, što stvara dodatnu razinu složenosti, posebno u prekograničnim situacijama.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U skladu s posebnom mjerom predviđenom strategijom EU-a i potvrđenom u zaključcima Vijeća,</w:t>
      </w:r>
      <w:r>
        <w:rPr>
          <w:rStyle w:val="FootnoteReference"/>
          <w:rFonts w:ascii="Times New Roman" w:hAnsi="Times New Roman"/>
          <w:noProof/>
          <w:sz w:val="24"/>
        </w:rPr>
        <w:footnoteReference w:id="39"/>
      </w:r>
      <w:r>
        <w:rPr>
          <w:rFonts w:ascii="Times New Roman" w:hAnsi="Times New Roman"/>
          <w:noProof/>
          <w:sz w:val="24"/>
        </w:rPr>
        <w:t xml:space="preserve"> države članice pozivaju se da razviju ili ažuriraju </w:t>
      </w:r>
      <w:r>
        <w:rPr>
          <w:rFonts w:ascii="Times New Roman" w:hAnsi="Times New Roman"/>
          <w:b/>
          <w:noProof/>
          <w:sz w:val="24"/>
        </w:rPr>
        <w:t xml:space="preserve">nacionalne referalne </w:t>
      </w:r>
      <w:r>
        <w:rPr>
          <w:rFonts w:ascii="Times New Roman" w:hAnsi="Times New Roman"/>
          <w:b/>
          <w:noProof/>
          <w:sz w:val="24"/>
        </w:rPr>
        <w:t>mehanizme radi koordinacije dionika uključenih u identifikaciju, pomoć, zaštitu i reintegraciju</w:t>
      </w:r>
      <w:r>
        <w:rPr>
          <w:rFonts w:ascii="Times New Roman" w:hAnsi="Times New Roman"/>
          <w:noProof/>
          <w:sz w:val="24"/>
        </w:rPr>
        <w:t>. Prema informacijama dostupnima Komisiji,</w:t>
      </w:r>
      <w:r>
        <w:rPr>
          <w:rFonts w:ascii="Times New Roman" w:hAnsi="Times New Roman"/>
          <w:b/>
          <w:noProof/>
          <w:sz w:val="24"/>
        </w:rPr>
        <w:t xml:space="preserve"> više od polovine država članica</w:t>
      </w:r>
      <w:r>
        <w:rPr>
          <w:rStyle w:val="FootnoteReference"/>
          <w:rFonts w:ascii="Times New Roman" w:hAnsi="Times New Roman"/>
          <w:noProof/>
          <w:sz w:val="24"/>
        </w:rPr>
        <w:footnoteReference w:id="40"/>
      </w:r>
      <w:r>
        <w:rPr>
          <w:rFonts w:ascii="Times New Roman" w:hAnsi="Times New Roman"/>
          <w:b/>
          <w:noProof/>
          <w:sz w:val="24"/>
        </w:rPr>
        <w:t xml:space="preserve"> formaliziralo je nacionalne referalne mehanizme. </w:t>
      </w:r>
      <w:r>
        <w:rPr>
          <w:rFonts w:ascii="Times New Roman" w:hAnsi="Times New Roman"/>
          <w:noProof/>
          <w:sz w:val="24"/>
        </w:rPr>
        <w:t xml:space="preserve">Iako se u strategiji EU-a poziva na </w:t>
      </w:r>
      <w:r>
        <w:rPr>
          <w:rFonts w:ascii="Times New Roman" w:hAnsi="Times New Roman"/>
          <w:noProof/>
          <w:sz w:val="24"/>
        </w:rPr>
        <w:t xml:space="preserve">primjenu pristupa temeljenog na integriranom sustavu zaštite djece, </w:t>
      </w:r>
      <w:r>
        <w:rPr>
          <w:rFonts w:ascii="Times New Roman" w:hAnsi="Times New Roman"/>
          <w:b/>
          <w:noProof/>
          <w:sz w:val="24"/>
        </w:rPr>
        <w:t xml:space="preserve">uključenost socijalnih službi za zaštitu djece u referalne mehanizme i dalje je ograničena. </w:t>
      </w:r>
      <w:r>
        <w:rPr>
          <w:rFonts w:ascii="Times New Roman" w:hAnsi="Times New Roman"/>
          <w:noProof/>
          <w:sz w:val="24"/>
        </w:rPr>
        <w:t>Države članice izvješćuju da se žrtvama pružaju kvalitetnije usluge otkako su uvedeni mehanizmi,</w:t>
      </w:r>
      <w:r>
        <w:rPr>
          <w:rFonts w:ascii="Times New Roman" w:hAnsi="Times New Roman"/>
          <w:noProof/>
          <w:sz w:val="24"/>
        </w:rPr>
        <w:t xml:space="preserve"> no i dalje je teško mjeriti njihov opći učinak.</w:t>
      </w:r>
    </w:p>
    <w:p w:rsidR="003537DA" w:rsidRDefault="00B63644">
      <w:pPr>
        <w:pStyle w:val="Body"/>
        <w:jc w:val="both"/>
        <w:rPr>
          <w:rFonts w:ascii="Times New Roman" w:hAnsi="Times New Roman"/>
          <w:noProof/>
          <w:sz w:val="24"/>
          <w:szCs w:val="24"/>
        </w:rPr>
      </w:pPr>
      <w:r>
        <w:rPr>
          <w:rFonts w:ascii="Times New Roman" w:hAnsi="Times New Roman"/>
          <w:b/>
          <w:noProof/>
          <w:sz w:val="24"/>
        </w:rPr>
        <w:t>Transnacionalna suradnja</w:t>
      </w:r>
      <w:r>
        <w:rPr>
          <w:rFonts w:ascii="Times New Roman" w:hAnsi="Times New Roman"/>
          <w:noProof/>
          <w:sz w:val="24"/>
        </w:rPr>
        <w:t>, uključujući</w:t>
      </w:r>
      <w:r>
        <w:rPr>
          <w:rFonts w:ascii="Times New Roman" w:hAnsi="Times New Roman"/>
          <w:b/>
          <w:noProof/>
          <w:sz w:val="24"/>
        </w:rPr>
        <w:t xml:space="preserve"> transnacionalne referalne mehanizme,</w:t>
      </w:r>
      <w:r>
        <w:rPr>
          <w:rFonts w:ascii="Times New Roman" w:hAnsi="Times New Roman"/>
          <w:noProof/>
          <w:sz w:val="24"/>
        </w:rPr>
        <w:t xml:space="preserve"> ključna je za žrtve trgovanja ljudima izvan njihove matične države. U tom smislu </w:t>
      </w:r>
      <w:r>
        <w:rPr>
          <w:rFonts w:ascii="Times New Roman" w:hAnsi="Times New Roman"/>
          <w:b/>
          <w:noProof/>
          <w:sz w:val="24"/>
        </w:rPr>
        <w:t>Schengenski informacijski sustav</w:t>
      </w:r>
      <w:r>
        <w:rPr>
          <w:rFonts w:ascii="Times New Roman" w:hAnsi="Times New Roman"/>
          <w:noProof/>
          <w:sz w:val="24"/>
        </w:rPr>
        <w:t xml:space="preserve"> ima veliku ulogu u</w:t>
      </w:r>
      <w:r>
        <w:rPr>
          <w:rFonts w:ascii="Times New Roman" w:hAnsi="Times New Roman"/>
          <w:noProof/>
          <w:sz w:val="24"/>
        </w:rPr>
        <w:t xml:space="preserve"> prekograničnoj razmjeni informacija o žrtvama trgovanja ljudima i o počiniteljima jer je to glavna baza podataka za registriranje nestalih osoba u Europi. </w:t>
      </w:r>
      <w:r>
        <w:rPr>
          <w:rFonts w:ascii="Times New Roman" w:hAnsi="Times New Roman"/>
          <w:b/>
          <w:noProof/>
          <w:sz w:val="24"/>
        </w:rPr>
        <w:t xml:space="preserve">Budući sustav za ulaske i izlaske </w:t>
      </w:r>
      <w:r>
        <w:rPr>
          <w:rFonts w:ascii="Times New Roman" w:hAnsi="Times New Roman"/>
          <w:noProof/>
          <w:sz w:val="24"/>
        </w:rPr>
        <w:t>pridonijet će otkrivanju i identifikaciji državljana trećih zemalj</w:t>
      </w:r>
      <w:r>
        <w:rPr>
          <w:rFonts w:ascii="Times New Roman" w:hAnsi="Times New Roman"/>
          <w:noProof/>
          <w:sz w:val="24"/>
        </w:rPr>
        <w:t>a koji su žrtve trgovanja ljudima jer će se u njega pohranjivati podaci o ulasku i izlasku osoba, a to se odnosi na osobe koje ne moraju posjedovati vizu i na nositelje viza.</w:t>
      </w:r>
    </w:p>
    <w:p w:rsidR="003537DA" w:rsidRDefault="00B63644">
      <w:pPr>
        <w:pStyle w:val="Body"/>
        <w:jc w:val="both"/>
        <w:rPr>
          <w:rFonts w:ascii="Times New Roman" w:hAnsi="Times New Roman"/>
          <w:noProof/>
          <w:sz w:val="24"/>
          <w:szCs w:val="24"/>
        </w:rPr>
      </w:pPr>
      <w:r>
        <w:rPr>
          <w:rFonts w:ascii="Times New Roman" w:hAnsi="Times New Roman"/>
          <w:b/>
          <w:noProof/>
          <w:sz w:val="24"/>
        </w:rPr>
        <w:t>Sa svim žrtvama treba postupati jednako, a države članice trebale bi uložiti jedn</w:t>
      </w:r>
      <w:r>
        <w:rPr>
          <w:rFonts w:ascii="Times New Roman" w:hAnsi="Times New Roman"/>
          <w:b/>
          <w:noProof/>
          <w:sz w:val="24"/>
        </w:rPr>
        <w:t>ak napor u identifikaciju i zaštitu žrtava te pomoć žrtvama svih oblika iskorištavanja</w:t>
      </w:r>
      <w:r>
        <w:rPr>
          <w:rFonts w:ascii="Times New Roman" w:hAnsi="Times New Roman"/>
          <w:noProof/>
          <w:sz w:val="24"/>
        </w:rPr>
        <w:t>. Doista, žrtve moraju biti u središtu politike suzbijanja trgovanja ljudima. Nijedan oblik iskorištavanja ne smije se zanemariti, a potrebe žrtava potrebno je ispuniti n</w:t>
      </w:r>
      <w:r>
        <w:rPr>
          <w:rFonts w:ascii="Times New Roman" w:hAnsi="Times New Roman"/>
          <w:noProof/>
          <w:sz w:val="24"/>
        </w:rPr>
        <w:t>akon pojedinačne procjene.</w:t>
      </w:r>
    </w:p>
    <w:p w:rsidR="003537DA" w:rsidRDefault="00B63644">
      <w:pPr>
        <w:pStyle w:val="Body"/>
        <w:pBdr>
          <w:top w:val="single" w:sz="4" w:space="1" w:color="auto"/>
          <w:left w:val="single" w:sz="4" w:space="1" w:color="auto"/>
          <w:bottom w:val="single" w:sz="4" w:space="1" w:color="auto"/>
          <w:right w:val="single" w:sz="4" w:space="1" w:color="auto"/>
        </w:pBdr>
        <w:jc w:val="both"/>
        <w:rPr>
          <w:rFonts w:eastAsia="Times New Roman"/>
          <w:noProof/>
        </w:rPr>
      </w:pPr>
      <w:r>
        <w:rPr>
          <w:rFonts w:ascii="Times New Roman" w:hAnsi="Times New Roman"/>
          <w:noProof/>
          <w:sz w:val="24"/>
        </w:rPr>
        <w:t xml:space="preserve">Žrtve se prvenstveno moraju smatrati </w:t>
      </w:r>
      <w:r>
        <w:rPr>
          <w:rFonts w:ascii="Times New Roman" w:hAnsi="Times New Roman"/>
          <w:b/>
          <w:noProof/>
          <w:sz w:val="24"/>
        </w:rPr>
        <w:t>osobama koje imaju prava</w:t>
      </w:r>
      <w:r>
        <w:rPr>
          <w:rFonts w:ascii="Times New Roman" w:hAnsi="Times New Roman"/>
          <w:noProof/>
          <w:sz w:val="24"/>
        </w:rPr>
        <w:t>, a ta prava moraju razumjeti te ih moraju moći ostvariti.</w:t>
      </w:r>
      <w:r>
        <w:rPr>
          <w:noProof/>
        </w:rPr>
        <w:t xml:space="preserve"> </w:t>
      </w:r>
      <w:r>
        <w:rPr>
          <w:rFonts w:ascii="Times New Roman" w:hAnsi="Times New Roman"/>
          <w:noProof/>
          <w:sz w:val="24"/>
        </w:rPr>
        <w:t>U tom kontekstu Komisija preporučuje poduzimanje svih potrebnih mjera na nacionalnoj razini kako bi se osigur</w:t>
      </w:r>
      <w:r>
        <w:rPr>
          <w:rFonts w:ascii="Times New Roman" w:hAnsi="Times New Roman"/>
          <w:noProof/>
          <w:sz w:val="24"/>
        </w:rPr>
        <w:t xml:space="preserve">ala </w:t>
      </w:r>
      <w:r>
        <w:rPr>
          <w:rFonts w:ascii="Times New Roman" w:hAnsi="Times New Roman"/>
          <w:b/>
          <w:noProof/>
          <w:sz w:val="24"/>
        </w:rPr>
        <w:t>rana identifikacija žrtava trgovanja ljudima</w:t>
      </w:r>
      <w:r>
        <w:rPr>
          <w:rFonts w:ascii="Times New Roman" w:hAnsi="Times New Roman"/>
          <w:noProof/>
          <w:sz w:val="24"/>
        </w:rPr>
        <w:t xml:space="preserve"> u skladu s obvezom pružanja pomoći i potpore čim se utvrde razumni razlozi za pretpostavku da je riječ o žrtvama.</w:t>
      </w:r>
      <w:r>
        <w:rPr>
          <w:rFonts w:ascii="Times New Roman" w:hAnsi="Times New Roman"/>
          <w:noProof/>
        </w:rPr>
        <w:t xml:space="preserve"> Ključan je korak u tom smjeru </w:t>
      </w:r>
      <w:r>
        <w:rPr>
          <w:rFonts w:ascii="Times New Roman" w:hAnsi="Times New Roman"/>
          <w:b/>
          <w:noProof/>
          <w:sz w:val="24"/>
        </w:rPr>
        <w:t>formaliziranje ili uspostava nacionalnog referalnog mehanizma</w:t>
      </w:r>
      <w:r>
        <w:rPr>
          <w:rFonts w:ascii="Times New Roman" w:hAnsi="Times New Roman"/>
          <w:noProof/>
          <w:sz w:val="24"/>
        </w:rPr>
        <w:t xml:space="preserve">. </w:t>
      </w:r>
      <w:r>
        <w:rPr>
          <w:rFonts w:ascii="Times New Roman" w:hAnsi="Times New Roman"/>
          <w:noProof/>
          <w:sz w:val="24"/>
        </w:rPr>
        <w:t xml:space="preserve">Takve mehanizme trebalo bi redovito i smisleno </w:t>
      </w:r>
      <w:r>
        <w:rPr>
          <w:rFonts w:ascii="Times New Roman" w:hAnsi="Times New Roman"/>
          <w:b/>
          <w:noProof/>
          <w:sz w:val="24"/>
        </w:rPr>
        <w:t>pratiti i procjenjivati, zajedno s civilnim društvom i akademskom zajednicom.</w:t>
      </w:r>
    </w:p>
    <w:p w:rsidR="003537DA" w:rsidRDefault="00B63644">
      <w:pPr>
        <w:pStyle w:val="Body"/>
        <w:pBdr>
          <w:top w:val="single" w:sz="4" w:space="1" w:color="auto"/>
          <w:left w:val="single" w:sz="4" w:space="1" w:color="auto"/>
          <w:bottom w:val="single" w:sz="4" w:space="1" w:color="auto"/>
          <w:right w:val="single" w:sz="4" w:space="1" w:color="auto"/>
        </w:pBdr>
        <w:jc w:val="both"/>
        <w:rPr>
          <w:rFonts w:eastAsia="Times New Roman"/>
          <w:noProof/>
        </w:rPr>
      </w:pPr>
      <w:r>
        <w:rPr>
          <w:rFonts w:ascii="Times New Roman" w:hAnsi="Times New Roman"/>
          <w:noProof/>
          <w:sz w:val="24"/>
        </w:rPr>
        <w:t xml:space="preserve">Za djecu žrtve potreban je </w:t>
      </w:r>
      <w:r>
        <w:rPr>
          <w:rFonts w:ascii="Times New Roman" w:hAnsi="Times New Roman"/>
          <w:b/>
          <w:noProof/>
          <w:sz w:val="24"/>
        </w:rPr>
        <w:t>integrirani pristup zaštiti djece</w:t>
      </w:r>
      <w:r>
        <w:rPr>
          <w:rFonts w:ascii="Times New Roman" w:hAnsi="Times New Roman"/>
          <w:noProof/>
          <w:sz w:val="24"/>
        </w:rPr>
        <w:t xml:space="preserve">. Taj bi se pristup morao temeljiti na standardima Konvencije UN-a o pravima djeteta, uključujući najbolji interes djece i jačanje sustava skrbništva. Konačno, </w:t>
      </w:r>
      <w:r>
        <w:rPr>
          <w:rFonts w:ascii="Times New Roman" w:hAnsi="Times New Roman"/>
          <w:b/>
          <w:noProof/>
          <w:sz w:val="24"/>
        </w:rPr>
        <w:t>stvaranje upozorenja o nestalom djetetu u Schengenskom informacijskom sustavu</w:t>
      </w:r>
      <w:r>
        <w:rPr>
          <w:rFonts w:ascii="Times New Roman" w:hAnsi="Times New Roman"/>
          <w:noProof/>
          <w:sz w:val="24"/>
        </w:rPr>
        <w:t xml:space="preserve"> ključan je korak u</w:t>
      </w:r>
      <w:r>
        <w:rPr>
          <w:rFonts w:ascii="Times New Roman" w:hAnsi="Times New Roman"/>
          <w:noProof/>
          <w:sz w:val="24"/>
        </w:rPr>
        <w:t xml:space="preserve"> osiguravanju rane identifikacije djece žrtava.</w:t>
      </w:r>
    </w:p>
    <w:p w:rsidR="003537DA" w:rsidRDefault="00B63644">
      <w:pPr>
        <w:pStyle w:val="Heading2"/>
        <w:numPr>
          <w:ilvl w:val="1"/>
          <w:numId w:val="13"/>
        </w:numPr>
        <w:spacing w:after="240"/>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Prevencija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Ključni su alati za suzbijanje trgovanja ljudima istrage, kazneni progon i osude trgovaca ljudima. No ti se alati počinju primjenjivati kada je kazneno djelo već počinjeno, a žrtvama su već ozbiljn</w:t>
      </w:r>
      <w:r>
        <w:rPr>
          <w:rFonts w:ascii="Times New Roman" w:hAnsi="Times New Roman"/>
          <w:noProof/>
          <w:sz w:val="24"/>
        </w:rPr>
        <w:t xml:space="preserve">o prekršena temeljna prava. Trgovanje ljudima moguće je iskorijeniti samo ako </w:t>
      </w:r>
      <w:r>
        <w:rPr>
          <w:rFonts w:ascii="Times New Roman" w:hAnsi="Times New Roman"/>
          <w:b/>
          <w:noProof/>
          <w:sz w:val="24"/>
        </w:rPr>
        <w:t xml:space="preserve">se spriječi samo počinjenje kaznenog djela </w:t>
      </w:r>
      <w:r>
        <w:rPr>
          <w:rFonts w:ascii="Times New Roman" w:hAnsi="Times New Roman"/>
          <w:noProof/>
          <w:sz w:val="24"/>
        </w:rPr>
        <w:t>pomoću svih dostupnih alata na razini EU-a i nacionalnoj razini.</w:t>
      </w:r>
    </w:p>
    <w:p w:rsidR="003537DA" w:rsidRDefault="00B63644">
      <w:pPr>
        <w:pStyle w:val="Body"/>
        <w:jc w:val="both"/>
        <w:rPr>
          <w:rFonts w:ascii="Times New Roman" w:eastAsia="Times New Roman" w:hAnsi="Times New Roman" w:cs="Times New Roman"/>
          <w:b/>
          <w:bCs/>
          <w:noProof/>
          <w:sz w:val="24"/>
          <w:szCs w:val="24"/>
        </w:rPr>
      </w:pPr>
      <w:r>
        <w:rPr>
          <w:rFonts w:ascii="Times New Roman" w:hAnsi="Times New Roman"/>
          <w:noProof/>
          <w:sz w:val="24"/>
        </w:rPr>
        <w:t>Prevenciju je potrebno provoditi u širem kontekstu kaznenog djela, koj</w:t>
      </w:r>
      <w:r>
        <w:rPr>
          <w:rFonts w:ascii="Times New Roman" w:hAnsi="Times New Roman"/>
          <w:noProof/>
          <w:sz w:val="24"/>
        </w:rPr>
        <w:t xml:space="preserve">e pokreću profit i potražnja. </w:t>
      </w:r>
      <w:r>
        <w:rPr>
          <w:rFonts w:ascii="Times New Roman" w:hAnsi="Times New Roman"/>
          <w:b/>
          <w:noProof/>
          <w:sz w:val="24"/>
        </w:rPr>
        <w:t>Pristupom temeljenim na ljudskim pravima trebalo bi se osigurati privođenje pravdi osoba koje profitiraju od tog kaznenog djela i koje iskorištavaju žrtve.</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Države članice izvijestile su o </w:t>
      </w:r>
      <w:r>
        <w:rPr>
          <w:rFonts w:ascii="Times New Roman" w:hAnsi="Times New Roman"/>
          <w:b/>
          <w:noProof/>
          <w:sz w:val="24"/>
        </w:rPr>
        <w:t>opsežnom djelovanju u pogledu mjera pr</w:t>
      </w:r>
      <w:r>
        <w:rPr>
          <w:rFonts w:ascii="Times New Roman" w:hAnsi="Times New Roman"/>
          <w:b/>
          <w:noProof/>
          <w:sz w:val="24"/>
        </w:rPr>
        <w:t>evencije</w:t>
      </w:r>
      <w:r>
        <w:rPr>
          <w:rFonts w:ascii="Times New Roman" w:hAnsi="Times New Roman"/>
          <w:noProof/>
          <w:sz w:val="24"/>
        </w:rPr>
        <w:t xml:space="preserve"> u skladu s člankom 18. Direktive o suzbijanju trgovanja ljudima, kao što su obuka i povećanje svjesnosti. Prema izvješćima, </w:t>
      </w:r>
      <w:r>
        <w:rPr>
          <w:rFonts w:ascii="Times New Roman" w:hAnsi="Times New Roman"/>
          <w:b/>
          <w:noProof/>
          <w:sz w:val="24"/>
        </w:rPr>
        <w:t>nakon obuke osoblja na prvoj liniji povećao se broj otkrivenih slučajeva trgovanja ljudima</w:t>
      </w:r>
      <w:r>
        <w:rPr>
          <w:rFonts w:ascii="Times New Roman" w:hAnsi="Times New Roman"/>
          <w:noProof/>
          <w:sz w:val="24"/>
        </w:rPr>
        <w:t xml:space="preserve">. No </w:t>
      </w:r>
      <w:r>
        <w:rPr>
          <w:rFonts w:ascii="Times New Roman" w:hAnsi="Times New Roman"/>
          <w:b/>
          <w:noProof/>
          <w:sz w:val="24"/>
        </w:rPr>
        <w:t>malo se zna o stvarnom učink</w:t>
      </w:r>
      <w:r>
        <w:rPr>
          <w:rFonts w:ascii="Times New Roman" w:hAnsi="Times New Roman"/>
          <w:b/>
          <w:noProof/>
          <w:sz w:val="24"/>
        </w:rPr>
        <w:t>u takvih aktivnosti</w:t>
      </w:r>
      <w:r>
        <w:rPr>
          <w:rFonts w:ascii="Times New Roman" w:hAnsi="Times New Roman"/>
          <w:noProof/>
          <w:sz w:val="24"/>
        </w:rPr>
        <w:t xml:space="preserve"> na potražnju i prevenciju.</w:t>
      </w:r>
    </w:p>
    <w:p w:rsidR="003537DA" w:rsidRDefault="00B63644">
      <w:pPr>
        <w:pStyle w:val="Body"/>
        <w:jc w:val="both"/>
        <w:rPr>
          <w:rFonts w:ascii="Times New Roman" w:eastAsia="Times New Roman" w:hAnsi="Times New Roman" w:cs="Times New Roman"/>
          <w:b/>
          <w:bCs/>
          <w:noProof/>
          <w:sz w:val="24"/>
          <w:szCs w:val="24"/>
        </w:rPr>
      </w:pPr>
      <w:r>
        <w:rPr>
          <w:rFonts w:ascii="Times New Roman" w:hAnsi="Times New Roman"/>
          <w:noProof/>
          <w:sz w:val="24"/>
        </w:rPr>
        <w:t xml:space="preserve">Primljene informacije odnose se i na </w:t>
      </w:r>
      <w:r>
        <w:rPr>
          <w:rFonts w:ascii="Times New Roman" w:hAnsi="Times New Roman"/>
          <w:b/>
          <w:i/>
          <w:noProof/>
          <w:sz w:val="24"/>
        </w:rPr>
        <w:t>ad-hoc</w:t>
      </w:r>
      <w:r>
        <w:rPr>
          <w:rFonts w:ascii="Times New Roman" w:hAnsi="Times New Roman"/>
          <w:b/>
          <w:noProof/>
          <w:sz w:val="24"/>
        </w:rPr>
        <w:t xml:space="preserve"> karakter aktivnosti obuke, nedostatak specijalizirane obuke te pristupa prilagođenog spolu žrtava i pristupa usmjerenog na djecu. </w:t>
      </w:r>
      <w:r>
        <w:rPr>
          <w:rFonts w:ascii="Times New Roman" w:hAnsi="Times New Roman"/>
          <w:noProof/>
          <w:sz w:val="24"/>
        </w:rPr>
        <w:t>Važno je naglasiti i potrebu za pri</w:t>
      </w:r>
      <w:r>
        <w:rPr>
          <w:rFonts w:ascii="Times New Roman" w:hAnsi="Times New Roman"/>
          <w:noProof/>
          <w:sz w:val="24"/>
        </w:rPr>
        <w:t xml:space="preserve">lagođenim aktivnostima, </w:t>
      </w:r>
      <w:r>
        <w:rPr>
          <w:rFonts w:ascii="Times New Roman" w:hAnsi="Times New Roman"/>
          <w:b/>
          <w:noProof/>
          <w:sz w:val="24"/>
        </w:rPr>
        <w:t>posebno u pogledu različitih oblika trgovanja ljudima.</w:t>
      </w:r>
    </w:p>
    <w:p w:rsidR="003537DA" w:rsidRDefault="00B63644">
      <w:pPr>
        <w:pStyle w:val="Body"/>
        <w:jc w:val="both"/>
        <w:rPr>
          <w:rFonts w:ascii="Times New Roman" w:eastAsia="Times New Roman" w:hAnsi="Times New Roman" w:cs="Times New Roman"/>
          <w:b/>
          <w:bCs/>
          <w:i/>
          <w:iCs/>
          <w:noProof/>
          <w:sz w:val="24"/>
          <w:szCs w:val="24"/>
          <w:u w:val="single"/>
        </w:rPr>
      </w:pPr>
      <w:r>
        <w:rPr>
          <w:rFonts w:ascii="Times New Roman" w:hAnsi="Times New Roman"/>
          <w:noProof/>
          <w:sz w:val="24"/>
        </w:rPr>
        <w:t xml:space="preserve">Nadalje, države članice ističu </w:t>
      </w:r>
      <w:r>
        <w:rPr>
          <w:rFonts w:ascii="Times New Roman" w:hAnsi="Times New Roman"/>
          <w:b/>
          <w:noProof/>
          <w:sz w:val="24"/>
        </w:rPr>
        <w:t>ulogu privatnog sektora u sprječavanju trgovanja ljudima</w:t>
      </w:r>
      <w:r>
        <w:rPr>
          <w:rFonts w:ascii="Times New Roman" w:hAnsi="Times New Roman"/>
          <w:noProof/>
          <w:sz w:val="24"/>
        </w:rPr>
        <w:t>.</w:t>
      </w:r>
    </w:p>
    <w:p w:rsidR="003537DA" w:rsidRDefault="00B63644">
      <w:pPr>
        <w:pStyle w:val="Body"/>
        <w:jc w:val="both"/>
        <w:rPr>
          <w:rFonts w:ascii="Times New Roman" w:eastAsia="Times New Roman" w:hAnsi="Times New Roman" w:cs="Times New Roman"/>
          <w:b/>
          <w:bCs/>
          <w:i/>
          <w:iCs/>
          <w:noProof/>
          <w:sz w:val="24"/>
          <w:szCs w:val="24"/>
          <w:u w:val="single"/>
        </w:rPr>
      </w:pPr>
      <w:r>
        <w:rPr>
          <w:rFonts w:ascii="Times New Roman" w:hAnsi="Times New Roman"/>
          <w:b/>
          <w:i/>
          <w:noProof/>
          <w:sz w:val="24"/>
          <w:u w:val="single"/>
        </w:rPr>
        <w:t>Kriminalizacija korištenja uslugama žrtava</w:t>
      </w:r>
    </w:p>
    <w:p w:rsidR="003537DA" w:rsidRDefault="00B63644">
      <w:pPr>
        <w:pStyle w:val="Body"/>
        <w:jc w:val="both"/>
        <w:rPr>
          <w:rFonts w:ascii="Times New Roman" w:hAnsi="Times New Roman"/>
          <w:b/>
          <w:bCs/>
          <w:noProof/>
          <w:sz w:val="24"/>
          <w:szCs w:val="24"/>
        </w:rPr>
      </w:pPr>
      <w:r>
        <w:rPr>
          <w:rFonts w:ascii="Times New Roman" w:hAnsi="Times New Roman"/>
          <w:noProof/>
          <w:sz w:val="24"/>
        </w:rPr>
        <w:t xml:space="preserve">Države članice bile su manje usredotočene na zakonodavne promjene usmjerene na osobe koje se koriste uslugama žrtava trgovanja ljudima, kao što se preporučuje u </w:t>
      </w:r>
      <w:r>
        <w:rPr>
          <w:rFonts w:ascii="Times New Roman" w:hAnsi="Times New Roman"/>
          <w:b/>
          <w:noProof/>
          <w:sz w:val="24"/>
        </w:rPr>
        <w:t>članku 18. stavku 4. Direktive o suzbijanju trgovanja ljudima</w:t>
      </w:r>
      <w:r>
        <w:rPr>
          <w:rFonts w:ascii="Times New Roman" w:hAnsi="Times New Roman"/>
          <w:noProof/>
          <w:sz w:val="24"/>
        </w:rPr>
        <w:t xml:space="preserve">. Do danas približno polovina </w:t>
      </w:r>
      <w:r>
        <w:rPr>
          <w:rFonts w:ascii="Times New Roman" w:hAnsi="Times New Roman"/>
          <w:b/>
          <w:noProof/>
          <w:sz w:val="24"/>
        </w:rPr>
        <w:t>drža</w:t>
      </w:r>
      <w:r>
        <w:rPr>
          <w:rFonts w:ascii="Times New Roman" w:hAnsi="Times New Roman"/>
          <w:b/>
          <w:noProof/>
          <w:sz w:val="24"/>
        </w:rPr>
        <w:t>va članica korištenje uslugama koje pružaju žrtve trgovanja ljudima smatra kaznenim djelom, ako korisnik zna da je riječ o žrtvama trgovanja ljudima</w:t>
      </w:r>
      <w:r>
        <w:rPr>
          <w:rStyle w:val="FootnoteReference"/>
          <w:rFonts w:ascii="Times New Roman" w:hAnsi="Times New Roman"/>
          <w:noProof/>
          <w:sz w:val="24"/>
        </w:rPr>
        <w:footnoteReference w:id="41"/>
      </w:r>
      <w:r>
        <w:rPr>
          <w:noProof/>
        </w:rPr>
        <w:t>.</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b/>
          <w:noProof/>
          <w:sz w:val="24"/>
        </w:rPr>
        <w:t>Direktivom o sankcijama za poslodavce</w:t>
      </w:r>
      <w:r>
        <w:rPr>
          <w:rStyle w:val="FootnoteReference"/>
          <w:rFonts w:ascii="Times New Roman" w:hAnsi="Times New Roman"/>
          <w:noProof/>
          <w:sz w:val="24"/>
        </w:rPr>
        <w:footnoteReference w:id="42"/>
      </w:r>
      <w:r>
        <w:rPr>
          <w:rFonts w:ascii="Times New Roman" w:hAnsi="Times New Roman"/>
          <w:noProof/>
          <w:sz w:val="24"/>
        </w:rPr>
        <w:t>, koja je sličnog, no užeg opsega, već je utvrđeno da države članic</w:t>
      </w:r>
      <w:r>
        <w:rPr>
          <w:rFonts w:ascii="Times New Roman" w:hAnsi="Times New Roman"/>
          <w:noProof/>
          <w:sz w:val="24"/>
        </w:rPr>
        <w:t>e moraju nametnuti kaznene sankcije poslodavcima koji se koriste radom ili uslugama državljana trećih zemalja s nelegalnim boravkom, znajući da je riječ o žrtvama trgovanja ljudima. Stoga postoji jasna potreba da se osigura usklađenost i premoste eventualn</w:t>
      </w:r>
      <w:r>
        <w:rPr>
          <w:rFonts w:ascii="Times New Roman" w:hAnsi="Times New Roman"/>
          <w:noProof/>
          <w:sz w:val="24"/>
        </w:rPr>
        <w:t xml:space="preserve">e postojeće pravne praznine koje mogu dovesti do kršenja zakona.  </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 xml:space="preserve">Kriminalizacija korisnika uslugama žrtava trgovanja ljudima često se odnosi na prostituciju. U slučaju dječje prostitucije, </w:t>
      </w:r>
      <w:r>
        <w:rPr>
          <w:rFonts w:ascii="Times New Roman" w:hAnsi="Times New Roman"/>
          <w:b/>
          <w:noProof/>
          <w:sz w:val="24"/>
        </w:rPr>
        <w:t>Direktivom o suzbijanju seksualnog iskorištavanja djece</w:t>
      </w:r>
      <w:r>
        <w:rPr>
          <w:rStyle w:val="FootnoteReference"/>
          <w:rFonts w:ascii="Times New Roman" w:hAnsi="Times New Roman"/>
          <w:noProof/>
          <w:sz w:val="24"/>
        </w:rPr>
        <w:footnoteReference w:id="43"/>
      </w:r>
      <w:r>
        <w:rPr>
          <w:rFonts w:ascii="Times New Roman" w:hAnsi="Times New Roman"/>
          <w:noProof/>
          <w:sz w:val="24"/>
        </w:rPr>
        <w:t xml:space="preserve"> ujedno s</w:t>
      </w:r>
      <w:r>
        <w:rPr>
          <w:rFonts w:ascii="Times New Roman" w:hAnsi="Times New Roman"/>
          <w:noProof/>
          <w:sz w:val="24"/>
        </w:rPr>
        <w:t>e neizravno pridonosi borbi protiv trgovanja djecom time što se države članice obvezuje na kriminalizaciju seksualne aktivnosti s djetetom ako je u pitanju dječja prostitucija, za što je propisana najmanja kazna zatvora koja se može izreći.</w:t>
      </w:r>
    </w:p>
    <w:p w:rsidR="003537DA" w:rsidRDefault="00B63644">
      <w:pPr>
        <w:pStyle w:val="Body"/>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Times New Roman" w:hAnsi="Times New Roman"/>
          <w:noProof/>
          <w:sz w:val="24"/>
          <w:szCs w:val="24"/>
        </w:rPr>
      </w:pPr>
      <w:r>
        <w:rPr>
          <w:rFonts w:ascii="Times New Roman" w:hAnsi="Times New Roman"/>
          <w:noProof/>
          <w:sz w:val="24"/>
        </w:rPr>
        <w:t xml:space="preserve">Informacije koje je zaprimila Komisija upućuju na jasnu </w:t>
      </w:r>
      <w:r>
        <w:rPr>
          <w:rFonts w:ascii="Times New Roman" w:hAnsi="Times New Roman"/>
          <w:b/>
          <w:noProof/>
          <w:sz w:val="24"/>
        </w:rPr>
        <w:t>potrebu za strogim zaštitnim mehanizmima kako bi se osiguralo da se ne kažnjavaju žrtve,</w:t>
      </w:r>
      <w:r>
        <w:rPr>
          <w:rFonts w:ascii="Times New Roman" w:hAnsi="Times New Roman"/>
          <w:noProof/>
          <w:sz w:val="24"/>
        </w:rPr>
        <w:t xml:space="preserve"> </w:t>
      </w:r>
      <w:r>
        <w:rPr>
          <w:rFonts w:ascii="Times New Roman" w:hAnsi="Times New Roman"/>
          <w:b/>
          <w:noProof/>
          <w:sz w:val="24"/>
        </w:rPr>
        <w:t>nego osobe koje ih iskorištavaju</w:t>
      </w:r>
      <w:r>
        <w:rPr>
          <w:rFonts w:ascii="Times New Roman" w:hAnsi="Times New Roman"/>
          <w:noProof/>
          <w:sz w:val="24"/>
        </w:rPr>
        <w:t>. Dok se taj problem ne riješi, sa žrtvama će se postupati kao s kriminalcima t</w:t>
      </w:r>
      <w:r>
        <w:rPr>
          <w:rFonts w:ascii="Times New Roman" w:hAnsi="Times New Roman"/>
          <w:noProof/>
          <w:sz w:val="24"/>
        </w:rPr>
        <w:t xml:space="preserve">e će se one kažnjavati, dok će počinitelji i korisnici profitirati zbog te neaktivnosti. </w:t>
      </w:r>
      <w:r>
        <w:rPr>
          <w:rFonts w:ascii="Times New Roman" w:hAnsi="Times New Roman"/>
          <w:b/>
          <w:noProof/>
          <w:sz w:val="24"/>
        </w:rPr>
        <w:t xml:space="preserve">U tom je smislu ključno poduzeti mjere, uključujući pravne mjere, kako bi se osiguralo smanjenje potražnje kojom se potiče trgovanje ljudima u svrhu različitih oblika </w:t>
      </w:r>
      <w:r>
        <w:rPr>
          <w:rFonts w:ascii="Times New Roman" w:hAnsi="Times New Roman"/>
          <w:b/>
          <w:noProof/>
          <w:sz w:val="24"/>
        </w:rPr>
        <w:t>iskorištavanja.</w:t>
      </w:r>
    </w:p>
    <w:p w:rsidR="003537DA" w:rsidRDefault="00B63644">
      <w:pPr>
        <w:pStyle w:val="Heading2"/>
        <w:numPr>
          <w:ilvl w:val="1"/>
          <w:numId w:val="5"/>
        </w:numPr>
        <w:spacing w:after="240"/>
        <w:rPr>
          <w:rFonts w:ascii="Times New Roman" w:eastAsia="Times New Roman" w:hAnsi="Times New Roman" w:cs="Times New Roman"/>
          <w:noProof/>
          <w:color w:val="000000"/>
          <w:u w:val="single" w:color="000000"/>
        </w:rPr>
      </w:pPr>
      <w:r>
        <w:rPr>
          <w:rFonts w:ascii="Times New Roman" w:hAnsi="Times New Roman"/>
          <w:noProof/>
          <w:color w:val="000000"/>
          <w:u w:val="single" w:color="000000"/>
        </w:rPr>
        <w:t>Financijska potpora za suzbijanje trgovanja ljudima i provedbu pravnih obveza</w:t>
      </w:r>
    </w:p>
    <w:p w:rsidR="003537DA" w:rsidRDefault="00B63644">
      <w:pPr>
        <w:pStyle w:val="Body"/>
        <w:jc w:val="both"/>
        <w:rPr>
          <w:rFonts w:ascii="Times New Roman" w:eastAsia="Times New Roman" w:hAnsi="Times New Roman" w:cs="Times New Roman"/>
          <w:noProof/>
        </w:rPr>
      </w:pPr>
      <w:r>
        <w:rPr>
          <w:rFonts w:ascii="Times New Roman" w:hAnsi="Times New Roman"/>
          <w:noProof/>
          <w:sz w:val="24"/>
        </w:rPr>
        <w:t xml:space="preserve">Jedan od najvažnijih izazova u suzbijanju trgovanja ljudima koji su utvrdile i države članice i nevladine organizacije jest </w:t>
      </w:r>
      <w:r>
        <w:rPr>
          <w:rFonts w:ascii="Times New Roman" w:hAnsi="Times New Roman"/>
          <w:b/>
          <w:noProof/>
          <w:sz w:val="24"/>
        </w:rPr>
        <w:t>ograničen broj dostupnih resursa</w:t>
      </w:r>
      <w:r>
        <w:rPr>
          <w:rFonts w:ascii="Times New Roman" w:hAnsi="Times New Roman"/>
          <w:noProof/>
          <w:sz w:val="24"/>
        </w:rPr>
        <w:t xml:space="preserve"> </w:t>
      </w:r>
      <w:r>
        <w:rPr>
          <w:rFonts w:ascii="Times New Roman" w:hAnsi="Times New Roman"/>
          <w:b/>
          <w:noProof/>
          <w:sz w:val="24"/>
        </w:rPr>
        <w:t>za mj</w:t>
      </w:r>
      <w:r>
        <w:rPr>
          <w:rFonts w:ascii="Times New Roman" w:hAnsi="Times New Roman"/>
          <w:b/>
          <w:noProof/>
          <w:sz w:val="24"/>
        </w:rPr>
        <w:t xml:space="preserve">ere suzbijanja trgovanja ljudima, pomoć žrtvama i mjere prevencije na nacionalnoj razini. </w:t>
      </w:r>
      <w:r>
        <w:rPr>
          <w:rFonts w:ascii="Times New Roman" w:hAnsi="Times New Roman"/>
          <w:noProof/>
          <w:sz w:val="24"/>
        </w:rPr>
        <w:t>I globalna gospodarska kriza negativno je utjecala na raspodjelu tih sredstava.</w:t>
      </w:r>
    </w:p>
    <w:p w:rsidR="003537DA" w:rsidRDefault="00B63644">
      <w:pPr>
        <w:pStyle w:val="Body"/>
        <w:jc w:val="both"/>
        <w:rPr>
          <w:rFonts w:ascii="Times New Roman" w:eastAsia="Times New Roman" w:hAnsi="Times New Roman" w:cs="Times New Roman"/>
          <w:noProof/>
          <w:sz w:val="24"/>
          <w:szCs w:val="24"/>
        </w:rPr>
      </w:pPr>
      <w:r>
        <w:rPr>
          <w:rFonts w:ascii="Times New Roman" w:hAnsi="Times New Roman"/>
          <w:noProof/>
          <w:sz w:val="24"/>
        </w:rPr>
        <w:t>U većini država članica tijela državne ili lokalne vlasti ne pružaju praktičnu pomoć ž</w:t>
      </w:r>
      <w:r>
        <w:rPr>
          <w:rFonts w:ascii="Times New Roman" w:hAnsi="Times New Roman"/>
          <w:noProof/>
          <w:sz w:val="24"/>
        </w:rPr>
        <w:t>rtvama, nego to čine nevladine organizacije. Stoga je važno tim organizacijama osigurati financiranje te im tako omogućiti da žrtvama trgovanja ljudima pružaju učinkovitu i održivu kratkoročnu i dugoročnu pomoć.</w:t>
      </w:r>
    </w:p>
    <w:p w:rsidR="003537DA" w:rsidRDefault="00B6364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caps/>
          <w:noProof/>
        </w:rPr>
      </w:pPr>
      <w:r>
        <w:rPr>
          <w:rFonts w:ascii="Times New Roman" w:hAnsi="Times New Roman"/>
          <w:b/>
          <w:noProof/>
          <w:sz w:val="24"/>
        </w:rPr>
        <w:t>Za učinkovito suzbijanje trgovanja ljudima n</w:t>
      </w:r>
      <w:r>
        <w:rPr>
          <w:rFonts w:ascii="Times New Roman" w:hAnsi="Times New Roman"/>
          <w:b/>
          <w:noProof/>
          <w:sz w:val="24"/>
        </w:rPr>
        <w:t>užna su dovoljna proračunska sredstva, a to je potrebno provoditi u suradnji s civilnim društvom</w:t>
      </w:r>
      <w:r>
        <w:rPr>
          <w:rFonts w:ascii="Times New Roman" w:hAnsi="Times New Roman"/>
          <w:noProof/>
          <w:sz w:val="24"/>
        </w:rPr>
        <w:t xml:space="preserve">. </w:t>
      </w:r>
      <w:r>
        <w:rPr>
          <w:rFonts w:ascii="Times New Roman" w:hAnsi="Times New Roman"/>
          <w:b/>
          <w:noProof/>
          <w:sz w:val="24"/>
        </w:rPr>
        <w:t>Učinkovitom upotrebom</w:t>
      </w:r>
      <w:r>
        <w:rPr>
          <w:rFonts w:ascii="Times New Roman" w:hAnsi="Times New Roman"/>
          <w:noProof/>
          <w:sz w:val="24"/>
        </w:rPr>
        <w:t xml:space="preserve"> </w:t>
      </w:r>
      <w:r>
        <w:rPr>
          <w:rFonts w:ascii="Times New Roman" w:hAnsi="Times New Roman"/>
          <w:b/>
          <w:noProof/>
          <w:sz w:val="24"/>
        </w:rPr>
        <w:t xml:space="preserve">svih sredstava EU-a </w:t>
      </w:r>
      <w:r>
        <w:rPr>
          <w:rFonts w:ascii="Times New Roman" w:hAnsi="Times New Roman"/>
          <w:noProof/>
          <w:sz w:val="24"/>
        </w:rPr>
        <w:t xml:space="preserve">relevantnih za suzbijanje trgovanja ljudima i </w:t>
      </w:r>
      <w:r>
        <w:rPr>
          <w:rFonts w:ascii="Times New Roman" w:hAnsi="Times New Roman"/>
          <w:b/>
          <w:noProof/>
          <w:sz w:val="24"/>
        </w:rPr>
        <w:t>provedbu ekonomičnih nacionalnih mjera</w:t>
      </w:r>
      <w:r>
        <w:rPr>
          <w:rFonts w:ascii="Times New Roman" w:hAnsi="Times New Roman"/>
          <w:noProof/>
          <w:sz w:val="24"/>
        </w:rPr>
        <w:t xml:space="preserve"> u državama članicama moguće je ostvariti konkretne rezultate i postići dugoročni učinak.</w:t>
      </w:r>
    </w:p>
    <w:p w:rsidR="003537DA" w:rsidRDefault="00B63644">
      <w:pPr>
        <w:pStyle w:val="Heading"/>
        <w:spacing w:before="0"/>
        <w:rPr>
          <w:rFonts w:ascii="Times New Roman" w:hAnsi="Times New Roman" w:cs="Times New Roman"/>
          <w:caps/>
          <w:noProof/>
          <w:color w:val="000000"/>
          <w:u w:color="000000"/>
        </w:rPr>
      </w:pPr>
      <w:r>
        <w:rPr>
          <w:rFonts w:ascii="Times New Roman" w:hAnsi="Times New Roman"/>
          <w:caps/>
          <w:noProof/>
          <w:color w:val="000000"/>
          <w:u w:color="000000"/>
        </w:rPr>
        <w:t>ZAKLJUČCI</w:t>
      </w:r>
    </w:p>
    <w:p w:rsidR="003537DA" w:rsidRDefault="00B63644">
      <w:pPr>
        <w:pStyle w:val="Body"/>
        <w:spacing w:before="240"/>
        <w:jc w:val="both"/>
        <w:rPr>
          <w:rFonts w:ascii="Times New Roman" w:eastAsia="Times New Roman" w:hAnsi="Times New Roman" w:cs="Times New Roman"/>
          <w:noProof/>
          <w:sz w:val="24"/>
          <w:szCs w:val="24"/>
        </w:rPr>
      </w:pPr>
      <w:r>
        <w:rPr>
          <w:rFonts w:ascii="Times New Roman" w:hAnsi="Times New Roman"/>
          <w:noProof/>
          <w:sz w:val="24"/>
        </w:rPr>
        <w:t xml:space="preserve">Doprinosi država članica i drugih dionika ovom izvješću omogućuju isticanje niza </w:t>
      </w:r>
      <w:r>
        <w:rPr>
          <w:rFonts w:ascii="Times New Roman" w:hAnsi="Times New Roman"/>
          <w:b/>
          <w:noProof/>
          <w:sz w:val="24"/>
        </w:rPr>
        <w:t>ključnih izazova</w:t>
      </w:r>
      <w:r>
        <w:rPr>
          <w:rFonts w:ascii="Times New Roman" w:hAnsi="Times New Roman"/>
          <w:noProof/>
          <w:sz w:val="24"/>
        </w:rPr>
        <w:t xml:space="preserve"> koje EU i države članice moraju prioritetno riješiti namje</w:t>
      </w:r>
      <w:r>
        <w:rPr>
          <w:rFonts w:ascii="Times New Roman" w:hAnsi="Times New Roman"/>
          <w:noProof/>
          <w:sz w:val="24"/>
        </w:rPr>
        <w:t>nskim određivanjem odgovarajućih mjera i resursa.</w:t>
      </w:r>
    </w:p>
    <w:p w:rsidR="003537DA" w:rsidRDefault="00B63644">
      <w:pPr>
        <w:pStyle w:val="Body"/>
        <w:spacing w:before="240"/>
        <w:jc w:val="both"/>
        <w:rPr>
          <w:rFonts w:ascii="Times New Roman" w:hAnsi="Times New Roman"/>
          <w:noProof/>
          <w:sz w:val="24"/>
          <w:szCs w:val="24"/>
        </w:rPr>
      </w:pPr>
      <w:r>
        <w:rPr>
          <w:rFonts w:ascii="Times New Roman" w:hAnsi="Times New Roman"/>
          <w:noProof/>
          <w:sz w:val="24"/>
        </w:rPr>
        <w:t xml:space="preserve">U tom bi smislu države članice trebale </w:t>
      </w:r>
      <w:r>
        <w:rPr>
          <w:rFonts w:ascii="Times New Roman" w:hAnsi="Times New Roman"/>
          <w:b/>
          <w:noProof/>
          <w:sz w:val="24"/>
        </w:rPr>
        <w:t>suzbiti sve oblike iskorištavanja i dati prednost njihovu suzbijanju</w:t>
      </w:r>
      <w:r>
        <w:rPr>
          <w:rFonts w:ascii="Times New Roman" w:hAnsi="Times New Roman"/>
          <w:noProof/>
          <w:sz w:val="24"/>
        </w:rPr>
        <w:t xml:space="preserve">; povećati </w:t>
      </w:r>
      <w:r>
        <w:rPr>
          <w:rFonts w:ascii="Times New Roman" w:hAnsi="Times New Roman"/>
          <w:b/>
          <w:noProof/>
          <w:sz w:val="24"/>
        </w:rPr>
        <w:t>broj i učinkovitost istraga i kaznenih progona</w:t>
      </w:r>
      <w:r>
        <w:rPr>
          <w:rFonts w:ascii="Times New Roman" w:hAnsi="Times New Roman"/>
          <w:noProof/>
          <w:sz w:val="24"/>
        </w:rPr>
        <w:t xml:space="preserve">; raditi na </w:t>
      </w:r>
      <w:r>
        <w:rPr>
          <w:rFonts w:ascii="Times New Roman" w:hAnsi="Times New Roman"/>
          <w:b/>
          <w:noProof/>
          <w:sz w:val="24"/>
        </w:rPr>
        <w:t>poboljšanju prikupljanja podat</w:t>
      </w:r>
      <w:r>
        <w:rPr>
          <w:rFonts w:ascii="Times New Roman" w:hAnsi="Times New Roman"/>
          <w:b/>
          <w:noProof/>
          <w:sz w:val="24"/>
        </w:rPr>
        <w:t>aka</w:t>
      </w:r>
      <w:r>
        <w:rPr>
          <w:rFonts w:ascii="Times New Roman" w:hAnsi="Times New Roman"/>
          <w:noProof/>
          <w:sz w:val="24"/>
        </w:rPr>
        <w:t xml:space="preserve"> u području trgovanja ljudima; usredotočiti se na </w:t>
      </w:r>
      <w:r>
        <w:rPr>
          <w:rFonts w:ascii="Times New Roman" w:hAnsi="Times New Roman"/>
          <w:b/>
          <w:noProof/>
          <w:sz w:val="24"/>
        </w:rPr>
        <w:t>ranu identifikaciju svih žrtava</w:t>
      </w:r>
      <w:r>
        <w:rPr>
          <w:rFonts w:ascii="Times New Roman" w:hAnsi="Times New Roman"/>
          <w:noProof/>
          <w:sz w:val="24"/>
        </w:rPr>
        <w:t xml:space="preserve">, uključujući uspostavu odgovarajućih mehanizama u tu svrhu; osigurati </w:t>
      </w:r>
      <w:r>
        <w:rPr>
          <w:rFonts w:ascii="Times New Roman" w:hAnsi="Times New Roman"/>
          <w:b/>
          <w:noProof/>
          <w:sz w:val="24"/>
        </w:rPr>
        <w:t>zaštitu i pomoć</w:t>
      </w:r>
      <w:r>
        <w:rPr>
          <w:rFonts w:ascii="Times New Roman" w:hAnsi="Times New Roman"/>
          <w:noProof/>
          <w:sz w:val="24"/>
        </w:rPr>
        <w:t xml:space="preserve"> svim žrtvama; poduzeti mjere </w:t>
      </w:r>
      <w:r>
        <w:rPr>
          <w:rFonts w:ascii="Times New Roman" w:hAnsi="Times New Roman"/>
          <w:b/>
          <w:noProof/>
          <w:sz w:val="24"/>
        </w:rPr>
        <w:t>prilagođene spolu žrtava</w:t>
      </w:r>
      <w:r>
        <w:rPr>
          <w:rFonts w:ascii="Times New Roman" w:hAnsi="Times New Roman"/>
          <w:noProof/>
          <w:sz w:val="24"/>
        </w:rPr>
        <w:t xml:space="preserve"> i </w:t>
      </w:r>
      <w:r w:rsidRPr="00B63644">
        <w:rPr>
          <w:rFonts w:ascii="Times New Roman" w:hAnsi="Times New Roman"/>
          <w:noProof/>
          <w:sz w:val="24"/>
        </w:rPr>
        <w:t xml:space="preserve">primijeniti pristup </w:t>
      </w:r>
      <w:r w:rsidRPr="00B63644">
        <w:rPr>
          <w:rFonts w:ascii="Times New Roman" w:hAnsi="Times New Roman"/>
          <w:b/>
          <w:noProof/>
          <w:sz w:val="24"/>
        </w:rPr>
        <w:t xml:space="preserve">usmjeren </w:t>
      </w:r>
      <w:r w:rsidRPr="00B63644">
        <w:rPr>
          <w:rFonts w:ascii="Times New Roman" w:hAnsi="Times New Roman"/>
          <w:b/>
          <w:noProof/>
          <w:sz w:val="24"/>
        </w:rPr>
        <w:t>na djecu</w:t>
      </w:r>
      <w:r w:rsidRPr="00B63644">
        <w:rPr>
          <w:rFonts w:ascii="Times New Roman" w:hAnsi="Times New Roman"/>
          <w:noProof/>
          <w:sz w:val="24"/>
        </w:rPr>
        <w:t xml:space="preserve"> u svim aktivnostima</w:t>
      </w:r>
      <w:r w:rsidRPr="00B63644">
        <w:rPr>
          <w:rFonts w:ascii="Times New Roman" w:hAnsi="Times New Roman"/>
          <w:noProof/>
          <w:sz w:val="24"/>
        </w:rPr>
        <w:t xml:space="preserve">; usredotočiti se na </w:t>
      </w:r>
      <w:r w:rsidRPr="00B63644">
        <w:rPr>
          <w:rFonts w:ascii="Times New Roman" w:hAnsi="Times New Roman"/>
          <w:b/>
          <w:noProof/>
          <w:sz w:val="24"/>
        </w:rPr>
        <w:t>najranjivije</w:t>
      </w:r>
      <w:bookmarkStart w:id="1" w:name="_GoBack"/>
      <w:bookmarkEnd w:id="1"/>
      <w:r>
        <w:rPr>
          <w:rFonts w:ascii="Times New Roman" w:hAnsi="Times New Roman"/>
          <w:noProof/>
          <w:sz w:val="24"/>
        </w:rPr>
        <w:t xml:space="preserve"> žrtve, uključujući ugroženu djecu; osigurati </w:t>
      </w:r>
      <w:r>
        <w:rPr>
          <w:rFonts w:ascii="Times New Roman" w:hAnsi="Times New Roman"/>
          <w:b/>
          <w:noProof/>
          <w:sz w:val="24"/>
        </w:rPr>
        <w:t>primjerenu potporu djeci žrtvama</w:t>
      </w:r>
      <w:r>
        <w:rPr>
          <w:rFonts w:ascii="Times New Roman" w:hAnsi="Times New Roman"/>
          <w:noProof/>
          <w:sz w:val="24"/>
        </w:rPr>
        <w:t xml:space="preserve">; </w:t>
      </w:r>
      <w:r>
        <w:rPr>
          <w:rFonts w:ascii="Times New Roman" w:hAnsi="Times New Roman"/>
          <w:b/>
          <w:noProof/>
          <w:sz w:val="24"/>
        </w:rPr>
        <w:t>spriječiti</w:t>
      </w:r>
      <w:r>
        <w:rPr>
          <w:rFonts w:ascii="Times New Roman" w:hAnsi="Times New Roman"/>
          <w:noProof/>
          <w:sz w:val="24"/>
        </w:rPr>
        <w:t xml:space="preserve"> trgovanje ljudima suzbijanjem </w:t>
      </w:r>
      <w:r>
        <w:rPr>
          <w:rFonts w:ascii="Times New Roman" w:hAnsi="Times New Roman"/>
          <w:b/>
          <w:noProof/>
          <w:sz w:val="24"/>
        </w:rPr>
        <w:t xml:space="preserve">potražnje </w:t>
      </w:r>
      <w:r>
        <w:rPr>
          <w:rFonts w:ascii="Times New Roman" w:hAnsi="Times New Roman"/>
          <w:noProof/>
          <w:sz w:val="24"/>
        </w:rPr>
        <w:t xml:space="preserve">kojom se potiču svi oblici iskorištavanja; sustavno </w:t>
      </w:r>
      <w:r>
        <w:rPr>
          <w:rFonts w:ascii="Times New Roman" w:hAnsi="Times New Roman"/>
          <w:b/>
          <w:noProof/>
          <w:sz w:val="24"/>
        </w:rPr>
        <w:t xml:space="preserve">ocjenjivati </w:t>
      </w:r>
      <w:r>
        <w:rPr>
          <w:rFonts w:ascii="Times New Roman" w:hAnsi="Times New Roman"/>
          <w:b/>
          <w:noProof/>
          <w:sz w:val="24"/>
        </w:rPr>
        <w:t>nacionalne strategije i akcijske planove</w:t>
      </w:r>
      <w:r>
        <w:rPr>
          <w:rFonts w:ascii="Times New Roman" w:hAnsi="Times New Roman"/>
          <w:noProof/>
          <w:sz w:val="24"/>
        </w:rPr>
        <w:t xml:space="preserve">; dodijeliti </w:t>
      </w:r>
      <w:r>
        <w:rPr>
          <w:rFonts w:ascii="Times New Roman" w:hAnsi="Times New Roman"/>
          <w:b/>
          <w:noProof/>
          <w:sz w:val="24"/>
        </w:rPr>
        <w:t>primjerene resurse</w:t>
      </w:r>
      <w:r>
        <w:rPr>
          <w:rFonts w:ascii="Times New Roman" w:hAnsi="Times New Roman"/>
          <w:noProof/>
          <w:sz w:val="24"/>
        </w:rPr>
        <w:t xml:space="preserve"> za suzbijanje trgovanja ljudima; te </w:t>
      </w:r>
      <w:r>
        <w:rPr>
          <w:rFonts w:ascii="Times New Roman" w:hAnsi="Times New Roman"/>
          <w:b/>
          <w:noProof/>
          <w:sz w:val="24"/>
        </w:rPr>
        <w:t>učinkovito surađivati s civilnim društvom.</w:t>
      </w:r>
    </w:p>
    <w:p w:rsidR="003537DA" w:rsidRDefault="00B6364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Times New Roman" w:hAnsi="Times New Roman"/>
          <w:noProof/>
          <w:sz w:val="24"/>
          <w:szCs w:val="24"/>
        </w:rPr>
      </w:pPr>
      <w:r>
        <w:rPr>
          <w:rFonts w:ascii="Times New Roman" w:hAnsi="Times New Roman"/>
          <w:noProof/>
          <w:sz w:val="24"/>
        </w:rPr>
        <w:t xml:space="preserve">Važno je da države članice potiču </w:t>
      </w:r>
      <w:r>
        <w:rPr>
          <w:rFonts w:ascii="Times New Roman" w:hAnsi="Times New Roman"/>
          <w:b/>
          <w:noProof/>
          <w:sz w:val="24"/>
        </w:rPr>
        <w:t xml:space="preserve">državna i neovisna tijela da rutinski sudjeluju u mreži nacionalnih </w:t>
      </w:r>
      <w:r>
        <w:rPr>
          <w:rFonts w:ascii="Times New Roman" w:hAnsi="Times New Roman"/>
          <w:b/>
          <w:noProof/>
          <w:sz w:val="24"/>
        </w:rPr>
        <w:t>izvjestitelja ili ekvivalentnih mehanizama (NREM-ova) u EU-u</w:t>
      </w:r>
      <w:r>
        <w:rPr>
          <w:rFonts w:ascii="Times New Roman" w:hAnsi="Times New Roman"/>
          <w:noProof/>
          <w:sz w:val="24"/>
        </w:rPr>
        <w:t xml:space="preserve">, kako bi mogli na informiran i koordiniran način raditi na </w:t>
      </w:r>
      <w:r>
        <w:rPr>
          <w:rFonts w:ascii="Times New Roman" w:hAnsi="Times New Roman"/>
          <w:b/>
          <w:noProof/>
          <w:sz w:val="24"/>
        </w:rPr>
        <w:t>operativnoj, strateškoj i nadzornoj</w:t>
      </w:r>
      <w:r>
        <w:rPr>
          <w:rFonts w:ascii="Times New Roman" w:hAnsi="Times New Roman"/>
          <w:noProof/>
          <w:sz w:val="24"/>
        </w:rPr>
        <w:t xml:space="preserve"> razini.</w:t>
      </w:r>
    </w:p>
    <w:p w:rsidR="003537DA" w:rsidRDefault="00B63644">
      <w:pPr>
        <w:pStyle w:val="Body"/>
        <w:spacing w:before="240"/>
        <w:jc w:val="both"/>
        <w:rPr>
          <w:rFonts w:ascii="Times New Roman" w:hAnsi="Times New Roman"/>
          <w:noProof/>
          <w:sz w:val="24"/>
          <w:szCs w:val="24"/>
        </w:rPr>
      </w:pPr>
      <w:r>
        <w:rPr>
          <w:rFonts w:ascii="Times New Roman" w:hAnsi="Times New Roman"/>
          <w:b/>
          <w:noProof/>
          <w:sz w:val="24"/>
        </w:rPr>
        <w:t xml:space="preserve">Ratifikacijom svih relevantnih međunarodnih i regionalnih instrumenata </w:t>
      </w:r>
      <w:r>
        <w:rPr>
          <w:rFonts w:ascii="Times New Roman" w:hAnsi="Times New Roman"/>
          <w:noProof/>
          <w:sz w:val="24"/>
        </w:rPr>
        <w:t xml:space="preserve">u državama članicama </w:t>
      </w:r>
      <w:r>
        <w:rPr>
          <w:rFonts w:ascii="Times New Roman" w:hAnsi="Times New Roman"/>
          <w:noProof/>
          <w:sz w:val="24"/>
        </w:rPr>
        <w:t xml:space="preserve">može se promicati učinkovitost i dosljednost zajedničkih napora. U tom je kontekstu potrebno poticati </w:t>
      </w:r>
      <w:r>
        <w:rPr>
          <w:rFonts w:ascii="Times New Roman" w:hAnsi="Times New Roman"/>
          <w:b/>
          <w:noProof/>
          <w:sz w:val="24"/>
        </w:rPr>
        <w:t>jačanje međunarodne suradnje</w:t>
      </w:r>
      <w:r>
        <w:rPr>
          <w:rFonts w:ascii="Times New Roman" w:hAnsi="Times New Roman"/>
          <w:noProof/>
          <w:sz w:val="24"/>
        </w:rPr>
        <w:t xml:space="preserve"> radi razmjene informacija, prikupljanja podataka, istraživanja, praćenja i procjene kako bi se maksimizirao učinak aktivnosti</w:t>
      </w:r>
      <w:r>
        <w:rPr>
          <w:rFonts w:ascii="Times New Roman" w:hAnsi="Times New Roman"/>
          <w:noProof/>
          <w:sz w:val="24"/>
        </w:rPr>
        <w:t xml:space="preserve"> i izbjeglo udvostručavanje napora te kako bi se smanjilo administrativno opterećenje država članica.</w:t>
      </w:r>
    </w:p>
    <w:p w:rsidR="003537DA" w:rsidRDefault="00B63644">
      <w:pPr>
        <w:pStyle w:val="Body"/>
        <w:pBdr>
          <w:top w:val="single" w:sz="4" w:space="1" w:color="auto"/>
          <w:left w:val="single" w:sz="4" w:space="1" w:color="auto"/>
          <w:bottom w:val="single" w:sz="4" w:space="1" w:color="auto"/>
          <w:right w:val="single" w:sz="4" w:space="1" w:color="auto"/>
        </w:pBdr>
        <w:spacing w:before="240"/>
        <w:jc w:val="both"/>
        <w:rPr>
          <w:rFonts w:ascii="Times New Roman" w:eastAsia="Times New Roman" w:hAnsi="Times New Roman" w:cs="Times New Roman"/>
          <w:noProof/>
          <w:sz w:val="24"/>
          <w:szCs w:val="24"/>
        </w:rPr>
      </w:pPr>
      <w:r>
        <w:rPr>
          <w:rFonts w:ascii="Times New Roman" w:hAnsi="Times New Roman"/>
          <w:noProof/>
          <w:sz w:val="24"/>
        </w:rPr>
        <w:t>Donošenjem Direktive o suzbijanju trgovanja ljudima i procesima prijenosa na nacionalnoj razini</w:t>
      </w:r>
      <w:r>
        <w:rPr>
          <w:rStyle w:val="FootnoteReference"/>
          <w:rFonts w:ascii="Times New Roman" w:hAnsi="Times New Roman"/>
          <w:noProof/>
          <w:sz w:val="24"/>
        </w:rPr>
        <w:footnoteReference w:id="44"/>
      </w:r>
      <w:r>
        <w:rPr>
          <w:rFonts w:ascii="Times New Roman" w:hAnsi="Times New Roman"/>
          <w:noProof/>
          <w:sz w:val="24"/>
        </w:rPr>
        <w:t xml:space="preserve"> nastala je važna pokretačka snaga kada je riječ o povećanju svijesti o tom fenomenu unutar EU-a te potrebi njegova suzbijanja različitim alatima povezanima s prevencijom, zaštitom i kaznenim progonom. Konačno, </w:t>
      </w:r>
      <w:r>
        <w:rPr>
          <w:rFonts w:ascii="Times New Roman" w:hAnsi="Times New Roman"/>
          <w:b/>
          <w:noProof/>
          <w:sz w:val="24"/>
        </w:rPr>
        <w:t>ispravnom i punom provedbom Direktive EU-a dr</w:t>
      </w:r>
      <w:r>
        <w:rPr>
          <w:rFonts w:ascii="Times New Roman" w:hAnsi="Times New Roman"/>
          <w:b/>
          <w:noProof/>
          <w:sz w:val="24"/>
        </w:rPr>
        <w:t>žave članice osigurat će sprječavanje kaznenih djela, kazneni progon počinitelja te, što je najvažnije, zaštitu žrtava.</w:t>
      </w:r>
    </w:p>
    <w:p w:rsidR="003537DA" w:rsidRDefault="00B63644">
      <w:pPr>
        <w:pStyle w:val="Body"/>
        <w:spacing w:before="240"/>
        <w:jc w:val="both"/>
        <w:rPr>
          <w:rFonts w:ascii="Times New Roman" w:eastAsia="Times New Roman" w:hAnsi="Times New Roman" w:cs="Times New Roman"/>
          <w:noProof/>
          <w:sz w:val="24"/>
          <w:szCs w:val="24"/>
        </w:rPr>
      </w:pPr>
      <w:r>
        <w:rPr>
          <w:rFonts w:ascii="Times New Roman" w:hAnsi="Times New Roman"/>
          <w:noProof/>
          <w:sz w:val="24"/>
        </w:rPr>
        <w:t>Komisija će nastaviti s radom na koordiniranom i dosljednom odgovoru na problem trgovanja ljudima. Do kraja 2016. Komisija će objaviti d</w:t>
      </w:r>
      <w:r>
        <w:rPr>
          <w:rFonts w:ascii="Times New Roman" w:hAnsi="Times New Roman"/>
          <w:noProof/>
          <w:sz w:val="24"/>
        </w:rPr>
        <w:t>va daljnja izvješća propisana člankom 23. Direktive o suzbijanju trgovanja ljudima, na temu usklađenosti i kriminalizacije, zajedno sa strategijom o trgovanju ljudima za razdoblje nakon 2016.</w:t>
      </w:r>
    </w:p>
    <w:sectPr w:rsidR="003537DA">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DA" w:rsidRDefault="00B63644">
      <w:r>
        <w:separator/>
      </w:r>
    </w:p>
  </w:endnote>
  <w:endnote w:type="continuationSeparator" w:id="0">
    <w:p w:rsidR="003537DA" w:rsidRDefault="00B6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44" w:rsidRDefault="00B63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B63644">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44" w:rsidRDefault="00B636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3537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B63644">
    <w:pPr>
      <w:pStyle w:val="Footer"/>
      <w:tabs>
        <w:tab w:val="clear" w:pos="9072"/>
        <w:tab w:val="right" w:pos="9046"/>
      </w:tabs>
      <w:jc w:val="center"/>
    </w:pPr>
    <w:r>
      <w:fldChar w:fldCharType="begin"/>
    </w:r>
    <w:r>
      <w:instrText xml:space="preserve"> PAGE </w:instrText>
    </w:r>
    <w:r>
      <w:fldChar w:fldCharType="separate"/>
    </w:r>
    <w:r>
      <w:rPr>
        <w:noProof/>
      </w:rPr>
      <w:t>15</w:t>
    </w:r>
    <w:r>
      <w:fldChar w:fldCharType="end"/>
    </w:r>
  </w:p>
  <w:p w:rsidR="003537DA" w:rsidRDefault="003537DA">
    <w:pPr>
      <w:pStyle w:val="Footer"/>
      <w:tabs>
        <w:tab w:val="clear" w:pos="9072"/>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353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DA" w:rsidRDefault="00B63644">
      <w:r>
        <w:separator/>
      </w:r>
    </w:p>
  </w:footnote>
  <w:footnote w:type="continuationSeparator" w:id="0">
    <w:p w:rsidR="003537DA" w:rsidRDefault="00B63644">
      <w:r>
        <w:continuationSeparator/>
      </w:r>
    </w:p>
  </w:footnote>
  <w:footnote w:type="continuationNotice" w:id="1">
    <w:p w:rsidR="003537DA" w:rsidRDefault="003537DA"/>
  </w:footnote>
  <w:footnote w:id="2">
    <w:p w:rsidR="003537DA" w:rsidRDefault="00B63644">
      <w:pPr>
        <w:pStyle w:val="FootnoteText"/>
        <w:rPr>
          <w:lang w:val="en-GB"/>
        </w:rPr>
      </w:pPr>
      <w:r>
        <w:rPr>
          <w:vertAlign w:val="superscript"/>
        </w:rPr>
        <w:footnoteRef/>
      </w:r>
      <w:r>
        <w:rPr>
          <w:vertAlign w:val="superscript"/>
        </w:rPr>
        <w:t xml:space="preserve"> </w:t>
      </w:r>
      <w:r>
        <w:tab/>
      </w:r>
      <w:hyperlink r:id="rId1">
        <w:r>
          <w:rPr>
            <w:rStyle w:val="Hyperlink0"/>
            <w:rFonts w:eastAsia="Calibri"/>
          </w:rPr>
          <w:t>http://eur-lex.europa.eu/legal-content/HR/ALL/?uri=CELEX:32011L0036</w:t>
        </w:r>
      </w:hyperlink>
    </w:p>
  </w:footnote>
  <w:footnote w:id="3">
    <w:p w:rsidR="003537DA" w:rsidRDefault="00B63644">
      <w:pPr>
        <w:pStyle w:val="FootnoteText"/>
        <w:rPr>
          <w:lang w:val="en-GB"/>
        </w:rPr>
      </w:pPr>
      <w:r>
        <w:rPr>
          <w:vertAlign w:val="superscript"/>
        </w:rPr>
        <w:footnoteRef/>
      </w:r>
      <w:r>
        <w:t xml:space="preserve"> </w:t>
      </w:r>
      <w:r>
        <w:tab/>
      </w:r>
      <w:hyperlink r:id="rId2">
        <w:r>
          <w:rPr>
            <w:rStyle w:val="Hyperlink0"/>
            <w:rFonts w:eastAsia="Calibri"/>
          </w:rPr>
          <w:t>https://</w:t>
        </w:r>
        <w:r>
          <w:rPr>
            <w:rStyle w:val="Hyperlink0"/>
            <w:rFonts w:eastAsia="Calibri"/>
          </w:rPr>
          <w:t>ec.europa.eu/anti-trafficking/eu-anti-trafficking-coordinator_en</w:t>
        </w:r>
      </w:hyperlink>
      <w:r>
        <w:t xml:space="preserve"> </w:t>
      </w:r>
    </w:p>
  </w:footnote>
  <w:footnote w:id="4">
    <w:p w:rsidR="003537DA" w:rsidRDefault="00B63644">
      <w:pPr>
        <w:pStyle w:val="FootnoteText"/>
        <w:rPr>
          <w:rFonts w:cs="Times New Roman"/>
          <w:lang w:val="en-GB"/>
        </w:rPr>
      </w:pPr>
      <w:r>
        <w:rPr>
          <w:vertAlign w:val="superscript"/>
        </w:rPr>
        <w:footnoteRef/>
      </w:r>
      <w:r>
        <w:t xml:space="preserve"> </w:t>
      </w:r>
      <w:r>
        <w:tab/>
        <w:t>SWD(2016) 159.</w:t>
      </w:r>
    </w:p>
  </w:footnote>
  <w:footnote w:id="5">
    <w:p w:rsidR="003537DA" w:rsidRDefault="00B63644">
      <w:pPr>
        <w:pStyle w:val="FootnoteText"/>
        <w:rPr>
          <w:lang w:val="en-GB"/>
        </w:rPr>
      </w:pPr>
      <w:r>
        <w:rPr>
          <w:vertAlign w:val="superscript"/>
        </w:rPr>
        <w:footnoteRef/>
      </w:r>
      <w:r>
        <w:rPr>
          <w:vertAlign w:val="superscript"/>
        </w:rPr>
        <w:t xml:space="preserve"> </w:t>
      </w:r>
      <w:r>
        <w:tab/>
      </w:r>
      <w:hyperlink r:id="rId3">
        <w:r>
          <w:rPr>
            <w:rStyle w:val="Hyperlink0"/>
            <w:rFonts w:eastAsia="Calibri"/>
          </w:rPr>
          <w:t>http://eur-lex.europa.eu/legal-content/EN/ALL/?uri=CELEX:52012DC0286</w:t>
        </w:r>
      </w:hyperlink>
    </w:p>
  </w:footnote>
  <w:footnote w:id="6">
    <w:p w:rsidR="003537DA" w:rsidRDefault="00B63644">
      <w:pPr>
        <w:pStyle w:val="FootnoteText"/>
        <w:rPr>
          <w:rFonts w:cs="Times New Roman"/>
          <w:u w:val="single"/>
          <w:lang w:val="en-GB"/>
        </w:rPr>
      </w:pPr>
      <w:r>
        <w:rPr>
          <w:rStyle w:val="FootnoteReference"/>
        </w:rPr>
        <w:footnoteRef/>
      </w:r>
      <w:r>
        <w:tab/>
      </w:r>
      <w:hyperlink r:id="rId4">
        <w:r>
          <w:rPr>
            <w:rStyle w:val="Hyperlink0"/>
            <w:rFonts w:eastAsia="Calibri"/>
          </w:rPr>
          <w:t>http://ec.europa.eu/dgs/home-affairs/what-we-do/policies/european-agenda-migrat</w:t>
        </w:r>
        <w:r>
          <w:rPr>
            <w:rStyle w:val="Hyperlink0"/>
            <w:rFonts w:eastAsia="Calibri"/>
          </w:rPr>
          <w:t>ion/background-information/docs/communication_on_the_european_agenda_on_migration_hr.pdf</w:t>
        </w:r>
      </w:hyperlink>
    </w:p>
  </w:footnote>
  <w:footnote w:id="7">
    <w:p w:rsidR="003537DA" w:rsidRDefault="00B63644">
      <w:pPr>
        <w:pStyle w:val="FootnoteText"/>
        <w:rPr>
          <w:rFonts w:cs="Times New Roman"/>
          <w:lang w:val="en-GB"/>
        </w:rPr>
      </w:pPr>
      <w:r>
        <w:rPr>
          <w:rStyle w:val="FootnoteReference"/>
        </w:rPr>
        <w:footnoteRef/>
      </w:r>
      <w:r>
        <w:rPr>
          <w:rStyle w:val="Hyperlink0"/>
          <w:rFonts w:eastAsia="Calibri"/>
          <w:u w:val="none"/>
        </w:rPr>
        <w:t xml:space="preserve"> </w:t>
      </w:r>
      <w:r>
        <w:tab/>
      </w:r>
      <w:hyperlink r:id="rId5">
        <w:r>
          <w:rPr>
            <w:rStyle w:val="Hyperlink0"/>
            <w:rFonts w:eastAsia="Calibri"/>
          </w:rPr>
          <w:t>http://ec.europa.eu/dgs/home-affairs/e-library/documents/basic-documents/docs/eu_agenda_on_security_en.pdf</w:t>
        </w:r>
      </w:hyperlink>
      <w:r>
        <w:t xml:space="preserve"> </w:t>
      </w:r>
    </w:p>
  </w:footnote>
  <w:footnote w:id="8">
    <w:p w:rsidR="003537DA" w:rsidRDefault="00B63644">
      <w:pPr>
        <w:pStyle w:val="FootnoteText"/>
        <w:rPr>
          <w:rFonts w:cs="Times New Roman"/>
          <w:lang w:val="en-GB"/>
        </w:rPr>
      </w:pPr>
      <w:r>
        <w:rPr>
          <w:rStyle w:val="FootnoteReference"/>
        </w:rPr>
        <w:footnoteRef/>
      </w:r>
      <w:r>
        <w:t xml:space="preserve"> </w:t>
      </w:r>
      <w:r>
        <w:tab/>
      </w:r>
      <w:hyperlink r:id="rId6">
        <w:r>
          <w:rPr>
            <w:rStyle w:val="Hyperlink0"/>
            <w:rFonts w:eastAsia="Calibri"/>
          </w:rPr>
          <w:t>http://ec.europa.eu/dgs/home-affairs/e-library/documents/policies/asylum/general/docs/eu_action_plan_against_migrant_smuggling_hr.pdf</w:t>
        </w:r>
      </w:hyperlink>
    </w:p>
  </w:footnote>
  <w:footnote w:id="9">
    <w:p w:rsidR="003537DA" w:rsidRDefault="00B63644">
      <w:pPr>
        <w:pStyle w:val="FootnoteText"/>
        <w:rPr>
          <w:rFonts w:cs="Times New Roman"/>
        </w:rPr>
      </w:pPr>
      <w:r>
        <w:rPr>
          <w:rStyle w:val="FootnoteReference"/>
        </w:rPr>
        <w:footnoteRef/>
      </w:r>
      <w:r>
        <w:t xml:space="preserve"> </w:t>
      </w:r>
      <w:r>
        <w:tab/>
      </w:r>
      <w:hyperlink r:id="rId7">
        <w:r>
          <w:rPr>
            <w:rStyle w:val="Hyperlink0"/>
            <w:rFonts w:eastAsia="Calibri"/>
          </w:rPr>
          <w:t>https://ec.europa.eu/anti-trafficking/sites/antitrafficking/files/joint_communication_on_human_rights_and_democracy_en.pdf</w:t>
        </w:r>
      </w:hyperlink>
      <w:r>
        <w:t xml:space="preserve"> </w:t>
      </w:r>
    </w:p>
  </w:footnote>
  <w:footnote w:id="10">
    <w:p w:rsidR="003537DA" w:rsidRDefault="00B63644">
      <w:pPr>
        <w:pStyle w:val="FootnoteText"/>
        <w:rPr>
          <w:rFonts w:cs="Times New Roman"/>
        </w:rPr>
      </w:pPr>
      <w:r>
        <w:rPr>
          <w:rStyle w:val="FootnoteReference"/>
        </w:rPr>
        <w:footnoteRef/>
      </w:r>
      <w:r>
        <w:t xml:space="preserve"> </w:t>
      </w:r>
      <w:r>
        <w:tab/>
      </w:r>
      <w:hyperlink r:id="rId8">
        <w:r>
          <w:rPr>
            <w:rStyle w:val="Hyperlink0"/>
            <w:rFonts w:eastAsia="Calibri"/>
          </w:rPr>
          <w:t>http://ec.europa.eu/europeaid/sites/devco/files/staff-working-document-gender-2016-2020-20150922_en.pdf</w:t>
        </w:r>
      </w:hyperlink>
      <w:r>
        <w:t xml:space="preserve"> </w:t>
      </w:r>
    </w:p>
  </w:footnote>
  <w:footnote w:id="11">
    <w:p w:rsidR="003537DA" w:rsidRDefault="00B63644">
      <w:pPr>
        <w:pStyle w:val="FootnoteText"/>
        <w:rPr>
          <w:rFonts w:cs="Times New Roman"/>
        </w:rPr>
      </w:pPr>
      <w:r>
        <w:rPr>
          <w:rStyle w:val="FootnoteReference"/>
        </w:rPr>
        <w:footnoteRef/>
      </w:r>
      <w:r>
        <w:t xml:space="preserve">   </w:t>
      </w:r>
      <w:hyperlink r:id="rId9">
        <w:r>
          <w:rPr>
            <w:rStyle w:val="Hyperlink0"/>
            <w:rFonts w:eastAsia="Calibri"/>
          </w:rPr>
          <w:t>http://ec.europa.eu/europeaid/sites/devco/files/staff-working-document-gender-2016-2020-20150922_en.pdf</w:t>
        </w:r>
      </w:hyperlink>
      <w:r>
        <w:t xml:space="preserve"> </w:t>
      </w:r>
    </w:p>
  </w:footnote>
  <w:footnote w:id="12">
    <w:p w:rsidR="003537DA" w:rsidRDefault="00B63644">
      <w:pPr>
        <w:pStyle w:val="FootnoteText"/>
        <w:rPr>
          <w:rFonts w:cs="Times New Roman"/>
        </w:rPr>
      </w:pPr>
      <w:r>
        <w:rPr>
          <w:vertAlign w:val="superscript"/>
        </w:rPr>
        <w:footnoteRef/>
      </w:r>
      <w:r>
        <w:t xml:space="preserve"> </w:t>
      </w:r>
      <w:r>
        <w:tab/>
        <w:t xml:space="preserve">Sve informacije o platformi civilnog društva EU-a dostupne su na posebnoj internetskoj stranici Komisije: </w:t>
      </w:r>
      <w:hyperlink r:id="rId10">
        <w:r>
          <w:rPr>
            <w:rStyle w:val="Hyperlink0"/>
            <w:rFonts w:eastAsia="Calibri"/>
          </w:rPr>
          <w:t>http://ec.europa.eu/anti-trafficking/</w:t>
        </w:r>
      </w:hyperlink>
      <w:r>
        <w:rPr>
          <w:rStyle w:val="Hyperlink0"/>
          <w:rFonts w:eastAsia="Calibri"/>
        </w:rPr>
        <w:t>.</w:t>
      </w:r>
    </w:p>
  </w:footnote>
  <w:footnote w:id="13">
    <w:p w:rsidR="003537DA" w:rsidRDefault="00B63644">
      <w:pPr>
        <w:pStyle w:val="FootnoteText"/>
      </w:pPr>
      <w:r>
        <w:rPr>
          <w:vertAlign w:val="superscript"/>
        </w:rPr>
        <w:footnoteRef/>
      </w:r>
      <w:r>
        <w:t xml:space="preserve"> </w:t>
      </w:r>
      <w:r>
        <w:tab/>
        <w:t>Državama članicama u prosincu 2015. upućen je poseban zahtjev za dostavu statističkih podataka za 2013. i 2014.</w:t>
      </w:r>
    </w:p>
  </w:footnote>
  <w:footnote w:id="14">
    <w:p w:rsidR="003537DA" w:rsidRDefault="00B63644">
      <w:pPr>
        <w:pStyle w:val="FootnoteText"/>
      </w:pPr>
      <w:r>
        <w:rPr>
          <w:vertAlign w:val="superscript"/>
        </w:rPr>
        <w:footnoteRef/>
      </w:r>
      <w:r>
        <w:t xml:space="preserve"> </w:t>
      </w:r>
      <w:r>
        <w:tab/>
      </w:r>
      <w:hyperlink r:id="rId11">
        <w:r>
          <w:rPr>
            <w:rStyle w:val="Hyperlink0"/>
            <w:rFonts w:eastAsia="Calibri"/>
          </w:rPr>
          <w:t>https://ec.europa.eu/anti-trafficking/sites/antitrafficking/files/eurostat_report_on_trafficking_in_human_beings_-_2015_edition.pdf</w:t>
        </w:r>
      </w:hyperlink>
      <w:r>
        <w:t xml:space="preserve"> </w:t>
      </w:r>
    </w:p>
  </w:footnote>
  <w:footnote w:id="15">
    <w:p w:rsidR="003537DA" w:rsidRDefault="00B63644">
      <w:pPr>
        <w:pStyle w:val="FootnoteText"/>
      </w:pPr>
      <w:r>
        <w:rPr>
          <w:vertAlign w:val="superscript"/>
        </w:rPr>
        <w:footnoteRef/>
      </w:r>
      <w:r>
        <w:t xml:space="preserve"> </w:t>
      </w:r>
      <w:r>
        <w:tab/>
        <w:t>Podaci za ovo izvješće prikupljeni su u okviru prije</w:t>
      </w:r>
      <w:r>
        <w:t>lazne i pojednostavnjene vježbe provedene nakon izdavanja dva radna dokumenta Eurostata o trgovanju ljudima te prije eventualnog budućeg službenog prikupljanja podataka. Dodatne informacije o tome kako Komisija prikuplja podatke o trgovanju ljudima potraži</w:t>
      </w:r>
      <w:r>
        <w:t>te u statističkom radnom dokumentu Eurostata „Trafficking in human beings” iz 2015.</w:t>
      </w:r>
    </w:p>
  </w:footnote>
  <w:footnote w:id="16">
    <w:p w:rsidR="003537DA" w:rsidRDefault="00B63644">
      <w:pPr>
        <w:pStyle w:val="FootnoteText"/>
      </w:pPr>
      <w:r>
        <w:rPr>
          <w:rStyle w:val="FootnoteReference"/>
        </w:rPr>
        <w:footnoteRef/>
      </w:r>
      <w:r>
        <w:t xml:space="preserve">   </w:t>
      </w:r>
      <w:r>
        <w:tab/>
        <w:t>U skladu s definicijom u Direktivi za suzbijanje trgovanja ljudima, izraz „identificirana žrtva” odnosi se na osobu koju su relevantna nadležna tijela službeno identif</w:t>
      </w:r>
      <w:r>
        <w:t>icirala kao žrtvu trgovanja ljudima. Izraz „navodna žrtva” upotrebljava se za žrtvu trgovanja ljudima koja ispunjava kriterije Direktive EU-a, ali je nadležna tijela nisu službeno identificirala kao žrtvu ili je ona odbila da je se službeno i pravno identi</w:t>
      </w:r>
      <w:r>
        <w:t>ficira kao žrtvu trgovanja ljudima. Neke države članice u svoje su zbirke podataka uvrstile obje kategorije, dok su druge uvrstile jednu od te dvije kategorije.</w:t>
      </w:r>
    </w:p>
  </w:footnote>
  <w:footnote w:id="17">
    <w:p w:rsidR="003537DA" w:rsidRDefault="00B63644">
      <w:pPr>
        <w:pStyle w:val="FootnoteText"/>
      </w:pPr>
      <w:r>
        <w:rPr>
          <w:rStyle w:val="FootnoteReference"/>
        </w:rPr>
        <w:footnoteRef/>
      </w:r>
      <w:r>
        <w:t xml:space="preserve"> </w:t>
      </w:r>
      <w:r>
        <w:tab/>
        <w:t>Temeljem podataka djelomično grupiranih po dobi koje su dostavile države članice.</w:t>
      </w:r>
    </w:p>
  </w:footnote>
  <w:footnote w:id="18">
    <w:p w:rsidR="003537DA" w:rsidRDefault="00B63644">
      <w:pPr>
        <w:pStyle w:val="FootnoteText"/>
      </w:pPr>
      <w:r>
        <w:rPr>
          <w:rStyle w:val="FootnoteReference"/>
        </w:rPr>
        <w:footnoteRef/>
      </w:r>
      <w:r>
        <w:t xml:space="preserve"> </w:t>
      </w:r>
      <w:r>
        <w:tab/>
        <w:t>Može ob</w:t>
      </w:r>
      <w:r>
        <w:t>uhvaćati osobe osumnjičene ili uhićene za kazneno djelo na nacionalnoj razini ili osobe kojima je izrečena mjera opreza. Definiciju potražite u metapodacima Eurostata o kaznenim djelima i kaznenom pravosuđu u sustavu za razmjenu statističkih podataka i met</w:t>
      </w:r>
      <w:r>
        <w:t xml:space="preserve">apodataka Euro SDMX (ESMS) </w:t>
      </w:r>
      <w:hyperlink r:id="rId12">
        <w:r>
          <w:rPr>
            <w:rStyle w:val="Hyperlink"/>
          </w:rPr>
          <w:t>http://ec.europa.eu/eurostat/cache/metadata/en/crim_esms.htm</w:t>
        </w:r>
      </w:hyperlink>
    </w:p>
  </w:footnote>
  <w:footnote w:id="19">
    <w:p w:rsidR="003537DA" w:rsidRDefault="00B63644">
      <w:pPr>
        <w:pStyle w:val="FootnoteText"/>
      </w:pPr>
      <w:r>
        <w:rPr>
          <w:vertAlign w:val="superscript"/>
        </w:rPr>
        <w:footnoteRef/>
      </w:r>
      <w:r>
        <w:t xml:space="preserve"> </w:t>
      </w:r>
      <w:r>
        <w:tab/>
        <w:t>Neke države članice nisu dostavile podatke o kaznenopravnom postupku. Nadalje, iako v</w:t>
      </w:r>
      <w:r>
        <w:t xml:space="preserve">ećina država članica navodi pojedinačne osobe, neke navode predmete ili kaznena djela umjesto pojedinačnih osoba.  </w:t>
      </w:r>
    </w:p>
  </w:footnote>
  <w:footnote w:id="20">
    <w:p w:rsidR="003537DA" w:rsidRDefault="00B63644">
      <w:pPr>
        <w:pStyle w:val="FootnoteText"/>
      </w:pPr>
      <w:r>
        <w:rPr>
          <w:vertAlign w:val="superscript"/>
        </w:rPr>
        <w:footnoteRef/>
      </w:r>
      <w:r>
        <w:t xml:space="preserve"> </w:t>
      </w:r>
      <w:r>
        <w:tab/>
        <w:t>Ti se nalazi odražavaju i u izvješću Europola „</w:t>
      </w:r>
      <w:hyperlink r:id="rId13">
        <w:r>
          <w:rPr>
            <w:rStyle w:val="Hyperlink0"/>
            <w:rFonts w:eastAsia="Calibri"/>
          </w:rPr>
          <w:t>Europ</w:t>
        </w:r>
        <w:r>
          <w:rPr>
            <w:rStyle w:val="Hyperlink0"/>
            <w:rFonts w:eastAsia="Calibri"/>
          </w:rPr>
          <w:t>ol Situation Report: Trafficking in human beings in the EU</w:t>
        </w:r>
      </w:hyperlink>
      <w:r>
        <w:rPr>
          <w:rStyle w:val="Hyperlink0"/>
          <w:rFonts w:eastAsia="Calibri"/>
        </w:rPr>
        <w:t>”</w:t>
      </w:r>
      <w:r>
        <w:t>, veljača 2016.</w:t>
      </w:r>
    </w:p>
  </w:footnote>
  <w:footnote w:id="21">
    <w:p w:rsidR="003537DA" w:rsidRDefault="00B63644">
      <w:pPr>
        <w:pStyle w:val="FootnoteText"/>
      </w:pPr>
      <w:r>
        <w:rPr>
          <w:vertAlign w:val="superscript"/>
        </w:rPr>
        <w:footnoteRef/>
      </w:r>
      <w:r>
        <w:t xml:space="preserve"> </w:t>
      </w:r>
      <w:r>
        <w:tab/>
      </w:r>
      <w:r>
        <w:rPr>
          <w:i/>
        </w:rPr>
        <w:t>ibid.</w:t>
      </w:r>
    </w:p>
  </w:footnote>
  <w:footnote w:id="22">
    <w:p w:rsidR="003537DA" w:rsidRDefault="00B63644">
      <w:pPr>
        <w:pStyle w:val="FootnoteText"/>
      </w:pPr>
      <w:r>
        <w:rPr>
          <w:vertAlign w:val="superscript"/>
        </w:rPr>
        <w:footnoteRef/>
      </w:r>
      <w:r>
        <w:t xml:space="preserve"> </w:t>
      </w:r>
      <w:r>
        <w:tab/>
        <w:t xml:space="preserve">Prema državama članicama, glavni sektori u kojima se izrabljuju muške osobe su poljoprivreda, građevina, hotelijerske i ugostiteljske usluge, manufaktura i rad u </w:t>
      </w:r>
      <w:r>
        <w:t>kućanstvu. Žene su prvenstveno žrtve u sektoru rada u kućanstvu.</w:t>
      </w:r>
    </w:p>
  </w:footnote>
  <w:footnote w:id="23">
    <w:p w:rsidR="003537DA" w:rsidRDefault="00B63644">
      <w:pPr>
        <w:pStyle w:val="FootnoteText"/>
        <w:rPr>
          <w:rFonts w:cs="Times New Roman"/>
        </w:rPr>
      </w:pPr>
      <w:r>
        <w:rPr>
          <w:rStyle w:val="FootnoteReference"/>
        </w:rPr>
        <w:footnoteRef/>
      </w:r>
      <w:r>
        <w:t xml:space="preserve"> </w:t>
      </w:r>
      <w:r>
        <w:tab/>
        <w:t>Prema izvješću Europola o trgovanju ljudima u EU-u: „Situation Report – Trafficking in human beings in the EU”, veljača 2016.</w:t>
      </w:r>
    </w:p>
  </w:footnote>
  <w:footnote w:id="24">
    <w:p w:rsidR="003537DA" w:rsidRDefault="00B63644">
      <w:pPr>
        <w:pStyle w:val="FootnoteText"/>
      </w:pPr>
      <w:r>
        <w:rPr>
          <w:rStyle w:val="FootnoteReference"/>
        </w:rPr>
        <w:footnoteRef/>
      </w:r>
      <w:r>
        <w:t xml:space="preserve"> </w:t>
      </w:r>
      <w:r>
        <w:tab/>
        <w:t>Imajte na umu da se u državama članicama termini primjenjuj</w:t>
      </w:r>
      <w:r>
        <w:t xml:space="preserve">u različito, no često se njima označavaju slični fenomeni, posebno u vezi s lažnim brakovima i brakovima iz koristi. Definicije koje se primjenjuju u okviru zakonodavstva EU-a o slobodnom kretanju građana EU-a potražite u Priručniku o postupanju u slučaju </w:t>
      </w:r>
      <w:r>
        <w:t xml:space="preserve">sumnje na fiktivne brakove između građana EU-a i državljana zemalja izvan EU-a u kontekstu zakonodavstva EU-a o slobodnom kretanju građana EU-a, SWD(2014) 284  http://ec.europa.eu/justice/citizen/files/swd_2014_284_hr.pdf </w:t>
      </w:r>
    </w:p>
  </w:footnote>
  <w:footnote w:id="25">
    <w:p w:rsidR="003537DA" w:rsidRDefault="00B63644">
      <w:pPr>
        <w:pStyle w:val="FootnoteText"/>
        <w:rPr>
          <w:lang w:val="en-GB"/>
        </w:rPr>
      </w:pPr>
      <w:r>
        <w:rPr>
          <w:vertAlign w:val="superscript"/>
        </w:rPr>
        <w:footnoteRef/>
      </w:r>
      <w:r>
        <w:t xml:space="preserve"> </w:t>
      </w:r>
      <w:r>
        <w:tab/>
        <w:t>Europol Situation Report: Traf</w:t>
      </w:r>
      <w:r>
        <w:t>ficking in human beings in the EU, veljača 2016.</w:t>
      </w:r>
    </w:p>
  </w:footnote>
  <w:footnote w:id="26">
    <w:p w:rsidR="003537DA" w:rsidRDefault="00B63644">
      <w:pPr>
        <w:pStyle w:val="FootnoteText"/>
        <w:rPr>
          <w:rFonts w:cs="Times New Roman"/>
        </w:rPr>
      </w:pPr>
      <w:r>
        <w:rPr>
          <w:vertAlign w:val="superscript"/>
        </w:rPr>
        <w:footnoteRef/>
      </w:r>
      <w:r>
        <w:t xml:space="preserve"> </w:t>
      </w:r>
      <w:r>
        <w:tab/>
        <w:t>Podaci o dobi bili su dostupni samo za 13 841 osobu od 15 846 registriranih žrtava. Stoga stvarna brojka može biti i veća.</w:t>
      </w:r>
    </w:p>
  </w:footnote>
  <w:footnote w:id="27">
    <w:p w:rsidR="003537DA" w:rsidRDefault="00B63644">
      <w:pPr>
        <w:pStyle w:val="FootnoteText"/>
        <w:rPr>
          <w:rFonts w:cs="Times New Roman"/>
        </w:rPr>
      </w:pPr>
      <w:r>
        <w:rPr>
          <w:vertAlign w:val="superscript"/>
        </w:rPr>
        <w:footnoteRef/>
      </w:r>
      <w:r>
        <w:t xml:space="preserve"> </w:t>
      </w:r>
      <w:r>
        <w:tab/>
      </w:r>
      <w:hyperlink r:id="rId14">
        <w:r>
          <w:rPr>
            <w:rStyle w:val="Hyperlink0"/>
            <w:rFonts w:eastAsia="Calibri"/>
          </w:rPr>
          <w:t>Europol, Intelligence Notification, Child trafficking for exploitation in forced criminal activities, 2014</w:t>
        </w:r>
      </w:hyperlink>
      <w:r>
        <w:t>.</w:t>
      </w:r>
    </w:p>
  </w:footnote>
  <w:footnote w:id="28">
    <w:p w:rsidR="003537DA" w:rsidRDefault="00B63644">
      <w:pPr>
        <w:pStyle w:val="FootnoteText"/>
        <w:rPr>
          <w:rFonts w:cs="Times New Roman"/>
          <w:lang w:val="pt-PT"/>
        </w:rPr>
      </w:pPr>
      <w:r>
        <w:rPr>
          <w:rStyle w:val="FootnoteReference"/>
        </w:rPr>
        <w:footnoteRef/>
      </w:r>
      <w:r>
        <w:t xml:space="preserve"> </w:t>
      </w:r>
      <w:r>
        <w:tab/>
        <w:t xml:space="preserve">UNHCR, </w:t>
      </w:r>
      <w:hyperlink r:id="rId15">
        <w:r>
          <w:rPr>
            <w:rStyle w:val="Hyperlink1"/>
            <w:rFonts w:eastAsia="Calibri"/>
          </w:rPr>
          <w:t>http://data.unhcr.org/mediterra</w:t>
        </w:r>
        <w:r>
          <w:rPr>
            <w:rStyle w:val="Hyperlink1"/>
            <w:rFonts w:eastAsia="Calibri"/>
          </w:rPr>
          <w:t>nean/regional.php</w:t>
        </w:r>
      </w:hyperlink>
      <w:r>
        <w:t>, 22.12.2015.</w:t>
      </w:r>
    </w:p>
  </w:footnote>
  <w:footnote w:id="29">
    <w:p w:rsidR="003537DA" w:rsidRDefault="00B63644">
      <w:pPr>
        <w:pStyle w:val="FootnoteText"/>
        <w:rPr>
          <w:rFonts w:cs="Times New Roman"/>
          <w:lang w:val="pt-PT"/>
        </w:rPr>
      </w:pPr>
      <w:r>
        <w:rPr>
          <w:vertAlign w:val="superscript"/>
        </w:rPr>
        <w:footnoteRef/>
      </w:r>
      <w:r>
        <w:t xml:space="preserve"> </w:t>
      </w:r>
      <w:r>
        <w:tab/>
      </w:r>
      <w:r>
        <w:rPr>
          <w:i/>
        </w:rPr>
        <w:t>ibid.</w:t>
      </w:r>
      <w:r>
        <w:t xml:space="preserve"> </w:t>
      </w:r>
    </w:p>
  </w:footnote>
  <w:footnote w:id="30">
    <w:p w:rsidR="003537DA" w:rsidRDefault="00B63644">
      <w:pPr>
        <w:pStyle w:val="FootnoteText"/>
        <w:rPr>
          <w:rFonts w:cs="Times New Roman"/>
          <w:lang w:val="pt-PT"/>
        </w:rPr>
      </w:pPr>
      <w:r>
        <w:rPr>
          <w:rStyle w:val="FootnoteReference"/>
        </w:rPr>
        <w:footnoteRef/>
      </w:r>
      <w:r>
        <w:t xml:space="preserve"> </w:t>
      </w:r>
      <w:r>
        <w:tab/>
        <w:t xml:space="preserve">Dodatne informacije potražite u ispitivanju o skupinama visokog rizika koje je provela Komisija </w:t>
      </w:r>
      <w:hyperlink r:id="rId16">
        <w:r>
          <w:rPr>
            <w:rStyle w:val="Hyperlink1"/>
            <w:rFonts w:eastAsia="Calibri"/>
          </w:rPr>
          <w:t>http://ec.europa.eu/anti-trafficking/sites/antitrafficking/files/study_on_children_as_high_risk_gro</w:t>
        </w:r>
        <w:r>
          <w:rPr>
            <w:rStyle w:val="Hyperlink1"/>
            <w:rFonts w:eastAsia="Calibri"/>
          </w:rPr>
          <w:t>ups_of_trafficking_in_human_beings_0.pdf</w:t>
        </w:r>
      </w:hyperlink>
    </w:p>
  </w:footnote>
  <w:footnote w:id="31">
    <w:p w:rsidR="003537DA" w:rsidRDefault="00B63644">
      <w:pPr>
        <w:pStyle w:val="FootnoteText"/>
        <w:rPr>
          <w:rFonts w:cs="Times New Roman"/>
          <w:lang w:val="en-GB"/>
        </w:rPr>
      </w:pPr>
      <w:r>
        <w:rPr>
          <w:rStyle w:val="FootnoteReference"/>
        </w:rPr>
        <w:footnoteRef/>
      </w:r>
      <w:r>
        <w:t xml:space="preserve"> </w:t>
      </w:r>
      <w:r>
        <w:tab/>
        <w:t>Europol Situation Report: Trafficking in human beings in the EU, veljača 2016.</w:t>
      </w:r>
    </w:p>
  </w:footnote>
  <w:footnote w:id="32">
    <w:p w:rsidR="003537DA" w:rsidRDefault="00B63644">
      <w:pPr>
        <w:pStyle w:val="FootnoteText"/>
        <w:rPr>
          <w:lang w:val="es-ES"/>
        </w:rPr>
      </w:pPr>
      <w:r>
        <w:rPr>
          <w:vertAlign w:val="superscript"/>
        </w:rPr>
        <w:footnoteRef/>
      </w:r>
      <w:r>
        <w:t xml:space="preserve"> </w:t>
      </w:r>
      <w:r>
        <w:tab/>
      </w:r>
      <w:r>
        <w:rPr>
          <w:i/>
        </w:rPr>
        <w:t>ibid.</w:t>
      </w:r>
      <w:r>
        <w:t xml:space="preserve"> </w:t>
      </w:r>
    </w:p>
  </w:footnote>
  <w:footnote w:id="33">
    <w:p w:rsidR="003537DA" w:rsidRDefault="00B63644">
      <w:pPr>
        <w:pStyle w:val="FootnoteText"/>
        <w:rPr>
          <w:lang w:val="es-ES"/>
        </w:rPr>
      </w:pPr>
      <w:r>
        <w:rPr>
          <w:vertAlign w:val="superscript"/>
        </w:rPr>
        <w:footnoteRef/>
      </w:r>
      <w:r>
        <w:t xml:space="preserve"> </w:t>
      </w:r>
      <w:r>
        <w:tab/>
      </w:r>
      <w:r>
        <w:rPr>
          <w:rStyle w:val="Hyperlink0"/>
          <w:rFonts w:eastAsia="Calibri"/>
        </w:rPr>
        <w:t>http://ec.europa.eu/dgs/home-affairs/what-we-do/policies/european-agenda-migration/proposal-implementation-package/docs/</w:t>
      </w:r>
      <w:r>
        <w:rPr>
          <w:rStyle w:val="Hyperlink0"/>
          <w:rFonts w:eastAsia="Calibri"/>
        </w:rPr>
        <w:t>managing_the_refugee_crisis_state_of_play_20160210_hr.pdf</w:t>
      </w:r>
    </w:p>
  </w:footnote>
  <w:footnote w:id="34">
    <w:p w:rsidR="003537DA" w:rsidRDefault="00B63644">
      <w:pPr>
        <w:pStyle w:val="FootnoteText"/>
        <w:rPr>
          <w:rFonts w:cs="Times New Roman"/>
          <w:lang w:val="pl-PL"/>
        </w:rPr>
      </w:pPr>
      <w:r>
        <w:rPr>
          <w:rStyle w:val="FootnoteReference"/>
        </w:rPr>
        <w:footnoteRef/>
      </w:r>
      <w:r>
        <w:t xml:space="preserve"> </w:t>
      </w:r>
      <w:r>
        <w:tab/>
        <w:t xml:space="preserve">IOM Italija, </w:t>
      </w:r>
      <w:hyperlink r:id="rId17">
        <w:r>
          <w:rPr>
            <w:rStyle w:val="Hyperlink0"/>
            <w:rFonts w:eastAsia="Calibri"/>
          </w:rPr>
          <w:t>http://www.italy.iom.int/index.php?option=com_content&amp;task=view&amp;id=341&amp;Itemid=46</w:t>
        </w:r>
      </w:hyperlink>
    </w:p>
  </w:footnote>
  <w:footnote w:id="35">
    <w:p w:rsidR="003537DA" w:rsidRDefault="00B63644">
      <w:pPr>
        <w:pStyle w:val="Body"/>
        <w:spacing w:after="0"/>
        <w:ind w:left="284" w:hanging="284"/>
        <w:jc w:val="both"/>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w:t>
      </w:r>
      <w:r>
        <w:tab/>
      </w:r>
      <w:r>
        <w:rPr>
          <w:rFonts w:ascii="Times New Roman" w:hAnsi="Times New Roman"/>
          <w:sz w:val="20"/>
        </w:rPr>
        <w:t xml:space="preserve">Vidjeti smjernice za identifikaciju žrtava trgovanja ljudima: </w:t>
      </w:r>
      <w:hyperlink r:id="rId18">
        <w:r>
          <w:rPr>
            <w:rStyle w:val="Hyperlink2"/>
            <w:rFonts w:eastAsia="Calibri"/>
          </w:rPr>
          <w:t>Guidelines for the identification of victims of trafficking in human</w:t>
        </w:r>
        <w:r>
          <w:rPr>
            <w:rStyle w:val="Hyperlink2"/>
            <w:rFonts w:eastAsia="Calibri"/>
          </w:rPr>
          <w:t xml:space="preserve"> beings, Especially for Consular Services and Border Guards</w:t>
        </w:r>
      </w:hyperlink>
      <w:r>
        <w:rPr>
          <w:rFonts w:ascii="Times New Roman" w:hAnsi="Times New Roman"/>
          <w:sz w:val="20"/>
        </w:rPr>
        <w:t>, Europska komisija, 2013.</w:t>
      </w:r>
    </w:p>
  </w:footnote>
  <w:footnote w:id="36">
    <w:p w:rsidR="003537DA" w:rsidRDefault="00B63644">
      <w:pPr>
        <w:pStyle w:val="FootnoteText"/>
        <w:rPr>
          <w:rFonts w:cs="Times New Roman"/>
          <w:lang w:val="pl-PL"/>
        </w:rPr>
      </w:pPr>
      <w:r>
        <w:rPr>
          <w:rStyle w:val="FootnoteReference"/>
        </w:rPr>
        <w:footnoteRef/>
      </w:r>
      <w:r>
        <w:t xml:space="preserve"> </w:t>
      </w:r>
      <w:r>
        <w:tab/>
        <w:t>To je pitanje obrazloženo u popratnom radnom dokumentu službi Komisije.</w:t>
      </w:r>
    </w:p>
  </w:footnote>
  <w:footnote w:id="37">
    <w:p w:rsidR="003537DA" w:rsidRDefault="00B63644">
      <w:pPr>
        <w:pStyle w:val="Body"/>
        <w:spacing w:after="0" w:line="240" w:lineRule="auto"/>
        <w:ind w:left="284" w:hanging="284"/>
        <w:jc w:val="both"/>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w:t>
      </w:r>
      <w:r>
        <w:tab/>
      </w:r>
      <w:r>
        <w:rPr>
          <w:rFonts w:ascii="Times New Roman" w:hAnsi="Times New Roman"/>
          <w:sz w:val="20"/>
        </w:rPr>
        <w:t>Stručna skupina za financijsko djelovanje (FATF) međuvladino je tijelo koje su 1989. utemelj</w:t>
      </w:r>
      <w:r>
        <w:rPr>
          <w:rFonts w:ascii="Times New Roman" w:hAnsi="Times New Roman"/>
          <w:sz w:val="20"/>
        </w:rPr>
        <w:t xml:space="preserve">ili ministri pravosuđa država članica. </w:t>
      </w:r>
    </w:p>
  </w:footnote>
  <w:footnote w:id="38">
    <w:p w:rsidR="003537DA" w:rsidRDefault="00B63644">
      <w:pPr>
        <w:pStyle w:val="FootnoteText"/>
      </w:pPr>
      <w:r>
        <w:rPr>
          <w:vertAlign w:val="superscript"/>
        </w:rPr>
        <w:footnoteRef/>
      </w:r>
      <w:r>
        <w:t xml:space="preserve"> </w:t>
      </w:r>
      <w:r>
        <w:tab/>
        <w:t>Sve države članice EU-a ocijenjene su u pogledu financijskog kriminala i financijskih istraga između 2008. i 2011. u okviru petog kruga međusobnog ocjenjivanja Vijeća na razini EU-a.</w:t>
      </w:r>
    </w:p>
  </w:footnote>
  <w:footnote w:id="39">
    <w:p w:rsidR="003537DA" w:rsidRDefault="00B63644">
      <w:pPr>
        <w:pStyle w:val="Body"/>
        <w:spacing w:after="0"/>
        <w:ind w:left="284" w:hanging="284"/>
        <w:jc w:val="both"/>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w:t>
      </w:r>
      <w:r>
        <w:tab/>
      </w:r>
      <w:r>
        <w:rPr>
          <w:rFonts w:ascii="Times New Roman" w:hAnsi="Times New Roman"/>
          <w:sz w:val="20"/>
        </w:rPr>
        <w:t>Vijeće Europske unije u svo</w:t>
      </w:r>
      <w:r>
        <w:rPr>
          <w:rFonts w:ascii="Times New Roman" w:hAnsi="Times New Roman"/>
          <w:sz w:val="20"/>
        </w:rPr>
        <w:t>jim je zaključcima pozdravilo strategiju EU-a i pozvalo države članice da „razviju ili ažuriraju funkcionalne nacionalne referalne mehanizme kao što je dogovoreno u okviru ciklusa politika EU-a u kojem se opisuju postupci za poboljšanu identifikaciju, upuć</w:t>
      </w:r>
      <w:r>
        <w:rPr>
          <w:rFonts w:ascii="Times New Roman" w:hAnsi="Times New Roman"/>
          <w:sz w:val="20"/>
        </w:rPr>
        <w:t xml:space="preserve">ivanje i zaštitu žrtava, kao i pružanje pomoći, te uključivanje svih relevantnih javnih tijela i civilnog društva”, </w:t>
      </w:r>
      <w:hyperlink r:id="rId19">
        <w:r>
          <w:rPr>
            <w:rStyle w:val="Hyperlink2"/>
            <w:rFonts w:eastAsia="Calibri"/>
          </w:rPr>
          <w:t>http://ec.europa.eu/anti-traffickin</w:t>
        </w:r>
        <w:r>
          <w:rPr>
            <w:rStyle w:val="Hyperlink2"/>
            <w:rFonts w:eastAsia="Calibri"/>
          </w:rPr>
          <w:t>g/eu-policy/council-conclusions-new-eu-strategy_en</w:t>
        </w:r>
      </w:hyperlink>
      <w:r>
        <w:rPr>
          <w:rStyle w:val="Hyperlink2"/>
          <w:rFonts w:eastAsia="Calibri"/>
        </w:rPr>
        <w:t>.</w:t>
      </w:r>
    </w:p>
  </w:footnote>
  <w:footnote w:id="40">
    <w:p w:rsidR="003537DA" w:rsidRDefault="00B63644">
      <w:pPr>
        <w:pStyle w:val="FootnoteText"/>
      </w:pPr>
      <w:r>
        <w:rPr>
          <w:vertAlign w:val="superscript"/>
        </w:rPr>
        <w:footnoteRef/>
      </w:r>
      <w:r>
        <w:rPr>
          <w:vertAlign w:val="superscript"/>
        </w:rPr>
        <w:t xml:space="preserve"> </w:t>
      </w:r>
      <w:r>
        <w:tab/>
        <w:t>Belgija, Bugarska, Cipar, Češka Republika, Danska, Grčka, Hrvatska, Irska, Latvija, Mađarska, Malta, Poljska, Portugal, Rumunjska, Slovačka, Španjolska, Ujedinjena Kraljevina.</w:t>
      </w:r>
    </w:p>
  </w:footnote>
  <w:footnote w:id="41">
    <w:p w:rsidR="003537DA" w:rsidRDefault="00B63644">
      <w:pPr>
        <w:pStyle w:val="FootnoteText"/>
        <w:rPr>
          <w:rFonts w:cs="Times New Roman"/>
        </w:rPr>
      </w:pPr>
      <w:r>
        <w:rPr>
          <w:rStyle w:val="FootnoteReference"/>
        </w:rPr>
        <w:footnoteRef/>
      </w:r>
      <w:r>
        <w:t xml:space="preserve"> </w:t>
      </w:r>
      <w:r>
        <w:tab/>
        <w:t>Ovim se izvješćem ne ž</w:t>
      </w:r>
      <w:r>
        <w:t>eli ispitati usklađenost država članica s njihovim obvezama koje proizlaze iz članka 18. Direktive jer će se to ispitati u zasebnom izvješću, kao što je propisano člankom 23. Informacije navedene u ovom izvješću nisu iscrpne te se njima ni na koji način ne</w:t>
      </w:r>
      <w:r>
        <w:t xml:space="preserve"> prejudiciraju nalazi Europske komisije.</w:t>
      </w:r>
    </w:p>
  </w:footnote>
  <w:footnote w:id="42">
    <w:p w:rsidR="003537DA" w:rsidRDefault="00B63644">
      <w:pPr>
        <w:pStyle w:val="FootnoteText"/>
      </w:pPr>
      <w:r>
        <w:rPr>
          <w:vertAlign w:val="superscript"/>
        </w:rPr>
        <w:footnoteRef/>
      </w:r>
      <w:r>
        <w:t xml:space="preserve"> </w:t>
      </w:r>
      <w:r>
        <w:tab/>
      </w:r>
      <w:hyperlink r:id="rId20">
        <w:r>
          <w:rPr>
            <w:rStyle w:val="Hyperlink0"/>
            <w:rFonts w:eastAsia="Calibri"/>
          </w:rPr>
          <w:t>http://eur-lex.europa.eu/LexUriServ/LexUriServ.do?uri=OJ:L:2009:168:0024:0032:EN:PDF</w:t>
        </w:r>
      </w:hyperlink>
      <w:r>
        <w:t xml:space="preserve"> .</w:t>
      </w:r>
    </w:p>
  </w:footnote>
  <w:footnote w:id="43">
    <w:p w:rsidR="003537DA" w:rsidRDefault="00B63644">
      <w:pPr>
        <w:pStyle w:val="FootnoteText"/>
      </w:pPr>
      <w:r>
        <w:rPr>
          <w:vertAlign w:val="superscript"/>
        </w:rPr>
        <w:footnoteRef/>
      </w:r>
      <w:r>
        <w:t xml:space="preserve"> </w:t>
      </w:r>
      <w:r>
        <w:tab/>
      </w:r>
      <w:hyperlink r:id="rId21">
        <w:r>
          <w:rPr>
            <w:rStyle w:val="Hyperlink0"/>
            <w:rFonts w:eastAsia="Calibri"/>
          </w:rPr>
          <w:t>Direktiva 2011/93/EU o suzbijanju seksualnog zlostavljanja i seksualnog iskorištavanja djece i dječje pornografije.</w:t>
        </w:r>
      </w:hyperlink>
    </w:p>
  </w:footnote>
  <w:footnote w:id="44">
    <w:p w:rsidR="003537DA" w:rsidRDefault="00B63644">
      <w:pPr>
        <w:pStyle w:val="FootnoteText"/>
        <w:rPr>
          <w:rFonts w:cs="Times New Roman"/>
        </w:rPr>
      </w:pPr>
      <w:r>
        <w:rPr>
          <w:rStyle w:val="FootnoteReference"/>
        </w:rPr>
        <w:footnoteRef/>
      </w:r>
      <w:r>
        <w:t xml:space="preserve"> </w:t>
      </w:r>
      <w:r>
        <w:tab/>
        <w:t xml:space="preserve">Dosad je 26 od 27 država članica na koje se Direktiva primjenjuje </w:t>
      </w:r>
      <w:r>
        <w:t>obavijestilo Komisiju o potpunom prijenosu.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44" w:rsidRDefault="00B63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3537DA" w:rsidP="00B63644">
    <w:pPr>
      <w:pStyle w:val="HeaderCoverPage"/>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44" w:rsidRDefault="00B636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3537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3537DA">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DA" w:rsidRDefault="00353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5C4"/>
    <w:multiLevelType w:val="hybridMultilevel"/>
    <w:tmpl w:val="748A2F9E"/>
    <w:numStyleLink w:val="ImportedStyle4"/>
  </w:abstractNum>
  <w:abstractNum w:abstractNumId="1">
    <w:nsid w:val="130D7F86"/>
    <w:multiLevelType w:val="hybridMultilevel"/>
    <w:tmpl w:val="F4167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7B4571"/>
    <w:multiLevelType w:val="hybridMultilevel"/>
    <w:tmpl w:val="6B540E68"/>
    <w:styleLink w:val="ImportedStyle5"/>
    <w:lvl w:ilvl="0" w:tplc="1B38853C">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864F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5626A8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1A8EF34">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EF028F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78FAF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AF849BC">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BFE2FB8">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FE489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22346969"/>
    <w:multiLevelType w:val="hybridMultilevel"/>
    <w:tmpl w:val="09AC4A5C"/>
    <w:numStyleLink w:val="ImportedStyle3"/>
  </w:abstractNum>
  <w:abstractNum w:abstractNumId="4">
    <w:nsid w:val="24D82CCC"/>
    <w:multiLevelType w:val="hybridMultilevel"/>
    <w:tmpl w:val="02EECC56"/>
    <w:numStyleLink w:val="ImportedStyle2"/>
  </w:abstractNum>
  <w:abstractNum w:abstractNumId="5">
    <w:nsid w:val="2729046D"/>
    <w:multiLevelType w:val="hybridMultilevel"/>
    <w:tmpl w:val="02EECC56"/>
    <w:styleLink w:val="ImportedStyle2"/>
    <w:lvl w:ilvl="0" w:tplc="A4A03AA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9E2A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E5E9C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F54FB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568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E24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BE8A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A8A5F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FCAC6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367D1A00"/>
    <w:multiLevelType w:val="hybridMultilevel"/>
    <w:tmpl w:val="748A2F9E"/>
    <w:styleLink w:val="ImportedStyle4"/>
    <w:lvl w:ilvl="0" w:tplc="41B067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67C9F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C5E6A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B4CA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5B06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468B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DEB0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EB8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9A83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4FE95218"/>
    <w:multiLevelType w:val="hybridMultilevel"/>
    <w:tmpl w:val="32E00A24"/>
    <w:styleLink w:val="ImportedStyle1"/>
    <w:lvl w:ilvl="0" w:tplc="56BCFC20">
      <w:start w:val="1"/>
      <w:numFmt w:val="upperRoman"/>
      <w:pStyle w:val="HeaderCoverPage"/>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1" w:tplc="DFB4B76A">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tplc="CD7495C4">
      <w:start w:val="1"/>
      <w:numFmt w:val="decimal"/>
      <w:lvlText w:val="%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tplc="1ED08734">
      <w:start w:val="1"/>
      <w:numFmt w:val="lowerLetter"/>
      <w:lvlText w:val="%4)"/>
      <w:lvlJc w:val="left"/>
      <w:pPr>
        <w:ind w:left="2160" w:hanging="720"/>
      </w:pPr>
      <w:rPr>
        <w:rFonts w:hAnsi="Arial Unicode MS"/>
        <w:b/>
        <w:bCs/>
        <w:caps w:val="0"/>
        <w:smallCaps w:val="0"/>
        <w:strike w:val="0"/>
        <w:dstrike w:val="0"/>
        <w:color w:val="000000"/>
        <w:spacing w:val="0"/>
        <w:w w:val="100"/>
        <w:kern w:val="0"/>
        <w:position w:val="0"/>
        <w:highlight w:val="none"/>
        <w:vertAlign w:val="baseline"/>
      </w:rPr>
    </w:lvl>
    <w:lvl w:ilvl="4" w:tplc="6F441886">
      <w:start w:val="1"/>
      <w:numFmt w:val="decimal"/>
      <w:lvlText w:val="(%5)"/>
      <w:lvlJc w:val="left"/>
      <w:pPr>
        <w:ind w:left="2880" w:hanging="720"/>
      </w:pPr>
      <w:rPr>
        <w:rFonts w:hAnsi="Arial Unicode MS"/>
        <w:b/>
        <w:bCs/>
        <w:caps w:val="0"/>
        <w:smallCaps w:val="0"/>
        <w:strike w:val="0"/>
        <w:dstrike w:val="0"/>
        <w:color w:val="000000"/>
        <w:spacing w:val="0"/>
        <w:w w:val="100"/>
        <w:kern w:val="0"/>
        <w:position w:val="0"/>
        <w:highlight w:val="none"/>
        <w:vertAlign w:val="baseline"/>
      </w:rPr>
    </w:lvl>
    <w:lvl w:ilvl="5" w:tplc="3D0E9B74">
      <w:start w:val="1"/>
      <w:numFmt w:val="lowerLetter"/>
      <w:lvlText w:val="(%6)"/>
      <w:lvlJc w:val="left"/>
      <w:pPr>
        <w:ind w:left="3600" w:hanging="720"/>
      </w:pPr>
      <w:rPr>
        <w:rFonts w:hAnsi="Arial Unicode MS"/>
        <w:b/>
        <w:bCs/>
        <w:caps w:val="0"/>
        <w:smallCaps w:val="0"/>
        <w:strike w:val="0"/>
        <w:dstrike w:val="0"/>
        <w:color w:val="000000"/>
        <w:spacing w:val="0"/>
        <w:w w:val="100"/>
        <w:kern w:val="0"/>
        <w:position w:val="0"/>
        <w:highlight w:val="none"/>
        <w:vertAlign w:val="baseline"/>
      </w:rPr>
    </w:lvl>
    <w:lvl w:ilvl="6" w:tplc="2A045236">
      <w:start w:val="1"/>
      <w:numFmt w:val="lowerRoman"/>
      <w:lvlText w:val="(%7)"/>
      <w:lvlJc w:val="left"/>
      <w:pPr>
        <w:ind w:left="4320" w:hanging="720"/>
      </w:pPr>
      <w:rPr>
        <w:rFonts w:hAnsi="Arial Unicode MS"/>
        <w:b/>
        <w:bCs/>
        <w:caps w:val="0"/>
        <w:smallCaps w:val="0"/>
        <w:strike w:val="0"/>
        <w:dstrike w:val="0"/>
        <w:color w:val="000000"/>
        <w:spacing w:val="0"/>
        <w:w w:val="100"/>
        <w:kern w:val="0"/>
        <w:position w:val="0"/>
        <w:highlight w:val="none"/>
        <w:vertAlign w:val="baseline"/>
      </w:rPr>
    </w:lvl>
    <w:lvl w:ilvl="7" w:tplc="6A4A1F02">
      <w:start w:val="1"/>
      <w:numFmt w:val="lowerLetter"/>
      <w:lvlText w:val="(%8)"/>
      <w:lvlJc w:val="left"/>
      <w:pPr>
        <w:ind w:left="5040" w:hanging="720"/>
      </w:pPr>
      <w:rPr>
        <w:rFonts w:hAnsi="Arial Unicode MS"/>
        <w:b/>
        <w:bCs/>
        <w:caps w:val="0"/>
        <w:smallCaps w:val="0"/>
        <w:strike w:val="0"/>
        <w:dstrike w:val="0"/>
        <w:color w:val="000000"/>
        <w:spacing w:val="0"/>
        <w:w w:val="100"/>
        <w:kern w:val="0"/>
        <w:position w:val="0"/>
        <w:highlight w:val="none"/>
        <w:vertAlign w:val="baseline"/>
      </w:rPr>
    </w:lvl>
    <w:lvl w:ilvl="8" w:tplc="ED92B460">
      <w:start w:val="1"/>
      <w:numFmt w:val="lowerRoman"/>
      <w:lvlText w:val="(%9)"/>
      <w:lvlJc w:val="left"/>
      <w:pPr>
        <w:ind w:left="5760" w:hanging="72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5D751C92"/>
    <w:multiLevelType w:val="multilevel"/>
    <w:tmpl w:val="2C68DEDC"/>
    <w:lvl w:ilvl="0">
      <w:start w:val="1"/>
      <w:numFmt w:val="upperRoman"/>
      <w:lvlText w:val="%1."/>
      <w:lvlJc w:val="left"/>
      <w:pPr>
        <w:ind w:left="0" w:firstLine="0"/>
      </w:pPr>
      <w:rPr>
        <w:sz w:val="28"/>
        <w:szCs w:val="28"/>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65361F5F"/>
    <w:multiLevelType w:val="hybridMultilevel"/>
    <w:tmpl w:val="6B540E68"/>
    <w:numStyleLink w:val="ImportedStyle5"/>
  </w:abstractNum>
  <w:abstractNum w:abstractNumId="10">
    <w:nsid w:val="71BB67CB"/>
    <w:multiLevelType w:val="hybridMultilevel"/>
    <w:tmpl w:val="32E00A24"/>
    <w:numStyleLink w:val="ImportedStyle1"/>
  </w:abstractNum>
  <w:abstractNum w:abstractNumId="11">
    <w:nsid w:val="76E630F7"/>
    <w:multiLevelType w:val="hybridMultilevel"/>
    <w:tmpl w:val="F7C29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C6910CF"/>
    <w:multiLevelType w:val="hybridMultilevel"/>
    <w:tmpl w:val="09AC4A5C"/>
    <w:styleLink w:val="ImportedStyle3"/>
    <w:lvl w:ilvl="0" w:tplc="01C2B67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EA26A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B788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03E78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804B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640EA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C065C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86A33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F4D5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7"/>
  </w:num>
  <w:num w:numId="2">
    <w:abstractNumId w:val="10"/>
  </w:num>
  <w:num w:numId="3">
    <w:abstractNumId w:val="5"/>
  </w:num>
  <w:num w:numId="4">
    <w:abstractNumId w:val="4"/>
  </w:num>
  <w:num w:numId="5">
    <w:abstractNumId w:val="10"/>
    <w:lvlOverride w:ilvl="0">
      <w:startOverride w:val="2"/>
      <w:lvl w:ilvl="0" w:tplc="E0F848C4">
        <w:start w:val="2"/>
        <w:numFmt w:val="upperRoman"/>
        <w:pStyle w:val="HeaderCoverPage"/>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92372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DAA87C">
        <w:start w:val="1"/>
        <w:numFmt w:val="decimal"/>
        <w:lvlText w:val="%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D06042">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A28C01A">
        <w:start w:val="1"/>
        <w:numFmt w:val="decimal"/>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CEACAC">
        <w:start w:val="1"/>
        <w:numFmt w:val="lowerLetter"/>
        <w:lvlText w:val="(%6)"/>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469A72">
        <w:start w:val="1"/>
        <w:numFmt w:val="lowerRoman"/>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AA292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F09A6A">
        <w:start w:val="1"/>
        <w:numFmt w:val="lowerRoman"/>
        <w:lvlText w:val="(%9)"/>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3"/>
    <w:lvlOverride w:ilvl="0">
      <w:lvl w:ilvl="0" w:tplc="8578BFCE">
        <w:start w:val="1"/>
        <w:numFmt w:val="bullet"/>
        <w:lvlText w:val="•"/>
        <w:lvlJc w:val="left"/>
        <w:pPr>
          <w:ind w:left="720" w:hanging="360"/>
        </w:pPr>
        <w:rPr>
          <w:rFonts w:ascii="Times New Roman" w:eastAsia="Symbo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8">
    <w:abstractNumId w:val="6"/>
  </w:num>
  <w:num w:numId="9">
    <w:abstractNumId w:val="0"/>
    <w:lvlOverride w:ilvl="0">
      <w:lvl w:ilvl="0" w:tplc="2A24180C">
        <w:start w:val="1"/>
        <w:numFmt w:val="bullet"/>
        <w:lvlText w:val="•"/>
        <w:lvlJc w:val="left"/>
        <w:pPr>
          <w:ind w:left="360" w:hanging="360"/>
        </w:pPr>
        <w:rPr>
          <w:rFonts w:ascii="Times New Roman" w:eastAsia="Symbo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10">
    <w:abstractNumId w:val="10"/>
    <w:lvlOverride w:ilvl="0">
      <w:startOverride w:val="3"/>
      <w:lvl w:ilvl="0" w:tplc="E0F848C4">
        <w:start w:val="3"/>
        <w:numFmt w:val="upperRoman"/>
        <w:pStyle w:val="HeaderCoverPage"/>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923728">
        <w:start w:val="1"/>
        <w:numFmt w:val="decimal"/>
        <w:lvlText w:val="%2."/>
        <w:lvlJc w:val="left"/>
        <w:pPr>
          <w:ind w:left="14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DAA87C">
        <w:start w:val="1"/>
        <w:numFmt w:val="decimal"/>
        <w:lvlText w:val="%3."/>
        <w:lvlJc w:val="left"/>
        <w:pPr>
          <w:ind w:left="214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D06042">
        <w:start w:val="1"/>
        <w:numFmt w:val="lowerLetter"/>
        <w:lvlText w:val="%4)"/>
        <w:lvlJc w:val="left"/>
        <w:pPr>
          <w:ind w:left="286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A28C01A">
        <w:start w:val="1"/>
        <w:numFmt w:val="decimal"/>
        <w:lvlText w:val="(%5)"/>
        <w:lvlJc w:val="left"/>
        <w:pPr>
          <w:ind w:left="358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CEACAC">
        <w:start w:val="1"/>
        <w:numFmt w:val="lowerLetter"/>
        <w:lvlText w:val="(%6)"/>
        <w:lvlJc w:val="left"/>
        <w:pPr>
          <w:ind w:left="43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469A72">
        <w:start w:val="1"/>
        <w:numFmt w:val="lowerRoman"/>
        <w:lvlText w:val="(%7)"/>
        <w:lvlJc w:val="left"/>
        <w:pPr>
          <w:ind w:left="50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AA2920">
        <w:start w:val="1"/>
        <w:numFmt w:val="lowerLetter"/>
        <w:lvlText w:val="(%8)"/>
        <w:lvlJc w:val="left"/>
        <w:pPr>
          <w:ind w:left="574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F09A6A">
        <w:start w:val="1"/>
        <w:numFmt w:val="lowerRoman"/>
        <w:lvlText w:val="(%9)"/>
        <w:lvlJc w:val="left"/>
        <w:pPr>
          <w:ind w:left="646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9"/>
  </w:num>
  <w:num w:numId="13">
    <w:abstractNumId w:val="10"/>
    <w:lvlOverride w:ilvl="0">
      <w:startOverride w:val="1"/>
      <w:lvl w:ilvl="0" w:tplc="E0F848C4">
        <w:start w:val="1"/>
        <w:numFmt w:val="upperRoman"/>
        <w:pStyle w:val="HeaderCoverPage"/>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D9923728">
        <w:start w:val="3"/>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DAA87C">
        <w:start w:val="1"/>
        <w:numFmt w:val="decimal"/>
        <w:lvlText w:val="%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D06042">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A28C01A">
        <w:start w:val="1"/>
        <w:numFmt w:val="decimal"/>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CEACAC">
        <w:start w:val="1"/>
        <w:numFmt w:val="lowerLetter"/>
        <w:lvlText w:val="(%6)"/>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469A72">
        <w:start w:val="1"/>
        <w:numFmt w:val="lowerRoman"/>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AA292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F09A6A">
        <w:start w:val="1"/>
        <w:numFmt w:val="lowerRoman"/>
        <w:lvlText w:val="(%9)"/>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8"/>
  </w:num>
  <w:num w:numId="15">
    <w:abstractNumId w:val="3"/>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7F2C6C4ECF42EFA1E21A8E6264FFD4"/>
    <w:docVar w:name="LW_CROSSREFERENCE" w:val="{SWD(2016) 159 final}"/>
    <w:docVar w:name="LW_DocType" w:val="NORMAL"/>
    <w:docVar w:name="LW_EMISSION" w:val="19.5.2016."/>
    <w:docVar w:name="LW_EMISSION_ISODATE" w:val="2016-05-19"/>
    <w:docVar w:name="LW_EMISSION_LOCATION" w:val="BRX"/>
    <w:docVar w:name="LW_EMISSION_PREFIX" w:val="Bruxelles, "/>
    <w:docVar w:name="LW_EMISSION_SUFFIX" w:val="&lt;EMPTY&gt;"/>
    <w:docVar w:name="LW_ID_DOCTYPE_NONLW" w:val="CP-006"/>
    <w:docVar w:name="LW_LANGUE" w:val="HR"/>
    <w:docVar w:name="LW_MARKING" w:val="&lt;UNUSED&g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6) 267"/>
    <w:docVar w:name="LW_REF.INTERNE" w:val="&lt;UNUSED&gt;"/>
    <w:docVar w:name="LW_SOUS.TITRE.OBJ" w:val="kao \u353?to je propisano \u269?lankom 20. Direktive 2011/36/EU o spre\u269?avanju i suzbijanju trgovanja ljudima i za\u353?titi njegovih \u382?rtava"/>
    <w:docVar w:name="LW_SOUS.TITRE.OBJ.CP" w:val="kao \u353?to je propisano \u269?lankom 20. Direktive 2011/36/EU o spre\u269?avanju i suzbijanju trgovanja ljudima i za\u353?titi njegovih \u382?rtava"/>
    <w:docVar w:name="LW_SUPERTITRE" w:val="&lt;UNUSED&gt;"/>
    <w:docVar w:name="LW_TITRE.OBJ.CP" w:val="Izvje\u353?\u263?e o napretku u suzbijanju krijum\u269?arenja ljudima (2016.)"/>
    <w:docVar w:name="LW_TYPE.DOC.CP" w:val="IZVJE\u352?\u262?E KOMISIJE EUROPSKOM PARLAMENTU I VIJE\u262?U"/>
  </w:docVars>
  <w:rsids>
    <w:rsidRoot w:val="003537DA"/>
    <w:rsid w:val="003537DA"/>
    <w:rsid w:val="00B636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r-HR" w:eastAsia="hr-HR" w:bidi="hr-H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Heading2">
    <w:name w:val="heading 2"/>
    <w:next w:val="Body"/>
    <w:uiPriority w:val="9"/>
    <w:qFormat/>
    <w:pPr>
      <w:keepNext/>
      <w:keepLines/>
      <w:spacing w:before="200" w:line="276" w:lineRule="auto"/>
      <w:ind w:firstLine="720"/>
      <w:outlineLvl w:val="1"/>
    </w:pPr>
    <w:rPr>
      <w:rFonts w:ascii="Cambria" w:eastAsia="Cambria" w:hAnsi="Cambria" w:cs="Cambria"/>
      <w:b/>
      <w:bCs/>
      <w:color w:val="4F81BD"/>
      <w:sz w:val="26"/>
      <w:szCs w:val="26"/>
      <w:u w:color="4F81BD"/>
    </w:rPr>
  </w:style>
  <w:style w:type="paragraph" w:styleId="Heading3">
    <w:name w:val="heading 3"/>
    <w:basedOn w:val="Normal"/>
    <w:next w:val="Normal"/>
    <w:link w:val="Heading3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outlineLvl w:val="2"/>
    </w:pPr>
    <w:rPr>
      <w:rFonts w:asciiTheme="majorHAnsi" w:eastAsiaTheme="majorEastAsia" w:hAnsiTheme="majorHAnsi" w:cstheme="majorBidi"/>
      <w:b/>
      <w:bCs/>
      <w:color w:val="4F81BD" w:themeColor="accent1"/>
      <w:sz w:val="22"/>
      <w:szCs w:val="22"/>
      <w:bdr w:val="none" w:sz="0" w:space="0" w:color="auto"/>
    </w:rPr>
  </w:style>
  <w:style w:type="paragraph" w:styleId="Heading4">
    <w:name w:val="heading 4"/>
    <w:basedOn w:val="Normal"/>
    <w:next w:val="Normal"/>
    <w:link w:val="Heading4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160"/>
      <w:outlineLvl w:val="3"/>
    </w:pPr>
    <w:rPr>
      <w:rFonts w:asciiTheme="majorHAnsi" w:eastAsiaTheme="majorEastAsia" w:hAnsiTheme="majorHAnsi" w:cstheme="majorBidi"/>
      <w:b/>
      <w:bCs/>
      <w:i/>
      <w:iCs/>
      <w:color w:val="4F81BD" w:themeColor="accent1"/>
      <w:sz w:val="22"/>
      <w:szCs w:val="22"/>
      <w:bdr w:val="none" w:sz="0" w:space="0" w:color="auto"/>
    </w:rPr>
  </w:style>
  <w:style w:type="paragraph" w:styleId="Heading5">
    <w:name w:val="heading 5"/>
    <w:basedOn w:val="Normal"/>
    <w:next w:val="Normal"/>
    <w:link w:val="Heading5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880"/>
      <w:outlineLvl w:val="4"/>
    </w:pPr>
    <w:rPr>
      <w:rFonts w:asciiTheme="majorHAnsi" w:eastAsiaTheme="majorEastAsia" w:hAnsiTheme="majorHAnsi" w:cstheme="majorBidi"/>
      <w:color w:val="243F60" w:themeColor="accent1" w:themeShade="7F"/>
      <w:sz w:val="22"/>
      <w:szCs w:val="22"/>
      <w:bdr w:val="none" w:sz="0" w:space="0" w:color="auto"/>
    </w:rPr>
  </w:style>
  <w:style w:type="paragraph" w:styleId="Heading6">
    <w:name w:val="heading 6"/>
    <w:basedOn w:val="Normal"/>
    <w:next w:val="Normal"/>
    <w:link w:val="Heading6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3600"/>
      <w:outlineLvl w:val="5"/>
    </w:pPr>
    <w:rPr>
      <w:rFonts w:asciiTheme="majorHAnsi" w:eastAsiaTheme="majorEastAsia" w:hAnsiTheme="majorHAnsi" w:cstheme="majorBidi"/>
      <w:i/>
      <w:iCs/>
      <w:color w:val="243F60" w:themeColor="accent1" w:themeShade="7F"/>
      <w:sz w:val="22"/>
      <w:szCs w:val="22"/>
      <w:bdr w:val="none" w:sz="0" w:space="0" w:color="auto"/>
    </w:rPr>
  </w:style>
  <w:style w:type="paragraph" w:styleId="Heading7">
    <w:name w:val="heading 7"/>
    <w:basedOn w:val="Normal"/>
    <w:next w:val="Normal"/>
    <w:link w:val="Heading7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4320"/>
      <w:outlineLvl w:val="6"/>
    </w:pPr>
    <w:rPr>
      <w:rFonts w:asciiTheme="majorHAnsi" w:eastAsiaTheme="majorEastAsia" w:hAnsiTheme="majorHAnsi" w:cstheme="majorBidi"/>
      <w:i/>
      <w:iCs/>
      <w:color w:val="404040" w:themeColor="text1" w:themeTint="BF"/>
      <w:sz w:val="22"/>
      <w:szCs w:val="22"/>
      <w:bdr w:val="none" w:sz="0" w:space="0" w:color="auto"/>
    </w:rPr>
  </w:style>
  <w:style w:type="paragraph" w:styleId="Heading8">
    <w:name w:val="heading 8"/>
    <w:basedOn w:val="Normal"/>
    <w:next w:val="Normal"/>
    <w:link w:val="Heading8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040"/>
      <w:outlineLvl w:val="7"/>
    </w:pPr>
    <w:rPr>
      <w:rFonts w:asciiTheme="majorHAnsi" w:eastAsiaTheme="majorEastAsia" w:hAnsiTheme="majorHAnsi" w:cstheme="majorBidi"/>
      <w:color w:val="404040" w:themeColor="text1" w:themeTint="BF"/>
      <w:sz w:val="20"/>
      <w:szCs w:val="20"/>
      <w:bdr w:val="none" w:sz="0" w:space="0" w:color="auto"/>
    </w:rPr>
  </w:style>
  <w:style w:type="paragraph" w:styleId="Heading9">
    <w:name w:val="heading 9"/>
    <w:basedOn w:val="Normal"/>
    <w:next w:val="Normal"/>
    <w:link w:val="Heading9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760"/>
      <w:outlineLvl w:val="8"/>
    </w:pPr>
    <w:rPr>
      <w:rFonts w:asciiTheme="majorHAnsi" w:eastAsiaTheme="majorEastAsia" w:hAnsiTheme="majorHAnsi" w:cstheme="majorBidi"/>
      <w:i/>
      <w:iCs/>
      <w:color w:val="404040" w:themeColor="text1" w:themeTint="B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Heading">
    <w:name w:val="Heading"/>
    <w:next w:val="Body"/>
    <w:link w:val="HeadingChar"/>
    <w:pPr>
      <w:keepNext/>
      <w:keepLines/>
      <w:spacing w:before="480" w:line="276" w:lineRule="auto"/>
      <w:outlineLvl w:val="0"/>
    </w:pPr>
    <w:rPr>
      <w:rFonts w:ascii="Cambria" w:eastAsia="Cambria" w:hAnsi="Cambria" w:cs="Cambria"/>
      <w:b/>
      <w:bCs/>
      <w:color w:val="365F91"/>
      <w:sz w:val="28"/>
      <w:szCs w:val="28"/>
      <w:u w:color="365F91"/>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uiPriority w:val="99"/>
    <w:pPr>
      <w:ind w:left="284" w:hanging="284"/>
      <w:jc w:val="both"/>
    </w:pPr>
    <w:rPr>
      <w:rFonts w:eastAsia="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R,ftref"/>
    <w:link w:val="-FNCharCharChar"/>
    <w:uiPriority w:val="99"/>
    <w:qFormat/>
    <w:rPr>
      <w:vertAlign w:val="superscript"/>
    </w:rPr>
  </w:style>
  <w:style w:type="numbering" w:customStyle="1" w:styleId="ImportedStyle4">
    <w:name w:val="Imported Style 4"/>
    <w:pPr>
      <w:numPr>
        <w:numId w:val="8"/>
      </w:numPr>
    </w:pPr>
  </w:style>
  <w:style w:type="character" w:customStyle="1" w:styleId="Hyperlink1">
    <w:name w:val="Hyperlink.1"/>
    <w:basedOn w:val="Link"/>
    <w:rPr>
      <w:rFonts w:ascii="Times New Roman" w:eastAsia="Times New Roman" w:hAnsi="Times New Roman" w:cs="Times New Roman"/>
      <w:color w:val="0000FF"/>
      <w:u w:val="single" w:color="0000FF"/>
      <w:lang w:val="hr-HR"/>
    </w:rPr>
  </w:style>
  <w:style w:type="character" w:customStyle="1" w:styleId="Hyperlink2">
    <w:name w:val="Hyperlink.2"/>
    <w:basedOn w:val="Link"/>
    <w:rPr>
      <w:rFonts w:ascii="Times New Roman" w:eastAsia="Times New Roman" w:hAnsi="Times New Roman" w:cs="Times New Roman"/>
      <w:color w:val="0000FF"/>
      <w:sz w:val="20"/>
      <w:szCs w:val="20"/>
      <w:u w:val="single" w:color="0000FF"/>
    </w:rPr>
  </w:style>
  <w:style w:type="numbering" w:customStyle="1" w:styleId="ImportedStyle5">
    <w:name w:val="Imported Style 5"/>
    <w:pPr>
      <w:numPr>
        <w:numId w:val="1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r-HR" w:eastAsia="hr-HR"/>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eastAsia="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r-HR" w:eastAsia="hr-HR"/>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lang w:val="hr-HR" w:eastAsia="hr-HR"/>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one" w:sz="0" w:space="0" w:color="auto"/>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2"/>
      <w:szCs w:val="22"/>
      <w:bdr w:val="none" w:sz="0" w:space="0" w:color="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bdr w:val="none" w:sz="0" w:space="0" w:color="aut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bdr w:val="none" w:sz="0" w:space="0" w:color="auto"/>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bdr w:val="none" w:sz="0" w:space="0" w:color="aut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bdr w:val="none" w:sz="0" w:space="0" w:color="auto"/>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bdr w:val="none" w:sz="0" w:space="0" w:color="auto"/>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bdr w:val="none" w:sz="0" w:space="0" w:color="auto"/>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uiPriority w:val="99"/>
    <w:rPr>
      <w:rFonts w:ascii="Calibri" w:eastAsia="Calibri" w:hAnsi="Calibri" w:cs="Calibri"/>
      <w:color w:val="000000"/>
      <w:u w:color="000000"/>
      <w:lang w:val="hr-HR"/>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hr-HR"/>
    </w:rPr>
  </w:style>
  <w:style w:type="paragraph" w:customStyle="1" w:styleId="HeaderCoverPage">
    <w:name w:val="Header Cover Page"/>
    <w:basedOn w:val="Normal"/>
    <w:link w:val="HeaderCoverPageChar"/>
    <w:pPr>
      <w:numPr>
        <w:numId w:val="2"/>
      </w:numPr>
      <w:tabs>
        <w:tab w:val="center" w:pos="4535"/>
        <w:tab w:val="right" w:pos="9071"/>
      </w:tabs>
      <w:spacing w:after="120"/>
      <w:ind w:left="0"/>
      <w:jc w:val="both"/>
    </w:pPr>
    <w:rPr>
      <w:rFonts w:eastAsia="Cambria"/>
      <w:color w:val="000000"/>
      <w:u w:color="000000"/>
    </w:rPr>
  </w:style>
  <w:style w:type="character" w:customStyle="1" w:styleId="HeadingChar">
    <w:name w:val="Heading Char"/>
    <w:basedOn w:val="DefaultParagraphFont"/>
    <w:link w:val="Heading"/>
    <w:rPr>
      <w:rFonts w:ascii="Cambria" w:eastAsia="Cambria" w:hAnsi="Cambria" w:cs="Cambria"/>
      <w:b/>
      <w:bCs/>
      <w:color w:val="365F91"/>
      <w:sz w:val="28"/>
      <w:szCs w:val="28"/>
      <w:u w:color="365F91"/>
    </w:rPr>
  </w:style>
  <w:style w:type="character" w:customStyle="1" w:styleId="HeaderCoverPageChar">
    <w:name w:val="Header Cover Page Char"/>
    <w:basedOn w:val="HeadingChar"/>
    <w:link w:val="HeaderCoverPage"/>
    <w:rPr>
      <w:rFonts w:ascii="Cambria" w:eastAsia="Cambria" w:hAnsi="Cambria" w:cs="Cambria"/>
      <w:b w:val="0"/>
      <w:bCs w:val="0"/>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r-HR" w:eastAsia="hr-HR" w:bidi="hr-H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Heading2">
    <w:name w:val="heading 2"/>
    <w:next w:val="Body"/>
    <w:uiPriority w:val="9"/>
    <w:qFormat/>
    <w:pPr>
      <w:keepNext/>
      <w:keepLines/>
      <w:spacing w:before="200" w:line="276" w:lineRule="auto"/>
      <w:ind w:firstLine="720"/>
      <w:outlineLvl w:val="1"/>
    </w:pPr>
    <w:rPr>
      <w:rFonts w:ascii="Cambria" w:eastAsia="Cambria" w:hAnsi="Cambria" w:cs="Cambria"/>
      <w:b/>
      <w:bCs/>
      <w:color w:val="4F81BD"/>
      <w:sz w:val="26"/>
      <w:szCs w:val="26"/>
      <w:u w:color="4F81BD"/>
    </w:rPr>
  </w:style>
  <w:style w:type="paragraph" w:styleId="Heading3">
    <w:name w:val="heading 3"/>
    <w:basedOn w:val="Normal"/>
    <w:next w:val="Normal"/>
    <w:link w:val="Heading3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outlineLvl w:val="2"/>
    </w:pPr>
    <w:rPr>
      <w:rFonts w:asciiTheme="majorHAnsi" w:eastAsiaTheme="majorEastAsia" w:hAnsiTheme="majorHAnsi" w:cstheme="majorBidi"/>
      <w:b/>
      <w:bCs/>
      <w:color w:val="4F81BD" w:themeColor="accent1"/>
      <w:sz w:val="22"/>
      <w:szCs w:val="22"/>
      <w:bdr w:val="none" w:sz="0" w:space="0" w:color="auto"/>
    </w:rPr>
  </w:style>
  <w:style w:type="paragraph" w:styleId="Heading4">
    <w:name w:val="heading 4"/>
    <w:basedOn w:val="Normal"/>
    <w:next w:val="Normal"/>
    <w:link w:val="Heading4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160"/>
      <w:outlineLvl w:val="3"/>
    </w:pPr>
    <w:rPr>
      <w:rFonts w:asciiTheme="majorHAnsi" w:eastAsiaTheme="majorEastAsia" w:hAnsiTheme="majorHAnsi" w:cstheme="majorBidi"/>
      <w:b/>
      <w:bCs/>
      <w:i/>
      <w:iCs/>
      <w:color w:val="4F81BD" w:themeColor="accent1"/>
      <w:sz w:val="22"/>
      <w:szCs w:val="22"/>
      <w:bdr w:val="none" w:sz="0" w:space="0" w:color="auto"/>
    </w:rPr>
  </w:style>
  <w:style w:type="paragraph" w:styleId="Heading5">
    <w:name w:val="heading 5"/>
    <w:basedOn w:val="Normal"/>
    <w:next w:val="Normal"/>
    <w:link w:val="Heading5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2880"/>
      <w:outlineLvl w:val="4"/>
    </w:pPr>
    <w:rPr>
      <w:rFonts w:asciiTheme="majorHAnsi" w:eastAsiaTheme="majorEastAsia" w:hAnsiTheme="majorHAnsi" w:cstheme="majorBidi"/>
      <w:color w:val="243F60" w:themeColor="accent1" w:themeShade="7F"/>
      <w:sz w:val="22"/>
      <w:szCs w:val="22"/>
      <w:bdr w:val="none" w:sz="0" w:space="0" w:color="auto"/>
    </w:rPr>
  </w:style>
  <w:style w:type="paragraph" w:styleId="Heading6">
    <w:name w:val="heading 6"/>
    <w:basedOn w:val="Normal"/>
    <w:next w:val="Normal"/>
    <w:link w:val="Heading6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3600"/>
      <w:outlineLvl w:val="5"/>
    </w:pPr>
    <w:rPr>
      <w:rFonts w:asciiTheme="majorHAnsi" w:eastAsiaTheme="majorEastAsia" w:hAnsiTheme="majorHAnsi" w:cstheme="majorBidi"/>
      <w:i/>
      <w:iCs/>
      <w:color w:val="243F60" w:themeColor="accent1" w:themeShade="7F"/>
      <w:sz w:val="22"/>
      <w:szCs w:val="22"/>
      <w:bdr w:val="none" w:sz="0" w:space="0" w:color="auto"/>
    </w:rPr>
  </w:style>
  <w:style w:type="paragraph" w:styleId="Heading7">
    <w:name w:val="heading 7"/>
    <w:basedOn w:val="Normal"/>
    <w:next w:val="Normal"/>
    <w:link w:val="Heading7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4320"/>
      <w:outlineLvl w:val="6"/>
    </w:pPr>
    <w:rPr>
      <w:rFonts w:asciiTheme="majorHAnsi" w:eastAsiaTheme="majorEastAsia" w:hAnsiTheme="majorHAnsi" w:cstheme="majorBidi"/>
      <w:i/>
      <w:iCs/>
      <w:color w:val="404040" w:themeColor="text1" w:themeTint="BF"/>
      <w:sz w:val="22"/>
      <w:szCs w:val="22"/>
      <w:bdr w:val="none" w:sz="0" w:space="0" w:color="auto"/>
    </w:rPr>
  </w:style>
  <w:style w:type="paragraph" w:styleId="Heading8">
    <w:name w:val="heading 8"/>
    <w:basedOn w:val="Normal"/>
    <w:next w:val="Normal"/>
    <w:link w:val="Heading8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040"/>
      <w:outlineLvl w:val="7"/>
    </w:pPr>
    <w:rPr>
      <w:rFonts w:asciiTheme="majorHAnsi" w:eastAsiaTheme="majorEastAsia" w:hAnsiTheme="majorHAnsi" w:cstheme="majorBidi"/>
      <w:color w:val="404040" w:themeColor="text1" w:themeTint="BF"/>
      <w:sz w:val="20"/>
      <w:szCs w:val="20"/>
      <w:bdr w:val="none" w:sz="0" w:space="0" w:color="auto"/>
    </w:rPr>
  </w:style>
  <w:style w:type="paragraph" w:styleId="Heading9">
    <w:name w:val="heading 9"/>
    <w:basedOn w:val="Normal"/>
    <w:next w:val="Normal"/>
    <w:link w:val="Heading9Char"/>
    <w:uiPriority w:val="9"/>
    <w:semiHidden/>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5760"/>
      <w:outlineLvl w:val="8"/>
    </w:pPr>
    <w:rPr>
      <w:rFonts w:asciiTheme="majorHAnsi" w:eastAsiaTheme="majorEastAsia" w:hAnsiTheme="majorHAnsi" w:cstheme="majorBidi"/>
      <w:i/>
      <w:iCs/>
      <w:color w:val="404040" w:themeColor="text1" w:themeTint="B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Heading">
    <w:name w:val="Heading"/>
    <w:next w:val="Body"/>
    <w:link w:val="HeadingChar"/>
    <w:pPr>
      <w:keepNext/>
      <w:keepLines/>
      <w:spacing w:before="480" w:line="276" w:lineRule="auto"/>
      <w:outlineLvl w:val="0"/>
    </w:pPr>
    <w:rPr>
      <w:rFonts w:ascii="Cambria" w:eastAsia="Cambria" w:hAnsi="Cambria" w:cs="Cambria"/>
      <w:b/>
      <w:bCs/>
      <w:color w:val="365F91"/>
      <w:sz w:val="28"/>
      <w:szCs w:val="28"/>
      <w:u w:color="365F91"/>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uiPriority w:val="99"/>
    <w:pPr>
      <w:ind w:left="284" w:hanging="284"/>
      <w:jc w:val="both"/>
    </w:pPr>
    <w:rPr>
      <w:rFonts w:eastAsia="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R,ftref"/>
    <w:link w:val="-FNCharCharChar"/>
    <w:uiPriority w:val="99"/>
    <w:qFormat/>
    <w:rPr>
      <w:vertAlign w:val="superscript"/>
    </w:rPr>
  </w:style>
  <w:style w:type="numbering" w:customStyle="1" w:styleId="ImportedStyle4">
    <w:name w:val="Imported Style 4"/>
    <w:pPr>
      <w:numPr>
        <w:numId w:val="8"/>
      </w:numPr>
    </w:pPr>
  </w:style>
  <w:style w:type="character" w:customStyle="1" w:styleId="Hyperlink1">
    <w:name w:val="Hyperlink.1"/>
    <w:basedOn w:val="Link"/>
    <w:rPr>
      <w:rFonts w:ascii="Times New Roman" w:eastAsia="Times New Roman" w:hAnsi="Times New Roman" w:cs="Times New Roman"/>
      <w:color w:val="0000FF"/>
      <w:u w:val="single" w:color="0000FF"/>
      <w:lang w:val="hr-HR"/>
    </w:rPr>
  </w:style>
  <w:style w:type="character" w:customStyle="1" w:styleId="Hyperlink2">
    <w:name w:val="Hyperlink.2"/>
    <w:basedOn w:val="Link"/>
    <w:rPr>
      <w:rFonts w:ascii="Times New Roman" w:eastAsia="Times New Roman" w:hAnsi="Times New Roman" w:cs="Times New Roman"/>
      <w:color w:val="0000FF"/>
      <w:sz w:val="20"/>
      <w:szCs w:val="20"/>
      <w:u w:val="single" w:color="0000FF"/>
    </w:rPr>
  </w:style>
  <w:style w:type="numbering" w:customStyle="1" w:styleId="ImportedStyle5">
    <w:name w:val="Imported Style 5"/>
    <w:pPr>
      <w:numPr>
        <w:numId w:val="1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r-HR" w:eastAsia="hr-HR"/>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eastAsia="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r-HR" w:eastAsia="hr-HR"/>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lang w:val="hr-HR" w:eastAsia="hr-HR"/>
    </w:rPr>
  </w:style>
  <w:style w:type="character" w:customStyle="1" w:styleId="st1">
    <w:name w:val="st1"/>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one" w:sz="0" w:space="0" w:color="auto"/>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2"/>
      <w:szCs w:val="22"/>
      <w:bdr w:val="none" w:sz="0" w:space="0" w:color="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bdr w:val="none" w:sz="0" w:space="0" w:color="aut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bdr w:val="none" w:sz="0" w:space="0" w:color="auto"/>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bdr w:val="none" w:sz="0" w:space="0" w:color="aut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bdr w:val="none" w:sz="0" w:space="0" w:color="auto"/>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bdr w:val="none" w:sz="0" w:space="0" w:color="auto"/>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bdr w:val="none" w:sz="0" w:space="0" w:color="auto"/>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uiPriority w:val="99"/>
    <w:rPr>
      <w:rFonts w:ascii="Calibri" w:eastAsia="Calibri" w:hAnsi="Calibri" w:cs="Calibri"/>
      <w:color w:val="000000"/>
      <w:u w:color="000000"/>
      <w:lang w:val="hr-HR"/>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styleId="FollowedHyperlink">
    <w:name w:val="FollowedHyperlink"/>
    <w:basedOn w:val="DefaultParagraphFont"/>
    <w:uiPriority w:val="99"/>
    <w:semiHidden/>
    <w:unhideWhenUsed/>
    <w:rPr>
      <w:color w:val="FF00FF" w:themeColor="followedHyperlink"/>
      <w:u w:val="single"/>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hr-HR"/>
    </w:rPr>
  </w:style>
  <w:style w:type="paragraph" w:customStyle="1" w:styleId="HeaderCoverPage">
    <w:name w:val="Header Cover Page"/>
    <w:basedOn w:val="Normal"/>
    <w:link w:val="HeaderCoverPageChar"/>
    <w:pPr>
      <w:numPr>
        <w:numId w:val="2"/>
      </w:numPr>
      <w:tabs>
        <w:tab w:val="center" w:pos="4535"/>
        <w:tab w:val="right" w:pos="9071"/>
      </w:tabs>
      <w:spacing w:after="120"/>
      <w:ind w:left="0"/>
      <w:jc w:val="both"/>
    </w:pPr>
    <w:rPr>
      <w:rFonts w:eastAsia="Cambria"/>
      <w:color w:val="000000"/>
      <w:u w:color="000000"/>
    </w:rPr>
  </w:style>
  <w:style w:type="character" w:customStyle="1" w:styleId="HeadingChar">
    <w:name w:val="Heading Char"/>
    <w:basedOn w:val="DefaultParagraphFont"/>
    <w:link w:val="Heading"/>
    <w:rPr>
      <w:rFonts w:ascii="Cambria" w:eastAsia="Cambria" w:hAnsi="Cambria" w:cs="Cambria"/>
      <w:b/>
      <w:bCs/>
      <w:color w:val="365F91"/>
      <w:sz w:val="28"/>
      <w:szCs w:val="28"/>
      <w:u w:color="365F91"/>
    </w:rPr>
  </w:style>
  <w:style w:type="character" w:customStyle="1" w:styleId="HeaderCoverPageChar">
    <w:name w:val="Header Cover Page Char"/>
    <w:basedOn w:val="HeadingChar"/>
    <w:link w:val="HeaderCoverPage"/>
    <w:rPr>
      <w:rFonts w:ascii="Cambria" w:eastAsia="Cambria" w:hAnsi="Cambria" w:cs="Cambria"/>
      <w:b w:val="0"/>
      <w:bCs w:val="0"/>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49607">
      <w:bodyDiv w:val="1"/>
      <w:marLeft w:val="0"/>
      <w:marRight w:val="0"/>
      <w:marTop w:val="0"/>
      <w:marBottom w:val="0"/>
      <w:divBdr>
        <w:top w:val="none" w:sz="0" w:space="0" w:color="auto"/>
        <w:left w:val="none" w:sz="0" w:space="0" w:color="auto"/>
        <w:bottom w:val="none" w:sz="0" w:space="0" w:color="auto"/>
        <w:right w:val="none" w:sz="0" w:space="0" w:color="auto"/>
      </w:divBdr>
    </w:div>
    <w:div w:id="187723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peaid/sites/devco/files/staff-working-document-gender-2016-2020-20150922_en.pdf" TargetMode="External"/><Relationship Id="rId13" Type="http://schemas.openxmlformats.org/officeDocument/2006/relationships/hyperlink" Target="https://www.europol.europa.eu/content/trafficking-human-beings-eu" TargetMode="External"/><Relationship Id="rId18" Type="http://schemas.openxmlformats.org/officeDocument/2006/relationships/hyperlink" Target="http://ec.europa.eu/dgs/home-affairs/e-library/docs/thb-victims-identification/thb_identification_en.pdf" TargetMode="External"/><Relationship Id="rId3" Type="http://schemas.openxmlformats.org/officeDocument/2006/relationships/hyperlink" Target="http://eur-lex.europa.eu/legal-content/EN/ALL/?uri=CELEX:52012DC0286" TargetMode="External"/><Relationship Id="rId21" Type="http://schemas.openxmlformats.org/officeDocument/2006/relationships/hyperlink" Target="http://eur-lex.europa.eu/legal-content/EN/TXT/?uri=celex%3A32011L0093" TargetMode="External"/><Relationship Id="rId7" Type="http://schemas.openxmlformats.org/officeDocument/2006/relationships/hyperlink" Target="https://ec.europa.eu/anti-trafficking/sites/antitrafficking/files/joint_communication_on_human_rights_and_democracy_en.pdf" TargetMode="External"/><Relationship Id="rId12" Type="http://schemas.openxmlformats.org/officeDocument/2006/relationships/hyperlink" Target="http://ec.europa.eu/eurostat/cache/metadata/en/crim_esms.htm" TargetMode="External"/><Relationship Id="rId17" Type="http://schemas.openxmlformats.org/officeDocument/2006/relationships/hyperlink" Target="http://www.italy.iom.int/index.php?option=com_content&amp;task=view&amp;id=341&amp;Itemid=46" TargetMode="External"/><Relationship Id="rId2" Type="http://schemas.openxmlformats.org/officeDocument/2006/relationships/hyperlink" Target="https://ec.europa.eu/anti-trafficking/eu-anti-trafficking-coordinator_en" TargetMode="External"/><Relationship Id="rId16" Type="http://schemas.openxmlformats.org/officeDocument/2006/relationships/hyperlink" Target="http://ec.europa.eu/anti-trafficking/sites/antitrafficking/files/study_on_children_as_high_risk_groups_of_trafficking_in_human_beings_0.pdf" TargetMode="External"/><Relationship Id="rId20" Type="http://schemas.openxmlformats.org/officeDocument/2006/relationships/hyperlink" Target="http://eur-lex.europa.eu/LexUriServ/LexUriServ.do?uri=OJ:L:2009:168:0024:0032:EN:PDF" TargetMode="External"/><Relationship Id="rId1" Type="http://schemas.openxmlformats.org/officeDocument/2006/relationships/hyperlink" Target="http://eur-lex.europa.eu/legal-content/HR/ALL/?uri=CELEX:32011L0036" TargetMode="External"/><Relationship Id="rId6" Type="http://schemas.openxmlformats.org/officeDocument/2006/relationships/hyperlink" Target="http://ec.europa.eu/dgs/home-affairs/e-library/documents/policies/asylum/general/docs/eu_action_plan_against_migrant_smuggling_hr.pdf" TargetMode="External"/><Relationship Id="rId11" Type="http://schemas.openxmlformats.org/officeDocument/2006/relationships/hyperlink" Target="https://ec.europa.eu/anti-trafficking/sites/antitrafficking/files/eurostat_report_on_trafficking_in_human_beings_-_2015_edition.pdf" TargetMode="External"/><Relationship Id="rId5" Type="http://schemas.openxmlformats.org/officeDocument/2006/relationships/hyperlink" Target="http://ec.europa.eu/dgs/home-affairs/e-library/documents/basic-documents/docs/eu_agenda_on_security_en.pdf" TargetMode="External"/><Relationship Id="rId15" Type="http://schemas.openxmlformats.org/officeDocument/2006/relationships/hyperlink" Target="http://data.unhcr.org/mediterranean/regional.php" TargetMode="External"/><Relationship Id="rId10" Type="http://schemas.openxmlformats.org/officeDocument/2006/relationships/hyperlink" Target="http://ec.europa.eu/anti-trafficking/" TargetMode="External"/><Relationship Id="rId19" Type="http://schemas.openxmlformats.org/officeDocument/2006/relationships/hyperlink" Target="http://ec.europa.eu/anti-trafficking/eu-policy/council-conclusions-new-eu-strategy_en" TargetMode="External"/><Relationship Id="rId4" Type="http://schemas.openxmlformats.org/officeDocument/2006/relationships/hyperlink" Target="http://ec.europa.eu/dgs/home-affairs/what-we-do/policies/european-agenda-migration/background-information/docs/communication_on_the_european_agenda_on_migration_hr.pdf" TargetMode="External"/><Relationship Id="rId9" Type="http://schemas.openxmlformats.org/officeDocument/2006/relationships/hyperlink" Target="http://ec.europa.eu/europeaid/sites/devco/files/staff-working-document-gender-2016-2020-20150922_en.pdf" TargetMode="External"/><Relationship Id="rId14" Type="http://schemas.openxmlformats.org/officeDocument/2006/relationships/hyperlink" Target="https://www.europol.europa.eu/content/fighting-child-trafficking-main-priority-eu-law-enforcemen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6725-11CA-4E5B-9266-6565F889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2016-03-18T13:51:00Z</cp:lastPrinted>
  <dcterms:created xsi:type="dcterms:W3CDTF">2016-05-13T13:22:00Z</dcterms:created>
  <dcterms:modified xsi:type="dcterms:W3CDTF">2016-05-17T06:41:00Z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