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FFB0EB6-3B8F-4092-A2A9-972B3ABA24DD" style="width:455pt;height:600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Astratt</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Żewġ riformi importanti tal-ġudikatura Ċeka, il-proċedura tal-għażla għall-imħallfin u r-reġim dixxiplinarju għall-imħallfin, imxew ’il quddiem, fejn tal-ewwel ġew adottati f’Mejju 2021. Kif diġà ġie nnotat fir-Rapport tal-2020 dwar l-Istat tad-Dritt, dawn ir-riformi jistgħu jsaħħu l-indipendenza tal-ġudikatura billi jżidu t-trasparenza tal-proċess tal-għażla tal-imħallfin u joffru salvagwardji addizzjonali fi proċedimenti dixxiplinari kontra l-imħallfin. Ikomplu l-isforzi biex titjieb id-diġitalizzazzjoni tal-ġustizzja, inkluż il-pubblikazzjoni ta’ sentenzi u t-tħejjija ta’ sistema ta’ ġestjoni ta’ fajls diġitali. L-effiċjenza tal-proċedimenti fil-ġustizzja ċivili, kummerċjali u amministrattiva tjiebet. Il-qrati rnexxielhom ikomplu l-ħidma tagħhom matul il-pandemija tal-COVID-19 mingħajr tfixkil kbir.</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Filwaqt li l-qafas legali u istituzzjonali biex tiġi indirizzata l-korruzzjoni huwa ġeneralment fis-seħħ, hemm nuqqas ta’ progress fl-implimentazzjoni tal-Istrateġija tal-Gvern Kontra l-Korruzzjoni 2018-2022 u l-Pjanijiet ta’ Azzjoni li jakkumpanjawha. B’mod aktar speċifiku, fi tmiem il-mandat tal-Gvern attwali għadd ta’ inizjattivi importanti ta’ riforma fil-qasam tal-prevenzjoni tal-korruzzjoni għadhom pendenti fil-Parlament Ċek, inklużi abbozzi ta’ liġijiet dwar il-lobbying, dwar il-protezzjoni tal-informaturi u dwar l-estensjoni tal-mandat tal-Uffiċċju Suprem tal-Awditjar. Fir-rigward tal-korruzzjoni ta’ livell għoli, l-investigazzjonijiet u l-awditjar fil-livell nazzjonali u Ewropew tal-użu tal-fondi tal-UE reċentement sabu evidenza ta’ kunflitti ta’ interess fl-ogħla livell eżekuttiv, li abbażi tagħhom ġie aċċettat każ mill-Uffiċċju tal-Prosekutur Pubbliku Ewropew. Barra minn hekk, f’każ ta’ frodi relatat mas-sussidji tal-UE, riċentement l-investigaturi nazzjonali rrakkomandaw l-akkuża. Minħabba l-pandemija tal-COVID-19, ġew posposti l-biċċa l-kbira tal-miżuri kontra l-korruzzjoni fis-settur tal-kura tas-saħħa li kienu ppjanati li jiġu introdotti fl-2020.</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Ir-regoli kostituzzjonali jiggarantixxu l-libertà tal-espressjoni u d-dritt għall-informazzjoni, u jipprojbixxu espressament iċ-ċensura. Fl-2021 ġew ippromulgati regoli biex tittejjeb l-informazzjoni dwar it-trasparenza tas-sjieda benefiċjarja tal-mezzi tax-xandir. Il-Kunsill tax-Xandir Ċek jidher li qed iwettaq il-kompiti tiegħu b’mod effettiv, iżda l-kontroversji politiċi komplew jaffettwaw il-bord superviżorju tat-TV Ċek separat. Is-settur tal-media stampata ġie affettwat b’mod sever matul il-pandemija tal-COVID-19. Ma ġiet adottata l-ebda skema ta’ appoġġ għall-Media biex jiġu miġġielda l-effetti tal-pandemija tal-COVID-19.</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Mill-bidu tal-pandemija tal-COVID-19, kważi nofs l-atti legali adottati kienu soġġetti għal proċedura leġiżlattiva mqassra b’possibbiltà limitata ta’ konsultazzjoni mal-partijiet ikkonċernati. Il-partijiet ikkonċernati jinnotaw li l-użu tal-proċedura leġiżlattiva mqassra ma kienx limitat għal liġijiet relatati direttament mal-pandemija tal-COVID-19. L-istat ta’ emerġenza kien fis-seħħ għal parti sinifikanti tas-sena 2020. It-tiġdid tiegħu fil-bidu tal-2021, minkejja r-rifjut ta’ estensjoni mill-Kamra tad-Deputati, ġie kkritikat, inkluż għal raġunijiet ta’ kostituzzjonalità. Il-qrati spiss intalbu jirrevedu l-miżuri ta’ emerġenza u annullaw bosta minnhom. Fil-Parlament jiġi diskuss abbozz ta’ liġi li jistabbilixxi uffiċċju ġdid għall-Ombudsman tat-Tfal. L-impatt tal-pandemija tal-COVID-19 fuq l-organizzazzjonijiet tas-soċjetà ċivili kien sostanzjali, u ġegħilhom jillimitaw l-attivitajiet tagħhom.</w:t>
      </w:r>
    </w:p>
    <w:p>
      <w:pPr>
        <w:rPr>
          <w:rFonts w:eastAsia="Times New Roman" w:cs="Times New Roman"/>
          <w:noProof/>
          <w:szCs w:val="20"/>
        </w:rPr>
      </w:pPr>
      <w:r>
        <w:rPr>
          <w:noProof/>
        </w:rPr>
        <w:br w:type="page"/>
      </w:r>
    </w:p>
    <w:p>
      <w:pPr>
        <w:pStyle w:val="Heading1"/>
        <w:rPr>
          <w:noProof/>
        </w:rPr>
      </w:pPr>
      <w:r>
        <w:rPr>
          <w:noProof/>
        </w:rPr>
        <w:lastRenderedPageBreak/>
        <w:t xml:space="preserve">Is-Sistema Ġudizzjarja </w:t>
      </w:r>
    </w:p>
    <w:p>
      <w:pPr>
        <w:rPr>
          <w:rFonts w:eastAsia="Times New Roman" w:cs="Times New Roman"/>
          <w:noProof/>
          <w:szCs w:val="20"/>
        </w:rPr>
      </w:pPr>
      <w:r>
        <w:rPr>
          <w:noProof/>
        </w:rPr>
        <w:t>Is-sistema tal-ġustizzja Ċeka hija magħmula minn 86 qorti distrettwali, tmien qrati reġjonali, żewġ qrati għolja, il-Qorti Suprema u l-Qorti Amministrattiva Suprema</w:t>
      </w:r>
      <w:r>
        <w:rPr>
          <w:noProof/>
          <w:vertAlign w:val="superscript"/>
          <w:lang w:eastAsia="fr-FR"/>
        </w:rPr>
        <w:footnoteReference w:id="2"/>
      </w:r>
      <w:r>
        <w:rPr>
          <w:noProof/>
        </w:rPr>
        <w:t>. Il-Qorti Kostituzzjonali ma taqax fl-istruttura tal-qrati ġenerali, iżda hija parti mis-sistema ġudizzjarja, li għandha l-kompitu li tiggarantixxi l-kostituzzjonalità tal-leġiżlazzjoni u l-protezzjoni tad-drittijiet u l-libertajiet fundamentali tal-bniedem. L-entità ċentrali tal-istat responsabbli għall-amministrazzjoni tal-qrati hija l-Ministeru għall-Ġustizzja. Il-Ministeru għall-Intern iwettaq amministrazzjoni tal-istat tal-qrati għolja, reġjonali u distrettwali sal-punt stipulat mil-liġi</w:t>
      </w:r>
      <w:r>
        <w:rPr>
          <w:noProof/>
          <w:vertAlign w:val="superscript"/>
          <w:lang w:eastAsia="fr-FR"/>
        </w:rPr>
        <w:footnoteReference w:id="3"/>
      </w:r>
      <w:r>
        <w:rPr>
          <w:noProof/>
        </w:rPr>
        <w:t>, direttament jew inkella permezz tal-presidenti ta’ dawn il-qrati. Xi atti tal-amministrazzjoni ċentrali tal-istat jitwettqu mill-President taż-żewġ Qrati Supremi. Dawn id-diversi awtoritajiet iqisu l-opinjonijiet tal-kunsilli tal-ġudikatura rilevanti, li jiġu stabbiliti fil-Qorti Suprema, fil-Qorti Amministrattiva Suprema, fil-qrati għolja, fil-qrati reġjonali u fil-qrati distrettwali akbar. L-imħallfin huma maħtura mill-President tar-Repubblika, minn fost il-kandidati magħżula mill-presidenti tal-qrati reġjonali u ppreżentati mill-Ministru għall-Ġustizzja. Is-servizz tal-Prosekuzzjoni huwa parti mill-fergħa eżekuttiva</w:t>
      </w:r>
      <w:r>
        <w:rPr>
          <w:rStyle w:val="FootnoteReference"/>
          <w:noProof/>
          <w:lang w:eastAsia="fr-FR"/>
        </w:rPr>
        <w:footnoteReference w:id="4"/>
      </w:r>
      <w:r>
        <w:rPr>
          <w:noProof/>
        </w:rPr>
        <w:t>.</w:t>
      </w:r>
      <w:r>
        <w:rPr>
          <w:noProof/>
          <w:color w:val="000000"/>
          <w:sz w:val="22"/>
        </w:rPr>
        <w:t xml:space="preserve"> </w:t>
      </w:r>
      <w:r>
        <w:rPr>
          <w:noProof/>
        </w:rPr>
        <w:t>Il-prosekuturi pubbliċi jiġu appuntati fil-kariga tagħhom għal perjodu indefinit mill-Ministru għall-Ġustizzja bi proposta mill-Prosekutur Ġenerali. Il-Prosekutur Ġenerali jinħatar u jitneħħa mill-Gvern fuq proposta mill-Ministru għall-Ġustizzja</w:t>
      </w:r>
      <w:r>
        <w:rPr>
          <w:noProof/>
          <w:vertAlign w:val="superscript"/>
          <w:lang w:eastAsia="fr-FR"/>
        </w:rPr>
        <w:footnoteReference w:id="5"/>
      </w:r>
      <w:r>
        <w:rPr>
          <w:noProof/>
        </w:rPr>
        <w:t>. Iċ-Ċekja tipparteċipa fl-Uffiċċju tal-Prosekutur Pubbliku Ewropew. Il-Kumitat Nazzjonali tal-Avukati huwa stabbilit bil-liġi u huwa indipendenti. Dan iwettaq amministrazzjoni pubblika fil-qasam tal-professjoni legali u jipprovdi awtoregolamentazzjoni għall-professjoni kollha kemm hi. Is-setgħa ta’ awtoregolamentazzjoni tal-Kumitat Nazzjonali hija limitata mis-setgħa tal-Ministru għall-Ġustizzja fl-oqsma elenkati mil-liġi.</w:t>
      </w:r>
    </w:p>
    <w:p>
      <w:pPr>
        <w:pStyle w:val="Heading2"/>
        <w:rPr>
          <w:noProof/>
        </w:rPr>
      </w:pPr>
      <w:r>
        <w:rPr>
          <w:noProof/>
        </w:rPr>
        <w:t xml:space="preserve">Indipendenza </w:t>
      </w:r>
    </w:p>
    <w:p>
      <w:pPr>
        <w:rPr>
          <w:noProof/>
          <w:szCs w:val="24"/>
        </w:rPr>
      </w:pPr>
      <w:r>
        <w:rPr>
          <w:b/>
          <w:bCs/>
          <w:noProof/>
          <w:szCs w:val="24"/>
        </w:rPr>
        <w:t>Il-perċezzjoni tal-indipendenza ġudizzjarja fost il-pubbliku ġenerali u l-kumpaniji baqgħat medja</w:t>
      </w:r>
      <w:r>
        <w:rPr>
          <w:noProof/>
        </w:rPr>
        <w:t>. B’mod ġenerali, 51 % tal-pubbliku ġenerali u tal-kumpaniji jqisu li l-indipendenza tal-qrati u tal-imħallfin fiċ-Ċekja hija jew “tajba ħafna” jew “pjuttost tajba” fl-2021</w:t>
      </w:r>
      <w:r>
        <w:rPr>
          <w:noProof/>
          <w:szCs w:val="24"/>
          <w:vertAlign w:val="superscript"/>
          <w:lang w:val="en-IE"/>
        </w:rPr>
        <w:footnoteReference w:id="6"/>
      </w:r>
      <w:r>
        <w:rPr>
          <w:noProof/>
        </w:rPr>
        <w:t>. Dan jirrappreżenta xejra pożittiva kontinwa ta’ żidiet annwali inkrimentali fil-perċezzjoni pożittiva fost il-kumpaniji, filwaqt li fost il-pubbliku ġenerali l-livell ta’ indipendenza ġudizzjarja perċepita naqas ftit meta mqabbel mas-sena l-oħra.</w:t>
      </w:r>
    </w:p>
    <w:p>
      <w:pPr>
        <w:rPr>
          <w:b/>
          <w:bCs/>
          <w:noProof/>
        </w:rPr>
      </w:pPr>
      <w:r>
        <w:rPr>
          <w:b/>
          <w:bCs/>
          <w:noProof/>
        </w:rPr>
        <w:t>Ġiet adottata emenda tal-proċedura tal-għażla għall-imħallfin</w:t>
      </w:r>
      <w:r>
        <w:rPr>
          <w:rStyle w:val="FootnoteReference"/>
          <w:b/>
          <w:noProof/>
          <w:lang w:eastAsia="fr-FR"/>
        </w:rPr>
        <w:footnoteReference w:id="7"/>
      </w:r>
      <w:r>
        <w:rPr>
          <w:b/>
          <w:bCs/>
          <w:noProof/>
        </w:rPr>
        <w:t xml:space="preserve">. </w:t>
      </w:r>
      <w:r>
        <w:rPr>
          <w:noProof/>
        </w:rPr>
        <w:t>L-emenda, li daħlet fis-seħħ fl-9 ta’ Ġunju 2021</w:t>
      </w:r>
      <w:r>
        <w:rPr>
          <w:noProof/>
          <w:vertAlign w:val="superscript"/>
          <w:lang w:eastAsia="fr-FR"/>
        </w:rPr>
        <w:footnoteReference w:id="8"/>
      </w:r>
      <w:r>
        <w:rPr>
          <w:noProof/>
        </w:rPr>
        <w:t>, għandha l-għan li tistabbilixxi sistema trasparenti u uniformi ta’ reklutaġġ u għażla ta’ mħallfin u presidenti tal-qrati ġodda bbażata fuq kriterji preċiżi, oġġettivi u uniformi. Qabel, ma kien hemm l-ebda regolament statutorju tal-proċess tal-għażla tal-kandidati għal karigi ġudizzjarji. Il-karatteristiċi ewlenin tal-emenda huma konsistenti mal-istandards Ewropej, b’mod partikolari billi l-maġġoranza tal-membri fil-kumitati inkarigati bl-għażla tal-kandidati għall-ħatra se jkunu l-imħallfin</w:t>
      </w:r>
      <w:r>
        <w:rPr>
          <w:noProof/>
          <w:sz w:val="20"/>
          <w:szCs w:val="20"/>
          <w:vertAlign w:val="superscript"/>
          <w:lang w:eastAsia="fr-FR"/>
        </w:rPr>
        <w:footnoteReference w:id="9"/>
      </w:r>
      <w:r>
        <w:rPr>
          <w:noProof/>
        </w:rPr>
        <w:t xml:space="preserve">. </w:t>
      </w:r>
    </w:p>
    <w:p>
      <w:pPr>
        <w:rPr>
          <w:rFonts w:eastAsia="Times New Roman" w:cs="Times New Roman"/>
          <w:noProof/>
          <w:szCs w:val="20"/>
        </w:rPr>
      </w:pPr>
      <w:r>
        <w:rPr>
          <w:b/>
          <w:noProof/>
          <w:szCs w:val="20"/>
        </w:rPr>
        <w:t>L-abbozz ta’ emenda tar-reġim dixxiplinarju għall-imħallfin għadda mill-ewwel qari fil-Kamra tad-Deputati</w:t>
      </w:r>
      <w:r>
        <w:rPr>
          <w:rStyle w:val="FootnoteReference"/>
          <w:rFonts w:eastAsia="Times New Roman" w:cs="Times New Roman"/>
          <w:b/>
          <w:noProof/>
          <w:szCs w:val="20"/>
          <w:lang w:eastAsia="fr-FR"/>
        </w:rPr>
        <w:footnoteReference w:id="10"/>
      </w:r>
      <w:r>
        <w:rPr>
          <w:b/>
          <w:noProof/>
          <w:szCs w:val="20"/>
        </w:rPr>
        <w:t xml:space="preserve">. </w:t>
      </w:r>
      <w:r>
        <w:rPr>
          <w:noProof/>
        </w:rPr>
        <w:t>Ir-riforma tfittex li tintroduċi stħarriġ ġudizzjarju</w:t>
      </w:r>
      <w:r>
        <w:rPr>
          <w:rFonts w:eastAsia="Times New Roman" w:cs="Times New Roman"/>
          <w:noProof/>
          <w:szCs w:val="20"/>
          <w:vertAlign w:val="superscript"/>
          <w:lang w:eastAsia="fr-FR"/>
        </w:rPr>
        <w:footnoteReference w:id="11"/>
      </w:r>
      <w:r>
        <w:rPr>
          <w:noProof/>
        </w:rPr>
        <w:t xml:space="preserve"> tad-deċiżjonijiet meħuda fir-rigward tal-imħallfin mill-qorti dixxiplinari</w:t>
      </w:r>
      <w:r>
        <w:rPr>
          <w:rFonts w:eastAsia="Times New Roman" w:cs="Times New Roman"/>
          <w:noProof/>
          <w:szCs w:val="20"/>
          <w:vertAlign w:val="superscript"/>
          <w:lang w:eastAsia="fr-FR"/>
        </w:rPr>
        <w:footnoteReference w:id="12"/>
      </w:r>
      <w:r>
        <w:rPr>
          <w:noProof/>
        </w:rPr>
        <w:t xml:space="preserve"> billi tistabbilixxi sistema dixxiplinari fuq żewġ livelli, fejn il-qrati superjuri jaġixxu bħala qrati tal-prim’istanza u l-Qorti Suprema u l-Qorti Amministrattiva Suprema bħala qrati tal-appell. F’Diċembru 2020, ir-riforma għaddiet mill-ewwel qari fil-Kamra tad-Deputati. Bl-istabbiliment ta’ tali livell doppju ta’ stħarriġ ġudizzjarju, din ir-riforma tista’ tikkontribwixxi għat-tisħiħ tal-indipendenza ġudizzjarja, li hija konsistenti mal-liġi tal-UE u l-istandards Ewropej</w:t>
      </w:r>
      <w:r>
        <w:rPr>
          <w:rFonts w:eastAsia="Times New Roman" w:cs="Times New Roman"/>
          <w:noProof/>
          <w:szCs w:val="20"/>
          <w:vertAlign w:val="superscript"/>
          <w:lang w:eastAsia="fr-FR"/>
        </w:rPr>
        <w:footnoteReference w:id="13"/>
      </w:r>
      <w:r>
        <w:rPr>
          <w:noProof/>
        </w:rPr>
        <w:t>.</w:t>
      </w:r>
    </w:p>
    <w:p>
      <w:pPr>
        <w:rPr>
          <w:rFonts w:eastAsia="Times New Roman" w:cs="Times New Roman"/>
          <w:b/>
          <w:noProof/>
          <w:szCs w:val="20"/>
        </w:rPr>
      </w:pPr>
      <w:r>
        <w:rPr>
          <w:b/>
          <w:noProof/>
          <w:szCs w:val="20"/>
        </w:rPr>
        <w:t>Ir-riforma prevista tas-Servizz tal-Prosekuzzjoni mhijiex mistennija li titkompla f’dan il-perjodu leġiżlattiv</w:t>
      </w:r>
      <w:r>
        <w:rPr>
          <w:rStyle w:val="FootnoteReference"/>
          <w:rFonts w:eastAsia="Times New Roman" w:cs="Times New Roman"/>
          <w:b/>
          <w:noProof/>
          <w:szCs w:val="20"/>
          <w:lang w:eastAsia="fr-FR"/>
        </w:rPr>
        <w:footnoteReference w:id="14"/>
      </w:r>
      <w:r>
        <w:rPr>
          <w:b/>
          <w:noProof/>
          <w:szCs w:val="20"/>
        </w:rPr>
        <w:t xml:space="preserve">. </w:t>
      </w:r>
      <w:r>
        <w:rPr>
          <w:noProof/>
        </w:rPr>
        <w:t>Riforma tas-Servizz tal-Prosekuzzjoni ilha żmien twil suġġett ta’ dibattiti politiċi u soġġetta għar-rakkomandazzjonijiet tal-GRECO</w:t>
      </w:r>
      <w:r>
        <w:rPr>
          <w:rStyle w:val="FootnoteReference"/>
          <w:rFonts w:eastAsia="Times New Roman" w:cs="Times New Roman"/>
          <w:noProof/>
          <w:szCs w:val="20"/>
          <w:lang w:eastAsia="fr-FR"/>
        </w:rPr>
        <w:footnoteReference w:id="15"/>
      </w:r>
      <w:r>
        <w:rPr>
          <w:noProof/>
        </w:rPr>
        <w:t>. Kif innotat fir-Rapport tal-2020 dwar l-Istat tad-Dritt, l-aħħar abbozz ta’ riforma</w:t>
      </w:r>
      <w:r>
        <w:rPr>
          <w:rFonts w:eastAsia="Times New Roman" w:cs="Times New Roman"/>
          <w:noProof/>
          <w:szCs w:val="20"/>
          <w:vertAlign w:val="superscript"/>
          <w:lang w:eastAsia="fr-FR"/>
        </w:rPr>
        <w:footnoteReference w:id="16"/>
      </w:r>
      <w:r>
        <w:rPr>
          <w:noProof/>
        </w:rPr>
        <w:t>, ippubblikat f’Ġunju 2019, fittex li jemenda r-reġim ta’ ħatra u tkeċċija għas-Servizz tal-Prosekuzzjoni u l-mandat ta’ prosekuturi pubbliċi anzjani. L-abbozz ta’ riforma ltaqa’ ma’ oppożizzjoni mill-partijiet ikkonċernati u mill-pubbliku u mhuwiex previst li jiġi approvat mill-Gvern qabel l-elezzjonijiet parlamentari ta’ Ottubru</w:t>
      </w:r>
      <w:r>
        <w:rPr>
          <w:rStyle w:val="FootnoteReference"/>
          <w:rFonts w:eastAsia="Times New Roman" w:cs="Times New Roman"/>
          <w:noProof/>
          <w:szCs w:val="20"/>
          <w:lang w:eastAsia="fr-FR"/>
        </w:rPr>
        <w:footnoteReference w:id="17"/>
      </w:r>
      <w:r>
        <w:rPr>
          <w:noProof/>
        </w:rPr>
        <w:t>.</w:t>
      </w:r>
    </w:p>
    <w:p>
      <w:pPr>
        <w:rPr>
          <w:rFonts w:eastAsia="Times New Roman" w:cs="Times New Roman"/>
          <w:b/>
          <w:noProof/>
          <w:szCs w:val="20"/>
        </w:rPr>
      </w:pPr>
      <w:r>
        <w:rPr>
          <w:b/>
          <w:noProof/>
          <w:szCs w:val="20"/>
        </w:rPr>
        <w:t xml:space="preserve">Kodiċi ta’ etika għall-imħallfin ġie approvat minn maġġoranza tal-qrati. </w:t>
      </w:r>
      <w:r>
        <w:rPr>
          <w:noProof/>
        </w:rPr>
        <w:t>Il-kodiċi tal-etika</w:t>
      </w:r>
      <w:r>
        <w:rPr>
          <w:rStyle w:val="FootnoteReference"/>
          <w:rFonts w:eastAsia="Times New Roman" w:cs="Times New Roman"/>
          <w:noProof/>
          <w:szCs w:val="20"/>
          <w:lang w:eastAsia="fr-FR"/>
        </w:rPr>
        <w:footnoteReference w:id="18"/>
      </w:r>
      <w:r>
        <w:rPr>
          <w:noProof/>
        </w:rPr>
        <w:t xml:space="preserve"> tħejja minn grupp ta’ ħidma stabbilit fil-Qorti Suprema, immexxi mill-President tal-Qorti Suprema u magħmul minn imħallfin minn qrati ta’ livelli differenti</w:t>
      </w:r>
      <w:r>
        <w:rPr>
          <w:rStyle w:val="FootnoteReference"/>
          <w:rFonts w:eastAsia="Times New Roman" w:cs="Times New Roman"/>
          <w:noProof/>
          <w:szCs w:val="20"/>
          <w:lang w:eastAsia="fr-FR"/>
        </w:rPr>
        <w:footnoteReference w:id="19"/>
      </w:r>
      <w:r>
        <w:rPr>
          <w:noProof/>
        </w:rPr>
        <w:t>. Wara l-finalizzazzjoni tiegħu, il-Kodiċi ġie ppreżentat għall-approvazzjoni lill-kunsilli tal-imħallfin stabbiliti f’kull qorti</w:t>
      </w:r>
      <w:r>
        <w:rPr>
          <w:rStyle w:val="FootnoteReference"/>
          <w:rFonts w:eastAsia="Times New Roman" w:cs="Times New Roman"/>
          <w:noProof/>
          <w:szCs w:val="20"/>
          <w:lang w:eastAsia="fr-FR"/>
        </w:rPr>
        <w:footnoteReference w:id="20"/>
      </w:r>
      <w:r>
        <w:rPr>
          <w:noProof/>
        </w:rPr>
        <w:t>. Maġġoranza vasta tal-kunsilli adottaw il-Kodiċi. Il-GRECO rrakkomanda l-iżvilupp ta’ kodiċi ta’ kondotta professjonali għall-imħallfin</w:t>
      </w:r>
      <w:r>
        <w:rPr>
          <w:rStyle w:val="FootnoteReference"/>
          <w:rFonts w:eastAsia="Times New Roman" w:cs="Times New Roman"/>
          <w:noProof/>
          <w:szCs w:val="20"/>
          <w:lang w:eastAsia="fr-FR"/>
        </w:rPr>
        <w:footnoteReference w:id="21"/>
      </w:r>
      <w:r>
        <w:rPr>
          <w:noProof/>
        </w:rPr>
        <w:t>.</w:t>
      </w:r>
    </w:p>
    <w:p>
      <w:pPr>
        <w:rPr>
          <w:rFonts w:eastAsia="Times New Roman" w:cs="Times New Roman"/>
          <w:noProof/>
          <w:szCs w:val="20"/>
        </w:rPr>
      </w:pPr>
      <w:r>
        <w:rPr>
          <w:b/>
          <w:noProof/>
          <w:szCs w:val="20"/>
        </w:rPr>
        <w:t xml:space="preserve">L-imħallfin u l-prosekuturi kienu soġġetti għal dikjarazzjonijiet kritiċi minn rappreżentanti tal-Gvern. </w:t>
      </w:r>
      <w:r>
        <w:rPr>
          <w:noProof/>
        </w:rPr>
        <w:t>Ir-rappreżentanti tal-eżekuttiv f’diversi okkażjonijiet għamlu rimarki kritiċi fir-rigward tal-imħallfin ta’ grad għoli u s-Servizz tal-Prosekuzzjoni, fejn ikkontestaw l-indipendenza tagħhom</w:t>
      </w:r>
      <w:r>
        <w:rPr>
          <w:rStyle w:val="FootnoteReference"/>
          <w:rFonts w:eastAsia="Times New Roman" w:cs="Times New Roman"/>
          <w:noProof/>
          <w:szCs w:val="20"/>
          <w:lang w:eastAsia="fr-FR"/>
        </w:rPr>
        <w:footnoteReference w:id="22"/>
      </w:r>
      <w:r>
        <w:rPr>
          <w:noProof/>
        </w:rPr>
        <w:t>. Bħala reazzjoni, ir-rappreżentanti tal-ġudikatura ħarġu dikjarazzjonijiet li jesprimu t-tħassib tagħhom u jfakkru l-importanza tal-indipendenza ġudizzjarja u l-fiduċja tal-pubbliku fil-ġudikatura</w:t>
      </w:r>
      <w:r>
        <w:rPr>
          <w:rStyle w:val="FootnoteReference"/>
          <w:rFonts w:eastAsia="Times New Roman" w:cs="Times New Roman"/>
          <w:noProof/>
          <w:szCs w:val="20"/>
          <w:lang w:eastAsia="fr-FR"/>
        </w:rPr>
        <w:footnoteReference w:id="23"/>
      </w:r>
      <w:r>
        <w:rPr>
          <w:noProof/>
        </w:rPr>
        <w:t>. Fl-14 ta’ Mejju, il-Prosekutur Ġenerali ħabbar ir-riżenja tiegħu, fejn indika l-pressjoni perċepita</w:t>
      </w:r>
      <w:r>
        <w:rPr>
          <w:rStyle w:val="FootnoteReference"/>
          <w:rFonts w:eastAsia="Times New Roman" w:cs="Times New Roman"/>
          <w:noProof/>
          <w:szCs w:val="20"/>
          <w:lang w:eastAsia="fr-FR"/>
        </w:rPr>
        <w:footnoteReference w:id="24"/>
      </w:r>
      <w:r>
        <w:rPr>
          <w:noProof/>
        </w:rPr>
        <w:t xml:space="preserve"> bħala waħda mir-raġunijiet</w:t>
      </w:r>
      <w:r>
        <w:rPr>
          <w:rStyle w:val="FootnoteReference"/>
          <w:rFonts w:eastAsia="Times New Roman" w:cs="Times New Roman"/>
          <w:noProof/>
          <w:szCs w:val="20"/>
          <w:lang w:eastAsia="fr-FR"/>
        </w:rPr>
        <w:footnoteReference w:id="25"/>
      </w:r>
      <w:r>
        <w:rPr>
          <w:noProof/>
        </w:rPr>
        <w:t>.</w:t>
      </w:r>
    </w:p>
    <w:p>
      <w:pPr>
        <w:pStyle w:val="Heading2"/>
        <w:rPr>
          <w:noProof/>
        </w:rPr>
      </w:pPr>
      <w:r>
        <w:rPr>
          <w:noProof/>
        </w:rPr>
        <w:t xml:space="preserve">Kwalità </w:t>
      </w:r>
    </w:p>
    <w:p>
      <w:pPr>
        <w:rPr>
          <w:rFonts w:eastAsia="Times New Roman" w:cs="Times New Roman"/>
          <w:noProof/>
          <w:szCs w:val="20"/>
        </w:rPr>
      </w:pPr>
      <w:r>
        <w:rPr>
          <w:b/>
          <w:noProof/>
          <w:szCs w:val="20"/>
        </w:rPr>
        <w:t xml:space="preserve">Il-Parlament ma qabilx dwar il-proposta tal-gvern biex jinġabru ċerti tariffi tal-qorti. </w:t>
      </w:r>
      <w:r>
        <w:rPr>
          <w:noProof/>
        </w:rPr>
        <w:t>Em</w:t>
      </w:r>
      <w:r>
        <w:rPr>
          <w:b/>
          <w:noProof/>
          <w:szCs w:val="20"/>
        </w:rPr>
        <w:t xml:space="preserve">enda </w:t>
      </w:r>
      <w:r>
        <w:rPr>
          <w:noProof/>
        </w:rPr>
        <w:t>proposta għall-Att dwar it-tariffi tal-Qorti</w:t>
      </w:r>
      <w:r>
        <w:rPr>
          <w:rStyle w:val="FootnoteReference"/>
          <w:rFonts w:eastAsia="Times New Roman" w:cs="Times New Roman"/>
          <w:noProof/>
          <w:szCs w:val="20"/>
          <w:lang w:eastAsia="fr-FR"/>
        </w:rPr>
        <w:footnoteReference w:id="26"/>
      </w:r>
      <w:r>
        <w:rPr>
          <w:noProof/>
        </w:rPr>
        <w:t xml:space="preserve"> ġiet irrifjutata mill-Kamra tad-Deputati fl-ewwel qari fid-29 ta’ Jannar 2021 dwar kunsiderazzjonijiet ta’ aċċessibbiltà għall-ġustizzja fid-dawl tal-pandemija tal-COVID-19 li għaddejja bħalissa. Il-Gvern ma jippjana l-ebda emenda ulterjuri u lanqas preżentazzjoni mġedda tal-proposta matul il-perjodu leġiżlattiv attwali</w:t>
      </w:r>
      <w:r>
        <w:rPr>
          <w:rStyle w:val="FootnoteReference"/>
          <w:rFonts w:eastAsia="Times New Roman" w:cs="Times New Roman"/>
          <w:noProof/>
          <w:szCs w:val="20"/>
          <w:lang w:eastAsia="fr-FR"/>
        </w:rPr>
        <w:footnoteReference w:id="27"/>
      </w:r>
      <w:r>
        <w:rPr>
          <w:noProof/>
        </w:rPr>
        <w:t>. Is-sistema kontinwa ta’ għajnuna legali mwessa’ implimentata mill-Kamra tal-Avukati Ċeka</w:t>
      </w:r>
      <w:r>
        <w:rPr>
          <w:rStyle w:val="FootnoteReference"/>
          <w:rFonts w:eastAsia="Times New Roman" w:cs="Times New Roman"/>
          <w:noProof/>
          <w:szCs w:val="20"/>
          <w:lang w:eastAsia="fr-FR"/>
        </w:rPr>
        <w:footnoteReference w:id="28"/>
      </w:r>
      <w:r>
        <w:rPr>
          <w:noProof/>
        </w:rPr>
        <w:t xml:space="preserve"> kkontribwiet ukoll biex tiffaċilita l-aċċess għall-ġustizzja, b’mod partikolari għal persuni vulnerabbli li ma jistgħux jaffordjaw avukat.</w:t>
      </w:r>
    </w:p>
    <w:p>
      <w:pPr>
        <w:rPr>
          <w:rFonts w:eastAsia="Times New Roman" w:cs="Times New Roman"/>
          <w:noProof/>
          <w:szCs w:val="20"/>
        </w:rPr>
      </w:pPr>
      <w:r>
        <w:rPr>
          <w:b/>
          <w:noProof/>
          <w:szCs w:val="20"/>
        </w:rPr>
        <w:t>Bħalissa għaddejjin diversi proġetti biex titjieb id-diġitalizzazzjoni tal-ġustizzja</w:t>
      </w:r>
      <w:r>
        <w:rPr>
          <w:noProof/>
        </w:rPr>
        <w:t>. Il-Ministeru tal-Ġustizzja nieda verżjoni pilota ta’ bażi ta’ data ċentrali pubblikament disponibbli ta’ sentenzi</w:t>
      </w:r>
      <w:r>
        <w:rPr>
          <w:rFonts w:eastAsia="Times New Roman" w:cs="Times New Roman"/>
          <w:noProof/>
          <w:szCs w:val="20"/>
          <w:vertAlign w:val="superscript"/>
          <w:lang w:eastAsia="fr-FR"/>
        </w:rPr>
        <w:footnoteReference w:id="29"/>
      </w:r>
      <w:r>
        <w:rPr>
          <w:noProof/>
        </w:rPr>
        <w:t>, li tibda b’kawżi ċivili. Il-bażi tad-</w:t>
      </w:r>
      <w:r>
        <w:rPr>
          <w:i/>
          <w:iCs/>
          <w:noProof/>
        </w:rPr>
        <w:t>data</w:t>
      </w:r>
      <w:r>
        <w:rPr>
          <w:noProof/>
        </w:rPr>
        <w:t xml:space="preserve"> se tiġi estiża b’mod inkrementali. L-obbligu għall-qrati li jippubblikaw is-sentenzi kollha mill-1 ta’ Lulju 2022 iddaħħal fl-Att dwar il-Qrati u l-Imħallfin, wara emenda li daħlet fis-seħħ fid-9 ta’ Ġunju 2021</w:t>
      </w:r>
      <w:r>
        <w:rPr>
          <w:rStyle w:val="FootnoteReference"/>
          <w:rFonts w:eastAsia="Times New Roman" w:cs="Times New Roman"/>
          <w:noProof/>
          <w:szCs w:val="20"/>
          <w:lang w:eastAsia="fr-FR"/>
        </w:rPr>
        <w:footnoteReference w:id="30"/>
      </w:r>
      <w:r>
        <w:rPr>
          <w:noProof/>
        </w:rPr>
        <w:t>. Proġett li għaddej bħalissa mill-Ministeru tal-Ġustizzja biex jappoġġa l-anonimizzazzjoni se jikkontribwixxi għal dan l-isforz. Ir-regoli proċedurali li jippermettu l-użu ta’ għodod diġitali fil-qrati kif ukoll l-istrumenti u l-infrastruttura diġitali xierqa huma fil-biċċa l-kbira fis-seħħ</w:t>
      </w:r>
      <w:r>
        <w:rPr>
          <w:rFonts w:eastAsia="Times New Roman" w:cs="Times New Roman"/>
          <w:noProof/>
          <w:szCs w:val="20"/>
          <w:vertAlign w:val="superscript"/>
          <w:lang w:eastAsia="fr-FR"/>
        </w:rPr>
        <w:footnoteReference w:id="31"/>
      </w:r>
      <w:r>
        <w:rPr>
          <w:noProof/>
        </w:rPr>
        <w:t>, li kkontribwixxew b’mod qawwi għat-tkomplija tal-operat tal-qrati matul il-pandemija tal-COVID-19. Madankollu, għad ma hemmx soluzzjonijiet għall-aċċess tal-fajl elettroniku tal-biċċa l-kbira tal-każijiet li għaddejjin</w:t>
      </w:r>
      <w:r>
        <w:rPr>
          <w:rFonts w:eastAsia="Times New Roman" w:cs="Times New Roman"/>
          <w:noProof/>
          <w:szCs w:val="20"/>
          <w:vertAlign w:val="superscript"/>
          <w:lang w:eastAsia="fr-FR"/>
        </w:rPr>
        <w:footnoteReference w:id="32"/>
      </w:r>
      <w:r>
        <w:rPr>
          <w:noProof/>
        </w:rPr>
        <w:t>. Il-ħidma fuq l-introduzzjoni ta’ sistema sħiħa ta’ fajls elettroniċi</w:t>
      </w:r>
      <w:r>
        <w:rPr>
          <w:rStyle w:val="FootnoteReference"/>
          <w:rFonts w:eastAsia="Times New Roman" w:cs="Times New Roman"/>
          <w:noProof/>
          <w:szCs w:val="20"/>
          <w:lang w:eastAsia="fr-FR"/>
        </w:rPr>
        <w:footnoteReference w:id="33"/>
      </w:r>
      <w:r>
        <w:rPr>
          <w:noProof/>
        </w:rPr>
        <w:t xml:space="preserve"> kompliet iżda għadha fl-istadju tal-offerti</w:t>
      </w:r>
      <w:r>
        <w:rPr>
          <w:rStyle w:val="FootnoteReference"/>
          <w:rFonts w:eastAsia="Times New Roman" w:cs="Times New Roman"/>
          <w:noProof/>
          <w:szCs w:val="20"/>
          <w:lang w:eastAsia="fr-FR"/>
        </w:rPr>
        <w:footnoteReference w:id="34"/>
      </w:r>
      <w:r>
        <w:rPr>
          <w:noProof/>
        </w:rPr>
        <w:t>.</w:t>
      </w:r>
    </w:p>
    <w:p>
      <w:pPr>
        <w:rPr>
          <w:rFonts w:eastAsia="Times New Roman" w:cs="Times New Roman"/>
          <w:noProof/>
          <w:szCs w:val="20"/>
        </w:rPr>
      </w:pPr>
      <w:r>
        <w:rPr>
          <w:b/>
          <w:noProof/>
          <w:szCs w:val="20"/>
        </w:rPr>
        <w:t>Fil-Parlament qed jiġi diskuss abbozz ġdid ta’ leġiżlazzjoni għar-riforma tal-proċedimenti ta’ infurzar u ta’ insolvenza</w:t>
      </w:r>
      <w:r>
        <w:rPr>
          <w:noProof/>
        </w:rPr>
        <w:t>.</w:t>
      </w:r>
      <w:r>
        <w:rPr>
          <w:noProof/>
          <w:sz w:val="20"/>
          <w:szCs w:val="20"/>
        </w:rPr>
        <w:t xml:space="preserve"> </w:t>
      </w:r>
      <w:r>
        <w:rPr>
          <w:noProof/>
        </w:rPr>
        <w:t>Il-proċedimenti ta’ infurzar u insolvenza ilhom suġġett ta’ diskussjonijiet politiċi għal ħafna snin, billi l-hekk imsejħa “nassa tad-dejn” taffettwa għadd kbir ta’ persuni u</w:t>
      </w:r>
      <w:r>
        <w:rPr>
          <w:rStyle w:val="FootnoteReference"/>
          <w:rFonts w:eastAsia="Times New Roman" w:cs="Times New Roman"/>
          <w:noProof/>
          <w:szCs w:val="20"/>
          <w:lang w:eastAsia="fr-FR"/>
        </w:rPr>
        <w:footnoteReference w:id="35"/>
      </w:r>
      <w:r>
        <w:rPr>
          <w:noProof/>
        </w:rPr>
        <w:t>, kif iddikjarat mill-Qorti Kostituzzjonali, jista’ jkollha impatt negattiv fuq id-drittijiet fundamentali tagħhom, bħad-dritt għal standard ta’ għajxien adegwat</w:t>
      </w:r>
      <w:r>
        <w:rPr>
          <w:rFonts w:eastAsia="Times New Roman" w:cs="Times New Roman"/>
          <w:noProof/>
          <w:szCs w:val="20"/>
          <w:vertAlign w:val="superscript"/>
          <w:lang w:eastAsia="fr-FR"/>
        </w:rPr>
        <w:footnoteReference w:id="36"/>
      </w:r>
      <w:r>
        <w:rPr>
          <w:noProof/>
        </w:rPr>
        <w:t>. Wara riforma tal-proċedimenti ta’ insolvenza adottata fl-2019</w:t>
      </w:r>
      <w:r>
        <w:rPr>
          <w:rFonts w:eastAsia="Times New Roman" w:cs="Times New Roman"/>
          <w:noProof/>
          <w:szCs w:val="20"/>
          <w:vertAlign w:val="superscript"/>
          <w:lang w:eastAsia="fr-FR"/>
        </w:rPr>
        <w:footnoteReference w:id="37"/>
      </w:r>
      <w:r>
        <w:rPr>
          <w:noProof/>
        </w:rPr>
        <w:t>, saru diversi proposti leġiżlattivi oħra</w:t>
      </w:r>
      <w:r>
        <w:rPr>
          <w:rStyle w:val="FootnoteReference"/>
          <w:rFonts w:eastAsia="Times New Roman" w:cs="Times New Roman"/>
          <w:noProof/>
          <w:szCs w:val="20"/>
          <w:lang w:eastAsia="fr-FR"/>
        </w:rPr>
        <w:footnoteReference w:id="38"/>
      </w:r>
      <w:r>
        <w:rPr>
          <w:noProof/>
        </w:rPr>
        <w:t xml:space="preserve"> biex jiġi rregolat l-impatt tal-proċedimenti ta’ infurzar u insolvenza, b’mod partikolari għall-protezzjoni tad-debituri, inklużi d-debituri minuri.</w:t>
      </w:r>
    </w:p>
    <w:p>
      <w:pPr>
        <w:pStyle w:val="Heading2"/>
        <w:rPr>
          <w:noProof/>
        </w:rPr>
      </w:pPr>
      <w:r>
        <w:rPr>
          <w:noProof/>
        </w:rPr>
        <w:t>Effiċjenza</w:t>
      </w:r>
    </w:p>
    <w:p>
      <w:pPr>
        <w:rPr>
          <w:rFonts w:eastAsia="Times New Roman" w:cs="Times New Roman"/>
          <w:b/>
          <w:noProof/>
          <w:szCs w:val="20"/>
        </w:rPr>
      </w:pPr>
      <w:r>
        <w:rPr>
          <w:b/>
          <w:noProof/>
          <w:szCs w:val="20"/>
        </w:rPr>
        <w:t>L-effiċjenza tal-proċedimenti fil-kawżi ta’ ġustizzja ċivili, kummerċjali u amministrattiva tjiebet.</w:t>
      </w:r>
      <w:r>
        <w:rPr>
          <w:noProof/>
        </w:rPr>
        <w:t xml:space="preserve"> Filwaqt li ma ffaċċjat l-ebda sfida partikolari f’kawżi ċivili u kummerċjali</w:t>
      </w:r>
      <w:r>
        <w:rPr>
          <w:rStyle w:val="FootnoteReference"/>
          <w:rFonts w:eastAsia="Times New Roman" w:cs="Times New Roman"/>
          <w:noProof/>
          <w:szCs w:val="20"/>
          <w:lang w:eastAsia="fr-FR"/>
        </w:rPr>
        <w:footnoteReference w:id="39"/>
      </w:r>
      <w:r>
        <w:rPr>
          <w:noProof/>
        </w:rPr>
        <w:t>, it-tul stmat tal-proċedimenti tal-qorti kompla jonqos b’mod inkrementali</w:t>
      </w:r>
      <w:r>
        <w:rPr>
          <w:rStyle w:val="FootnoteReference"/>
          <w:rFonts w:eastAsia="Times New Roman" w:cs="Times New Roman"/>
          <w:noProof/>
          <w:szCs w:val="20"/>
          <w:lang w:eastAsia="fr-FR"/>
        </w:rPr>
        <w:footnoteReference w:id="40"/>
      </w:r>
      <w:r>
        <w:rPr>
          <w:noProof/>
        </w:rPr>
        <w:t>. Iż-żmien meħtieġ biex jiġu riżolti kawżi amministrattivi naqas b’mod konsiderevoli meta mqabbel mas-snin preċedenti, bi żmien stmat għal deċiżjoni fil-prim’istanza li fl-2019 ħadet 356 jum</w:t>
      </w:r>
      <w:r>
        <w:rPr>
          <w:rFonts w:eastAsia="Times New Roman" w:cs="Times New Roman"/>
          <w:noProof/>
          <w:szCs w:val="20"/>
          <w:vertAlign w:val="superscript"/>
          <w:lang w:eastAsia="fr-FR"/>
        </w:rPr>
        <w:footnoteReference w:id="41"/>
      </w:r>
      <w:r>
        <w:rPr>
          <w:noProof/>
        </w:rPr>
        <w:t>. Fl-istess ħin, ir-rata ta’ riżoluzzjoni ta’ kawżi amministrattivi żdiedet għal aktar minn 107 %</w:t>
      </w:r>
      <w:r>
        <w:rPr>
          <w:rFonts w:eastAsia="Times New Roman" w:cs="Times New Roman"/>
          <w:noProof/>
          <w:szCs w:val="20"/>
          <w:vertAlign w:val="superscript"/>
          <w:lang w:eastAsia="fr-FR"/>
        </w:rPr>
        <w:footnoteReference w:id="42"/>
      </w:r>
      <w:r>
        <w:rPr>
          <w:noProof/>
        </w:rPr>
        <w:t>, li jissuġġerixxi li l-qrati huma wkoll kapaċi jindirizzaw ix-xogħol b’lura. Dan l-iżvilupp pożittiv jista’ jkun riżultat ta’ trasferiment ta’ mħallfin minn fergħat oħra għal awli amministrattivi. Fl-2020, inħatru disa’ imħallfin ġodda għat-trattament ta’ kawżi amministrattivi</w:t>
      </w:r>
      <w:r>
        <w:rPr>
          <w:rFonts w:eastAsia="Times New Roman" w:cs="Times New Roman"/>
          <w:noProof/>
          <w:szCs w:val="20"/>
          <w:vertAlign w:val="superscript"/>
          <w:lang w:eastAsia="fr-FR"/>
        </w:rPr>
        <w:footnoteReference w:id="43"/>
      </w:r>
      <w:r>
        <w:rPr>
          <w:noProof/>
        </w:rPr>
        <w:t>, li jista’ jkompli jżid l-effiċjenza. Madankollu, il-partijiet ikkonċernati jesprimu tħassib dwar nuqqas ġenerali ta’ mħallfin u jindikaw li l-Ministeru tal-Ġustizzja mhux qed jiddetermina l-għadd ta’ mħallfin li għadhom kif inħatru skont l-ammont ta’ xogħol reali tal-qrati</w:t>
      </w:r>
      <w:r>
        <w:rPr>
          <w:rStyle w:val="FootnoteReference"/>
          <w:rFonts w:eastAsia="Times New Roman" w:cs="Times New Roman"/>
          <w:noProof/>
          <w:szCs w:val="20"/>
          <w:lang w:eastAsia="fr-FR"/>
        </w:rPr>
        <w:footnoteReference w:id="44"/>
      </w:r>
      <w:r>
        <w:rPr>
          <w:noProof/>
        </w:rPr>
        <w:t>.</w:t>
      </w:r>
    </w:p>
    <w:p>
      <w:pPr>
        <w:rPr>
          <w:rFonts w:eastAsia="Times New Roman" w:cs="Times New Roman"/>
          <w:noProof/>
          <w:szCs w:val="20"/>
        </w:rPr>
      </w:pPr>
      <w:r>
        <w:rPr>
          <w:b/>
          <w:noProof/>
          <w:szCs w:val="20"/>
        </w:rPr>
        <w:t>Il-qrati u s-Servizz tal-Prosekuzzjoni ħabbtu wiċċhom ma’ sfidi fi gradi differenti matul il-pandemija tal-COVID-19</w:t>
      </w:r>
      <w:r>
        <w:rPr>
          <w:noProof/>
        </w:rPr>
        <w:t>. Il-Qorti Suprema u l-Qorti Amministrattiva Suprema, li l-proċedimenti tagħhom huma fil-biċċa l-kbira miktuba, irrappurtaw li l-pandemija tal-COVID-19 ma kellha l-ebda effett fuq l-effiċjenza tagħhom</w:t>
      </w:r>
      <w:r>
        <w:rPr>
          <w:rStyle w:val="FootnoteReference"/>
          <w:rFonts w:eastAsia="Times New Roman" w:cs="Times New Roman"/>
          <w:noProof/>
          <w:szCs w:val="20"/>
          <w:lang w:eastAsia="fr-FR"/>
        </w:rPr>
        <w:footnoteReference w:id="45"/>
      </w:r>
      <w:r>
        <w:rPr>
          <w:noProof/>
        </w:rPr>
        <w:t>. Il-qrati f’istanzi aktar baxxi kienu mġiegħla jipposponu s-seduti ta’ smigħ, li jista’ jdewwem il-proċedimenti</w:t>
      </w:r>
      <w:r>
        <w:rPr>
          <w:rStyle w:val="FootnoteReference"/>
          <w:rFonts w:eastAsia="Times New Roman" w:cs="Times New Roman"/>
          <w:noProof/>
          <w:szCs w:val="20"/>
          <w:lang w:eastAsia="fr-FR"/>
        </w:rPr>
        <w:footnoteReference w:id="46"/>
      </w:r>
      <w:r>
        <w:rPr>
          <w:noProof/>
        </w:rPr>
        <w:t>, iżda b’mod ġenerali, il-qrati ma rrappurtaw l-ebda tfixkil kbir</w:t>
      </w:r>
      <w:r>
        <w:rPr>
          <w:rStyle w:val="FootnoteReference"/>
          <w:rFonts w:eastAsia="Times New Roman" w:cs="Times New Roman"/>
          <w:noProof/>
          <w:szCs w:val="20"/>
          <w:lang w:eastAsia="fr-FR"/>
        </w:rPr>
        <w:footnoteReference w:id="47"/>
      </w:r>
      <w:r>
        <w:rPr>
          <w:noProof/>
        </w:rPr>
        <w:t>. It-telexogħol kien aktar ta’ sfida għas-Servizz tal-Prosekuzzjoni minħabba l-livell baxx ta’ diġitalizzazzjoni u n-natura tal-ħidma tiegħu</w:t>
      </w:r>
      <w:r>
        <w:rPr>
          <w:rStyle w:val="FootnoteReference"/>
          <w:rFonts w:eastAsia="Times New Roman" w:cs="Times New Roman"/>
          <w:noProof/>
          <w:szCs w:val="20"/>
          <w:lang w:eastAsia="fr-FR"/>
        </w:rPr>
        <w:footnoteReference w:id="48"/>
      </w:r>
      <w:r>
        <w:rPr>
          <w:noProof/>
        </w:rPr>
        <w:t>.</w:t>
      </w:r>
    </w:p>
    <w:p>
      <w:pPr>
        <w:pStyle w:val="Heading1"/>
        <w:rPr>
          <w:noProof/>
        </w:rPr>
      </w:pPr>
      <w:r>
        <w:rPr>
          <w:noProof/>
        </w:rPr>
        <w:t xml:space="preserve">Qafas kontra l-Korruzzjoni </w:t>
      </w:r>
    </w:p>
    <w:p>
      <w:pPr>
        <w:rPr>
          <w:rFonts w:cs="Times New Roman"/>
          <w:noProof/>
          <w:color w:val="000000"/>
          <w:szCs w:val="24"/>
          <w:bdr w:val="none" w:sz="0" w:space="0" w:color="auto" w:frame="1"/>
        </w:rPr>
      </w:pPr>
      <w:r>
        <w:rPr>
          <w:noProof/>
        </w:rPr>
        <w:t xml:space="preserve">Iċ-Ċekja </w:t>
      </w:r>
      <w:r>
        <w:rPr>
          <w:noProof/>
          <w:color w:val="000000"/>
          <w:szCs w:val="24"/>
          <w:bdr w:val="none" w:sz="0" w:space="0" w:color="auto" w:frame="1"/>
        </w:rPr>
        <w:t>għandha l-qafas leġiżlattiv u istituzzjonali biex tipprevjeni u tiġġieled il-korruzzjoni fil-biċċa l-kbira tagħha. Id-dipartiment tal-Kunflitt ta’ Interessi u Kontra l-Korruzzjoni tal-Ministeru tal-Ġustizzja huwa inkarigat mill-koordinazzjoni u l-monitoraġġ tal-Istrateġija nazzjonali Kontra l-Korruzzjoni 2018-2022, li hija l-qafas strateġiku taċ-Ċekja kontra l-korruzzjoni fil-livell governattiv. Il-Kunsill kontra l-Korruzzjoni jaġixxi bħala korp konsultattiv tal-Gvern. F’kooperazzjoni mas-Servizz tal-Prosekuzzjoni, l-Aġenzija Nazzjonali għall-Kriminalità Organizzata hija l-unità tal-pulizija b’kompetenza fil-pajjiż kollu biex tinvestiga reati ta’ korruzzjoni ta’ livell għoli</w:t>
      </w:r>
      <w:r>
        <w:rPr>
          <w:rFonts w:cs="Times New Roman"/>
          <w:noProof/>
          <w:color w:val="000000"/>
          <w:szCs w:val="24"/>
          <w:bdr w:val="none" w:sz="0" w:space="0" w:color="auto" w:frame="1"/>
          <w:vertAlign w:val="superscript"/>
        </w:rPr>
        <w:footnoteReference w:id="49"/>
      </w:r>
      <w:r>
        <w:rPr>
          <w:noProof/>
          <w:color w:val="000000"/>
          <w:szCs w:val="24"/>
          <w:bdr w:val="none" w:sz="0" w:space="0" w:color="auto" w:frame="1"/>
        </w:rPr>
        <w:t>. L-Uffiċċju Analitiku Finanzjarju jaġixxi bħala l-Unità tal-Intelligence Finanzjarja taċ-Ċekja. L-Uffiċċju Suprem tal-Awditjar janalizza l-ġestjoni tal-istat tad-dħul u n-nefqa pubbliċi u s-sejbiet tiegħu jistgħu jikkontribwixxu għall-identifikazzjoni tar-riskji tal-korruzzjoni.</w:t>
      </w:r>
    </w:p>
    <w:p>
      <w:pPr>
        <w:rPr>
          <w:rFonts w:cs="Times New Roman"/>
          <w:noProof/>
        </w:rPr>
      </w:pPr>
      <w:r>
        <w:rPr>
          <w:b/>
          <w:bCs/>
          <w:noProof/>
        </w:rPr>
        <w:t>Il-perċezzjoni fost l-esperti u l-eżekuttivi tan-negozju hija li l-livell ta’ korruzzjoni fis-settur pubbliku għadu relattivament għoli.</w:t>
      </w:r>
      <w:r>
        <w:rPr>
          <w:noProof/>
        </w:rPr>
        <w:t xml:space="preserve"> Fl-Indiċi dwar il-Perċezzjoni tal-Korruzzjoni tal-2020 ta’ Transparency International, ir-Repubblika Ċeka ġabet 54/100, u tinsab fl-erbatax-il post fl-Unjoni Ewropea u fid-disgħa u erbgħin post globalment</w:t>
      </w:r>
      <w:r>
        <w:rPr>
          <w:rFonts w:cs="Times New Roman"/>
          <w:bCs/>
          <w:noProof/>
          <w:szCs w:val="24"/>
          <w:vertAlign w:val="superscript"/>
        </w:rPr>
        <w:footnoteReference w:id="50"/>
      </w:r>
      <w:r>
        <w:rPr>
          <w:noProof/>
        </w:rPr>
        <w:t>. Din il-perċezzjoni kienet relattivament stabbli</w:t>
      </w:r>
      <w:r>
        <w:rPr>
          <w:rFonts w:cs="Times New Roman"/>
          <w:noProof/>
          <w:szCs w:val="24"/>
          <w:vertAlign w:val="superscript"/>
        </w:rPr>
        <w:footnoteReference w:id="51"/>
      </w:r>
      <w:r>
        <w:rPr>
          <w:noProof/>
        </w:rPr>
        <w:t xml:space="preserve"> matul l-aħħar ħames snin</w:t>
      </w:r>
      <w:r>
        <w:rPr>
          <w:rFonts w:cs="Times New Roman"/>
          <w:noProof/>
          <w:szCs w:val="24"/>
          <w:vertAlign w:val="superscript"/>
        </w:rPr>
        <w:footnoteReference w:id="52"/>
      </w:r>
      <w:r>
        <w:rPr>
          <w:noProof/>
        </w:rPr>
        <w:t>.</w:t>
      </w:r>
    </w:p>
    <w:p>
      <w:pPr>
        <w:rPr>
          <w:rFonts w:cs="Times New Roman"/>
          <w:noProof/>
          <w:szCs w:val="24"/>
        </w:rPr>
      </w:pPr>
      <w:r>
        <w:rPr>
          <w:b/>
          <w:noProof/>
          <w:szCs w:val="24"/>
        </w:rPr>
        <w:t xml:space="preserve">F’Diċembru 2020, il-Gvern Ċek adotta Pjan ġdid Kontra l-Korruzzjoni 2021-2022, li jtenni l-prijoritajiet preċedenti. </w:t>
      </w:r>
      <w:r>
        <w:rPr>
          <w:noProof/>
        </w:rPr>
        <w:t>Dan il-pjan ta’ azzjoni</w:t>
      </w:r>
      <w:r>
        <w:rPr>
          <w:rFonts w:cs="Times New Roman"/>
          <w:noProof/>
          <w:szCs w:val="24"/>
          <w:vertAlign w:val="superscript"/>
        </w:rPr>
        <w:footnoteReference w:id="53"/>
      </w:r>
      <w:r>
        <w:rPr>
          <w:noProof/>
        </w:rPr>
        <w:t xml:space="preserve"> huwa l-aħħar wieħed minn erbgħa fl-Istrateġija attwali tal-Gvern Kontra l-Korruzzjoni 2018-2022</w:t>
      </w:r>
      <w:r>
        <w:rPr>
          <w:rFonts w:cs="Times New Roman"/>
          <w:noProof/>
          <w:szCs w:val="24"/>
          <w:vertAlign w:val="superscript"/>
        </w:rPr>
        <w:footnoteReference w:id="54"/>
      </w:r>
      <w:r>
        <w:rPr>
          <w:noProof/>
        </w:rPr>
        <w:t>. Meta mqabbla mal-pjan preċedenti</w:t>
      </w:r>
      <w:r>
        <w:rPr>
          <w:rStyle w:val="FootnoteReference"/>
          <w:rFonts w:cs="Times New Roman"/>
          <w:noProof/>
          <w:szCs w:val="24"/>
        </w:rPr>
        <w:footnoteReference w:id="55"/>
      </w:r>
      <w:r>
        <w:rPr>
          <w:noProof/>
        </w:rPr>
        <w:t>, l-erba’ oqsma ta’ prijorità jibqgħu l-istess</w:t>
      </w:r>
      <w:r>
        <w:rPr>
          <w:rFonts w:cs="Times New Roman"/>
          <w:noProof/>
          <w:szCs w:val="24"/>
          <w:vertAlign w:val="superscript"/>
        </w:rPr>
        <w:footnoteReference w:id="56"/>
      </w:r>
      <w:r>
        <w:rPr>
          <w:noProof/>
        </w:rPr>
        <w:t>. Il-Gvern se jiffoka fuq il-miri pendenti, inkluż l-adozzjoni ta’ atti leġiżlattivi dwar il-protezzjoni tal-informaturi u dwar il-lobbying, kif ukoll dwar it-trasparenza, l-aċċess għall-informazzjoni, u r-riskji ta’ korruzzjoni relatati mal-COVID-19</w:t>
      </w:r>
      <w:r>
        <w:rPr>
          <w:rFonts w:cs="Times New Roman"/>
          <w:noProof/>
          <w:szCs w:val="24"/>
          <w:vertAlign w:val="superscript"/>
        </w:rPr>
        <w:footnoteReference w:id="57"/>
      </w:r>
      <w:r>
        <w:rPr>
          <w:noProof/>
        </w:rPr>
        <w:t xml:space="preserve">. Evalwazzjoni </w:t>
      </w:r>
      <w:r>
        <w:rPr>
          <w:i/>
          <w:noProof/>
        </w:rPr>
        <w:t>ex post</w:t>
      </w:r>
      <w:r>
        <w:rPr>
          <w:noProof/>
        </w:rPr>
        <w:t xml:space="preserve"> tal-Pjan ta’ Azzjoni preċedenti tal-2020 se tiġi ppubblikata f’Jannar 2022. Il-ħidma analitika preparatorja diġà bdiet għall-Istrateġija l-ġdida Kontra l-Korruzzjoni lil hinn mill-2022</w:t>
      </w:r>
      <w:r>
        <w:rPr>
          <w:rFonts w:cs="Times New Roman"/>
          <w:noProof/>
          <w:szCs w:val="24"/>
          <w:vertAlign w:val="superscript"/>
        </w:rPr>
        <w:footnoteReference w:id="58"/>
      </w:r>
      <w:r>
        <w:rPr>
          <w:noProof/>
        </w:rPr>
        <w:t>, u se tiġi aċċellerata fir-rebbiegħa 2022 biex tkopri l-prijoritajiet il-ġodda tal-gvern li jmiss u l-miżuri li jindirizzaw l-impenji internazzjonali taċ-Ċekja.</w:t>
      </w:r>
    </w:p>
    <w:p>
      <w:pPr>
        <w:rPr>
          <w:rFonts w:cs="Times New Roman"/>
          <w:noProof/>
          <w:szCs w:val="24"/>
        </w:rPr>
      </w:pPr>
      <w:r>
        <w:rPr>
          <w:b/>
          <w:noProof/>
          <w:szCs w:val="24"/>
        </w:rPr>
        <w:t>Qed isiru sforzi biex il-korruzzjoni tiġi repressa b’għadd stabbli ta’ investigazzjonijiet, prosekuzzjonijiet u kundanni.</w:t>
      </w:r>
      <w:r>
        <w:rPr>
          <w:noProof/>
        </w:rPr>
        <w:t xml:space="preserve"> Fl-2020, l-awtoritajiet Ċeki tal-infurzar tal-liġi fetħu 180 investigazzjoni relatata mal-korruzzjoni (meta mqabbla ma’ 152 fl-2019)</w:t>
      </w:r>
      <w:r>
        <w:rPr>
          <w:rFonts w:cs="Times New Roman"/>
          <w:noProof/>
          <w:szCs w:val="24"/>
          <w:vertAlign w:val="superscript"/>
        </w:rPr>
        <w:footnoteReference w:id="59"/>
      </w:r>
      <w:r>
        <w:rPr>
          <w:noProof/>
        </w:rPr>
        <w:t>, filwaqt li 180 individwu ġew imħarrka għal reati ta’ korruzzjoni jew issuspettati</w:t>
      </w:r>
      <w:r>
        <w:rPr>
          <w:rFonts w:cs="Times New Roman"/>
          <w:noProof/>
          <w:szCs w:val="24"/>
          <w:vertAlign w:val="superscript"/>
        </w:rPr>
        <w:footnoteReference w:id="60"/>
      </w:r>
      <w:r>
        <w:rPr>
          <w:noProof/>
        </w:rPr>
        <w:t xml:space="preserve"> minnhom (meta mqabbla ma’ 190 individwu fl-2019)</w:t>
      </w:r>
      <w:r>
        <w:rPr>
          <w:rFonts w:cs="Times New Roman"/>
          <w:noProof/>
          <w:szCs w:val="24"/>
          <w:vertAlign w:val="superscript"/>
        </w:rPr>
        <w:footnoteReference w:id="61"/>
      </w:r>
      <w:r>
        <w:rPr>
          <w:noProof/>
        </w:rPr>
        <w:t>. B’kollox, 169 persuna tressqu quddiem qorti (meta mqabbla ma’ 125 fl-2019)</w:t>
      </w:r>
      <w:r>
        <w:rPr>
          <w:rFonts w:cs="Times New Roman"/>
          <w:noProof/>
          <w:szCs w:val="24"/>
          <w:vertAlign w:val="superscript"/>
        </w:rPr>
        <w:footnoteReference w:id="62"/>
      </w:r>
      <w:r>
        <w:rPr>
          <w:noProof/>
        </w:rPr>
        <w:t>, filwaqt li 111 ġew ikkundannati għal korruzzjoni matul l-2020 (meta mqabbla ma’ 96 individwu fl-2019). Is-sena li għaddiet rat 23 liberazzjoni minħabba korruzzjoni (meta mqabbla ma’ 30 fis-sena ta’ qabel). F’dawn l-aħħar snin, każijiet ta’ profil għoli fil-biċċa l-kbira mħarrka mill-Uffiċċju tal-Prosekutur Pubbliku Għoli ffukaw primarjament fuq reati relatati mal-akkwist pubbliku u l-kompetizzjoni (inklużi l-korruzzjoni u l-attività kriminali ta’ uffiċjali) u l-frodi tat-taxxa fuq skala kbira</w:t>
      </w:r>
      <w:r>
        <w:rPr>
          <w:rFonts w:cs="Times New Roman"/>
          <w:noProof/>
          <w:szCs w:val="24"/>
          <w:vertAlign w:val="superscript"/>
        </w:rPr>
        <w:footnoteReference w:id="63"/>
      </w:r>
      <w:r>
        <w:rPr>
          <w:noProof/>
        </w:rPr>
        <w:t>. Iċ-Ċekja ma għandhiex reat separat fil-Kodiċi Kriminali li jikkriminalizza t-tixħim barrani, għalkemm dan huwa kopert mir-reat ta’ korruzzjoni ġenerali</w:t>
      </w:r>
      <w:r>
        <w:rPr>
          <w:rFonts w:cs="Times New Roman"/>
          <w:noProof/>
          <w:szCs w:val="24"/>
          <w:vertAlign w:val="superscript"/>
        </w:rPr>
        <w:footnoteReference w:id="64"/>
      </w:r>
      <w:r>
        <w:rPr>
          <w:noProof/>
        </w:rPr>
        <w:t>. L-OECD innotat tħassib dwar il-livell baxx ta’ infurzar kontra t-tixħim barrani minkejja n-natura orjentata lejn l-esportazzjoni tal-ekonomija Ċeka u l-esportazzjonijiet f’setturi b’riskju għoli li huma suxxettibbli għat-tixħim</w:t>
      </w:r>
      <w:r>
        <w:rPr>
          <w:rFonts w:cs="Times New Roman"/>
          <w:noProof/>
          <w:szCs w:val="24"/>
          <w:vertAlign w:val="superscript"/>
        </w:rPr>
        <w:footnoteReference w:id="65"/>
      </w:r>
      <w:r>
        <w:rPr>
          <w:noProof/>
        </w:rPr>
        <w:t>. Il-miżuri implimentati sa issa, inkluża żieda fil-persunal speċjalizzat u t-tisħiħ tal-kapaċitajiet analitiċi tad-</w:t>
      </w:r>
      <w:r>
        <w:rPr>
          <w:i/>
          <w:iCs/>
          <w:noProof/>
        </w:rPr>
        <w:t>data</w:t>
      </w:r>
      <w:r>
        <w:rPr>
          <w:noProof/>
        </w:rPr>
        <w:t>, ma servewx id-detezzjoni u l-investigazzjoni ta’ tixħim barrani. F’dan ir-rigward, jeħtieġ li jinstabu modi biex jiġu prijoritizzati d-detezzjoni, l-investigazzjoni u l-prosekuzzjoni ta’ tixħim barrani. L-introduzzjoni ta’ reat kriminali separat ta’ tixħim barrani, digriet, jew direttiva interna li ssemmi l-livell ta’ prijorità ta’ tixħim barrani tista’ tkun waħda mill-għażliet potenzjali biex tgħin fit-tisħiħ tal-infurzar</w:t>
      </w:r>
      <w:r>
        <w:rPr>
          <w:rStyle w:val="FootnoteReference"/>
          <w:rFonts w:cs="Times New Roman"/>
          <w:noProof/>
          <w:szCs w:val="24"/>
        </w:rPr>
        <w:footnoteReference w:id="66"/>
      </w:r>
      <w:r>
        <w:rPr>
          <w:noProof/>
        </w:rPr>
        <w:t>.</w:t>
      </w:r>
    </w:p>
    <w:p>
      <w:pPr>
        <w:rPr>
          <w:rFonts w:cs="Times New Roman"/>
          <w:noProof/>
        </w:rPr>
      </w:pPr>
      <w:r>
        <w:rPr>
          <w:b/>
          <w:noProof/>
        </w:rPr>
        <w:t xml:space="preserve">L-investigazzjonijiet u l-awditi qajmu tħassib dwar xi każijiet ta’ korruzzjoni ta’ livell għoli fl-użu tal-fondi tal-UE u kunflitti ta’ interess. </w:t>
      </w:r>
      <w:r>
        <w:rPr>
          <w:noProof/>
        </w:rPr>
        <w:t>Rapport tal-Kummissjoni Ewropea tat-23 ta’ April 2021 li jivverifika l-iżborż ta’ 17-il għotja tal-UE mogħtija lil kumpanija Ċeka sab irregolaritajiet u kunflitt ta’ interess, li jirrakkomanda rkupru ta’ madwar EUR 11-il miljun għal nuqqas ta’ konformità mar-Regolament Finanzjarju tal-UE tal-2012, u ksur tal-Att Ċek dwar il-Kunflitti ta’ Interess</w:t>
      </w:r>
      <w:r>
        <w:rPr>
          <w:rFonts w:cs="Times New Roman"/>
          <w:noProof/>
          <w:vertAlign w:val="superscript"/>
        </w:rPr>
        <w:footnoteReference w:id="67"/>
      </w:r>
      <w:r>
        <w:rPr>
          <w:noProof/>
        </w:rPr>
        <w:t>. Dan l-aħħar il-każ intbagħat lill-Uffiċċju tal-Prosekutur Pubbliku Ewropew u ġie aċċettat minnu. B’mod ġenerali, is-sussidji għal intrapriżi kummerċjali, li fihom uffiċjal pubbliku għandu sehem ta’ 25 % jew aktar, huma pprojbiti skont l-Att dwar il-Kunflitt ta’ Interess Ċek. Hemm stabbilita Strateġija għall-Ġlieda kontra l-Frodi u l-Korruzzjoni fil-Fondi tal-UE 2014-2020</w:t>
      </w:r>
      <w:r>
        <w:rPr>
          <w:rFonts w:cs="Times New Roman"/>
          <w:noProof/>
          <w:vertAlign w:val="superscript"/>
        </w:rPr>
        <w:footnoteReference w:id="68"/>
      </w:r>
      <w:r>
        <w:rPr>
          <w:noProof/>
        </w:rPr>
        <w:t xml:space="preserve"> li tistabbilixxi l-qafas bażiku ta’ regoli li huma akkumpanjati minn linji gwida proċedurali għall-awtoritajiet maniġerjali. Madankollu, tqajjem tħassib f’xi każijiet dwar il-ġestjoni u d-distribuzzjoni tal-fondi tal-UE, inkluż f’investigazzjonijiet relatati mal-frodi tal-Uffiċċju tal-UE Kontra l-Frodi (OLAF) u investigazzjonijiet nazzjonali relatati li reċentement ikkonkludew f’rakkomandazzjoni għall-akkuża f’każ ta’ livell għoli</w:t>
      </w:r>
      <w:r>
        <w:rPr>
          <w:rFonts w:cs="Times New Roman"/>
          <w:noProof/>
          <w:vertAlign w:val="superscript"/>
        </w:rPr>
        <w:footnoteReference w:id="69"/>
      </w:r>
      <w:r>
        <w:rPr>
          <w:noProof/>
        </w:rPr>
        <w:t>.</w:t>
      </w:r>
    </w:p>
    <w:p>
      <w:pPr>
        <w:rPr>
          <w:rFonts w:cs="Times New Roman"/>
          <w:noProof/>
          <w:color w:val="FF0000"/>
          <w:szCs w:val="24"/>
        </w:rPr>
      </w:pPr>
      <w:r>
        <w:rPr>
          <w:b/>
          <w:noProof/>
          <w:szCs w:val="24"/>
        </w:rPr>
        <w:t>Il-kooperazzjoni fil-prattika bejn l-istituzzjonijiet rilevanti fil-ġlieda kontra l-korruzzjoni fiċ-Ċekja qed taħdem sew u hemm ippjanat aktar speċjalizzazzjoni u żvilupp tal-IT fil-pulizija</w:t>
      </w:r>
      <w:r>
        <w:rPr>
          <w:noProof/>
        </w:rPr>
        <w:t>. Il-kooperazzjoni bejn is-Servizz tal-Prosekuzzjoni, il-pulizija u l-Unità tal-Intelligence Finanzjarja wriet li kienet mill-qrib u effettiva f’operazzjonijiet fuq skala kbira</w:t>
      </w:r>
      <w:r>
        <w:rPr>
          <w:rFonts w:cs="Times New Roman"/>
          <w:noProof/>
          <w:szCs w:val="24"/>
          <w:vertAlign w:val="superscript"/>
        </w:rPr>
        <w:footnoteReference w:id="70"/>
      </w:r>
      <w:r>
        <w:rPr>
          <w:noProof/>
        </w:rPr>
        <w:t>. Skont il-pulizija u s-Servizz tal-Prosekuzzjoni, ir-riżorsi</w:t>
      </w:r>
      <w:r>
        <w:rPr>
          <w:rFonts w:cs="Times New Roman"/>
          <w:noProof/>
          <w:szCs w:val="24"/>
          <w:vertAlign w:val="superscript"/>
        </w:rPr>
        <w:footnoteReference w:id="71"/>
      </w:r>
      <w:r>
        <w:rPr>
          <w:noProof/>
        </w:rPr>
        <w:t xml:space="preserve"> u l-livell ta’ speċjalizzazzjoni tal-investigaturi u l-prosekuturi, kif ukoll l-aċċess tagħhom għall-informazzjoni rilevanti huma biżżejjed biex iwettqu l-kompiti tagħhom fir-repressjoni tal-korruzzjoni. Il-Presidju tal-Pulizija, li huwa ġerarkikament ogħla mill-Aġenzija Nazzjonali għall-Kriminalità Organizzata jospita unità analitika ċentrali biex tipprovdi linji gwida u għajnuna bl-analitika tal-każijiet għall-pulizija kollha. Sabiex il-ħtiġijiet tal-pulizija jiġu pprovduti b’mod effettiv u jinbnew livelli aktar strateġiċi ta’ intelligence, xorta jkunu meħtieġa livell ogħla ta’ speċjalizzazzjoni tal-persunal fl-analitika kif ukoll għodod u funzjonijiet addizzjonali tal-IT</w:t>
      </w:r>
      <w:r>
        <w:rPr>
          <w:rFonts w:cs="Times New Roman"/>
          <w:noProof/>
          <w:szCs w:val="24"/>
          <w:vertAlign w:val="superscript"/>
        </w:rPr>
        <w:footnoteReference w:id="72"/>
      </w:r>
      <w:r>
        <w:rPr>
          <w:noProof/>
        </w:rPr>
        <w:t>. Id-dokument kunċettwali tal-2019 għas-servizzi ta’ investigazzjoni li jitlob dan it-titjib huwa mistenni li jiġi implimentat u mbagħad rivedut fl-2022</w:t>
      </w:r>
      <w:r>
        <w:rPr>
          <w:rFonts w:cs="Times New Roman"/>
          <w:noProof/>
          <w:szCs w:val="24"/>
          <w:vertAlign w:val="superscript"/>
        </w:rPr>
        <w:footnoteReference w:id="73"/>
      </w:r>
      <w:r>
        <w:rPr>
          <w:noProof/>
        </w:rPr>
        <w:t>.</w:t>
      </w:r>
    </w:p>
    <w:p>
      <w:pPr>
        <w:rPr>
          <w:rFonts w:cs="Times New Roman"/>
          <w:bCs/>
          <w:noProof/>
          <w:szCs w:val="24"/>
        </w:rPr>
      </w:pPr>
      <w:r>
        <w:rPr>
          <w:b/>
          <w:bCs/>
          <w:noProof/>
          <w:szCs w:val="24"/>
        </w:rPr>
        <w:t>Regolament dwar il-lobbying biex tiżdied it-trasparenza fil-proċess leġiżlattiv Ċek ilu jistenna l-adozzjoni mill-aħħar perjodu ta’ rappurtar.</w:t>
      </w:r>
      <w:r>
        <w:rPr>
          <w:noProof/>
        </w:rPr>
        <w:t xml:space="preserve"> Oqsma kontroversjali li għadhom diskussi jikkonċernaw l-eċċezzjonijiet għad-definizzjoni ta’ lobbyists</w:t>
      </w:r>
      <w:r>
        <w:rPr>
          <w:rFonts w:cs="Times New Roman"/>
          <w:bCs/>
          <w:noProof/>
          <w:szCs w:val="24"/>
          <w:vertAlign w:val="superscript"/>
        </w:rPr>
        <w:footnoteReference w:id="74"/>
      </w:r>
      <w:r>
        <w:rPr>
          <w:noProof/>
        </w:rPr>
        <w:t>. Ir-Regolament</w:t>
      </w:r>
      <w:r>
        <w:rPr>
          <w:rStyle w:val="FootnoteReference"/>
          <w:rFonts w:cs="Times New Roman"/>
          <w:bCs/>
          <w:noProof/>
          <w:szCs w:val="24"/>
        </w:rPr>
        <w:footnoteReference w:id="75"/>
      </w:r>
      <w:r>
        <w:rPr>
          <w:noProof/>
        </w:rPr>
        <w:t xml:space="preserve"> jipprevedi l-istabbiliment ta’ reġistru ta’ lobbyists u uffiċjali pubbliċi lobbyists aċċessibbli għall-pubbliku, l-obbligu għal-lobbyists u l-uffiċjali pubbliċi lobbyists li jiżvelaw il-kuntatti tal-lobbying, u l-introduzzjoni ta’ “impronta leġiżlattiva” biex jiġi żvelat min fittex li jinfluwenza liema proposta leġiżlattiva</w:t>
      </w:r>
      <w:r>
        <w:rPr>
          <w:rStyle w:val="FootnoteReference"/>
          <w:rFonts w:cs="Times New Roman"/>
          <w:bCs/>
          <w:noProof/>
          <w:szCs w:val="24"/>
        </w:rPr>
        <w:footnoteReference w:id="76"/>
      </w:r>
      <w:r>
        <w:rPr>
          <w:noProof/>
        </w:rPr>
        <w:t>. Ir-reġistru għandu jinżamm mill-Uffiċċju għas-Superviżjoni tal-Finanzi tal-Partiti Politiċi u l-Movimenti. In-nuqqas ta’ żvelar jista’ jwassal għal multi ta’ madwar EUR 3 860 (CZK 100 000). Ir-regolamentazzjoni tal-lobbying</w:t>
      </w:r>
      <w:r>
        <w:rPr>
          <w:rStyle w:val="FootnoteReference"/>
          <w:rFonts w:cs="Times New Roman"/>
          <w:bCs/>
          <w:noProof/>
          <w:szCs w:val="24"/>
        </w:rPr>
        <w:footnoteReference w:id="77"/>
      </w:r>
      <w:r>
        <w:rPr>
          <w:noProof/>
        </w:rPr>
        <w:t xml:space="preserve"> ikun fiha wkoll regoli aktar stretti dwar dikjarazzjonijiet dwar rigali. Il-limitu għal rigali li għandhom jiġu rrapportati fir-Reġistru ċentrali ta’ Kunflitti ta’ Interess diġà eżistenti jitnaqqas minn madwar EUR 400 (CZK 10 000) għal madwar EUR 200 (CZK 5 000).</w:t>
      </w:r>
    </w:p>
    <w:p>
      <w:pPr>
        <w:rPr>
          <w:rFonts w:cs="Times New Roman"/>
          <w:b/>
          <w:bCs/>
          <w:noProof/>
          <w:szCs w:val="24"/>
        </w:rPr>
      </w:pPr>
      <w:r>
        <w:rPr>
          <w:b/>
          <w:bCs/>
          <w:noProof/>
          <w:szCs w:val="24"/>
        </w:rPr>
        <w:t xml:space="preserve">Saru sforzi preliminari biex jissaħħu r-regoli ta’ integrità għall-membri tal-Kamra tad-Deputati. </w:t>
      </w:r>
      <w:r>
        <w:rPr>
          <w:noProof/>
        </w:rPr>
        <w:t>Kodiċi ta’ Etika speċifiku għall-Membri tal-Kamra tad-Deputati, kif jeżisti għall-uffiċjali tas-servizz ċivili fl-amministrazzjoni pubblika ċentrali, għadu mhux fis-seħħ</w:t>
      </w:r>
      <w:r>
        <w:rPr>
          <w:rStyle w:val="FootnoteReference"/>
          <w:rFonts w:cs="Times New Roman"/>
          <w:noProof/>
          <w:szCs w:val="24"/>
        </w:rPr>
        <w:footnoteReference w:id="78"/>
      </w:r>
      <w:r>
        <w:rPr>
          <w:noProof/>
        </w:rPr>
        <w:t>. Emenda proposta għall-Att dwar ir-Regoli ta’ Proċedura tal-Kamra tad-Deputati li tippermetti lill-Kamra tad-Deputati tadotta kodiċi ta’ kondotta ma rċevietx biżżejjed appoġġ politiku</w:t>
      </w:r>
      <w:r>
        <w:rPr>
          <w:rFonts w:cs="Times New Roman"/>
          <w:noProof/>
          <w:szCs w:val="24"/>
          <w:vertAlign w:val="superscript"/>
        </w:rPr>
        <w:footnoteReference w:id="79"/>
      </w:r>
      <w:r>
        <w:rPr>
          <w:noProof/>
        </w:rPr>
        <w:t>. Xi partiti politiċi stabbilixxew Kodiċijiet tal-Etika għall-membri tal-partit tagħhom stess</w:t>
      </w:r>
      <w:r>
        <w:rPr>
          <w:rFonts w:cs="Times New Roman"/>
          <w:noProof/>
          <w:szCs w:val="24"/>
          <w:vertAlign w:val="superscript"/>
        </w:rPr>
        <w:footnoteReference w:id="80"/>
      </w:r>
      <w:r>
        <w:rPr>
          <w:noProof/>
        </w:rPr>
        <w:t>. B’mod speċifiku fir-rigward tar-rigali lill-membri tal-Parlament, għad hemm tħassib fir-rigward tan-nuqqas ta’ qafas xieraq li jinkludi wkoll benefiċċji oħra, bħal vantaġġi u servizzi in natura, u ta’ gwida prattika għall-membri tal-Parlament</w:t>
      </w:r>
      <w:r>
        <w:rPr>
          <w:rFonts w:cs="Times New Roman"/>
          <w:noProof/>
          <w:szCs w:val="24"/>
          <w:vertAlign w:val="superscript"/>
        </w:rPr>
        <w:footnoteReference w:id="81"/>
      </w:r>
      <w:r>
        <w:rPr>
          <w:noProof/>
        </w:rPr>
        <w:t>.</w:t>
      </w:r>
    </w:p>
    <w:p>
      <w:pPr>
        <w:rPr>
          <w:rFonts w:cs="Times New Roman"/>
          <w:noProof/>
          <w:szCs w:val="24"/>
        </w:rPr>
      </w:pPr>
      <w:r>
        <w:rPr>
          <w:b/>
          <w:noProof/>
          <w:szCs w:val="24"/>
        </w:rPr>
        <w:t xml:space="preserve">Wara sentenza tal-Qorti Kostituzzjonali, fl-2020 il-Gvern iddeċieda li ma jinkludix id-dħul tal-konjuġi fl-obbligu ta’ rappurtar dwar id-dikjarazzjonijiet tal-assi. </w:t>
      </w:r>
      <w:r>
        <w:rPr>
          <w:noProof/>
        </w:rPr>
        <w:t>Il-membri tal-Parlament għandhom jiżvelaw sa ċertu punt l-assi tal-konjuġi</w:t>
      </w:r>
      <w:r>
        <w:rPr>
          <w:b/>
          <w:noProof/>
          <w:szCs w:val="24"/>
        </w:rPr>
        <w:t xml:space="preserve"> </w:t>
      </w:r>
      <w:r>
        <w:rPr>
          <w:noProof/>
        </w:rPr>
        <w:t>fid-dikjarazzjonijiet tal-assi tagħhom</w:t>
      </w:r>
      <w:r>
        <w:rPr>
          <w:rFonts w:cs="Times New Roman"/>
          <w:noProof/>
          <w:szCs w:val="24"/>
          <w:vertAlign w:val="superscript"/>
        </w:rPr>
        <w:footnoteReference w:id="82"/>
      </w:r>
      <w:r>
        <w:rPr>
          <w:noProof/>
        </w:rPr>
        <w:t>, pereżempju dwar proprjetà li tkun proprjetà konġunta tal-membru parlamentari rispettiv u tal-konjuġi tiegħu jew tagħha. Id-dħul tal-konjuġi jibqa’ eskluż mill-obbligu ta’ divulgazzjoni, bħal kwalunkwe assi ta’ membri tal-familja dipendenti</w:t>
      </w:r>
      <w:r>
        <w:rPr>
          <w:rFonts w:cs="Times New Roman"/>
          <w:noProof/>
          <w:szCs w:val="24"/>
          <w:vertAlign w:val="superscript"/>
        </w:rPr>
        <w:footnoteReference w:id="83"/>
      </w:r>
      <w:r>
        <w:rPr>
          <w:noProof/>
        </w:rPr>
        <w:t>. Wara sentenza mogħtija mill-Qorti Kostituzzjonali</w:t>
      </w:r>
      <w:r>
        <w:rPr>
          <w:rFonts w:cs="Times New Roman"/>
          <w:noProof/>
          <w:szCs w:val="24"/>
          <w:vertAlign w:val="superscript"/>
        </w:rPr>
        <w:footnoteReference w:id="84"/>
      </w:r>
      <w:r>
        <w:rPr>
          <w:noProof/>
        </w:rPr>
        <w:t>, il-Gvern iddeċieda li ma jemendax aktar ir-regoli dwar id-dikjarazzjoni tal-assi f’dan ir-rigward</w:t>
      </w:r>
      <w:r>
        <w:rPr>
          <w:rFonts w:cs="Times New Roman"/>
          <w:noProof/>
          <w:szCs w:val="24"/>
          <w:vertAlign w:val="superscript"/>
        </w:rPr>
        <w:footnoteReference w:id="85"/>
      </w:r>
      <w:r>
        <w:rPr>
          <w:noProof/>
        </w:rPr>
        <w:t>.</w:t>
      </w:r>
    </w:p>
    <w:p>
      <w:pPr>
        <w:rPr>
          <w:noProof/>
        </w:rPr>
      </w:pPr>
      <w:r>
        <w:rPr>
          <w:b/>
          <w:bCs/>
          <w:noProof/>
          <w:szCs w:val="24"/>
        </w:rPr>
        <w:t>Ir-regoli dwar id-donazzjonijiet għall-finanzjament tal-partiti politiċi huma ġeneralment xierqa iżda għad hemm sfidi fil-prattika</w:t>
      </w:r>
      <w:r>
        <w:rPr>
          <w:rFonts w:cs="Times New Roman"/>
          <w:b/>
          <w:bCs/>
          <w:noProof/>
          <w:szCs w:val="24"/>
          <w:vertAlign w:val="superscript"/>
        </w:rPr>
        <w:footnoteReference w:id="86"/>
      </w:r>
      <w:r>
        <w:rPr>
          <w:b/>
          <w:bCs/>
          <w:noProof/>
          <w:szCs w:val="24"/>
        </w:rPr>
        <w:t xml:space="preserve">. </w:t>
      </w:r>
      <w:r>
        <w:rPr>
          <w:noProof/>
        </w:rPr>
        <w:t>L-att dwar il-Partiti Politiċi u l-Movimenti</w:t>
      </w:r>
      <w:r>
        <w:rPr>
          <w:rFonts w:cs="Times New Roman"/>
          <w:bCs/>
          <w:noProof/>
          <w:szCs w:val="24"/>
          <w:vertAlign w:val="superscript"/>
        </w:rPr>
        <w:footnoteReference w:id="87"/>
      </w:r>
      <w:r>
        <w:rPr>
          <w:noProof/>
        </w:rPr>
        <w:t xml:space="preserve"> fih limitu massimu ta’ madwar EUR 120 000 (CZK 3 000 000) għal kull donatur individwali. Id-donazzjonijiet kollha ta’ aktar minn madwar EUR 40 (CZK 1 000) għandhom jiġu dokumentati. Donazzjonijiet minn individwi barranin jew korpi pubbliċi mhumiex permessi. Id-donazzjonijiet miksuba matul il-perjodi elettorali jridu jiġu ppubblikati online mill-inqas tlett ijiem qabel l-elezzjonijiet</w:t>
      </w:r>
      <w:r>
        <w:rPr>
          <w:rFonts w:eastAsia="Times New Roman" w:cs="Times New Roman"/>
          <w:noProof/>
          <w:szCs w:val="24"/>
          <w:vertAlign w:val="superscript"/>
        </w:rPr>
        <w:footnoteReference w:id="88"/>
      </w:r>
      <w:r>
        <w:rPr>
          <w:noProof/>
        </w:rPr>
        <w:t>. In-nuqqas ta’ konformità jista’ jiġi sanzjonat b’multi ta’ bejn wieħed u ieħor EUR 4 000 – EUR 80 000 (CZK 100 000 – CZK 2 000 000). L-Uffiċċju għas-Superviżjoni tal-Finanzi tal-Partiti Politiċi u l-Movimenti huwa l-korp ta’ sorveljanza responsabbli</w:t>
      </w:r>
      <w:r>
        <w:rPr>
          <w:rFonts w:cs="Times New Roman"/>
          <w:noProof/>
          <w:szCs w:val="24"/>
          <w:vertAlign w:val="superscript"/>
        </w:rPr>
        <w:footnoteReference w:id="89"/>
      </w:r>
      <w:r>
        <w:rPr>
          <w:noProof/>
        </w:rPr>
        <w:t>. Għad hemm dgħufijiet strutturali, billi l-istess regoli dwar il-limiti massimi għal donazzjonijiet minn donaturi individwali ma japplikawx għall-elezzjonijiet presidenzjali</w:t>
      </w:r>
      <w:r>
        <w:rPr>
          <w:rFonts w:cs="Times New Roman"/>
          <w:noProof/>
          <w:szCs w:val="24"/>
          <w:vertAlign w:val="superscript"/>
        </w:rPr>
        <w:footnoteReference w:id="90"/>
      </w:r>
      <w:r>
        <w:rPr>
          <w:noProof/>
        </w:rPr>
        <w:t xml:space="preserve"> jew għal donazzjonijiet minn organizzazzjonijiet mingħajr skop ta’ qligħ</w:t>
      </w:r>
      <w:r>
        <w:rPr>
          <w:rFonts w:cs="Times New Roman"/>
          <w:noProof/>
          <w:szCs w:val="24"/>
          <w:vertAlign w:val="superscript"/>
        </w:rPr>
        <w:footnoteReference w:id="91"/>
      </w:r>
      <w:r>
        <w:rPr>
          <w:noProof/>
        </w:rPr>
        <w:t>. Hemm ukoll ostakli fil-monitoraġġ ta’ donazzjonijiet minn netwerks kummerċjali ma’ ħafna entitajiet legali</w:t>
      </w:r>
      <w:r>
        <w:rPr>
          <w:rFonts w:cs="Times New Roman"/>
          <w:noProof/>
          <w:szCs w:val="24"/>
          <w:vertAlign w:val="superscript"/>
        </w:rPr>
        <w:footnoteReference w:id="92"/>
      </w:r>
      <w:r>
        <w:rPr>
          <w:noProof/>
        </w:rPr>
        <w:t>. Il-Gvern għandu l-għan li jwettaq analiżi aktar dettaljata biex jidentifika aktar il-lakuni u l-isfidi leġiżlattivi fil-prattika</w:t>
      </w:r>
      <w:r>
        <w:rPr>
          <w:rFonts w:cs="Times New Roman"/>
          <w:noProof/>
          <w:szCs w:val="24"/>
          <w:vertAlign w:val="superscript"/>
        </w:rPr>
        <w:footnoteReference w:id="93"/>
      </w:r>
      <w:r>
        <w:rPr>
          <w:noProof/>
        </w:rPr>
        <w:t>.</w:t>
      </w:r>
    </w:p>
    <w:p>
      <w:pPr>
        <w:rPr>
          <w:rFonts w:cs="Times New Roman"/>
          <w:bCs/>
          <w:noProof/>
          <w:szCs w:val="24"/>
        </w:rPr>
      </w:pPr>
      <w:r>
        <w:rPr>
          <w:b/>
          <w:bCs/>
          <w:noProof/>
          <w:szCs w:val="24"/>
        </w:rPr>
        <w:t>L-emendi għall-Kostituzzjoni biex jissaħħaħ l-Uffiċċju Suprem tal-Awditjar għadhom pendenti.</w:t>
      </w:r>
      <w:r>
        <w:rPr>
          <w:noProof/>
        </w:rPr>
        <w:t xml:space="preserve"> L-abbozz ta’ liġi li jemenda l-Att dwar l-Uffiċċju Suprem tal-Awditjar</w:t>
      </w:r>
      <w:r>
        <w:rPr>
          <w:rFonts w:cs="Times New Roman"/>
          <w:bCs/>
          <w:noProof/>
          <w:szCs w:val="24"/>
          <w:vertAlign w:val="superscript"/>
        </w:rPr>
        <w:footnoteReference w:id="94"/>
      </w:r>
      <w:r>
        <w:rPr>
          <w:noProof/>
        </w:rPr>
        <w:t xml:space="preserve"> ikun qed jimplimenta emenda għall-Kostituzzjoni</w:t>
      </w:r>
      <w:r>
        <w:rPr>
          <w:rStyle w:val="FootnoteReference"/>
          <w:rFonts w:cs="Times New Roman"/>
          <w:bCs/>
          <w:noProof/>
          <w:szCs w:val="24"/>
        </w:rPr>
        <w:footnoteReference w:id="95"/>
      </w:r>
      <w:r>
        <w:rPr>
          <w:noProof/>
        </w:rPr>
        <w:t>. Dan għandu jestendi l-mandat tal-Uffiċċju Suprem tal-Awditjar li jippermettilu jivverifika wkoll l-infiq pubbliku tal-gvernijiet lokali, tal-kumpaniji tal-assigurazzjoni tas-saħħa, u tal-kumpaniji tal-istat (jiġifieri proprjetà maġġoritarja jew ikkontrollata mill-istat jew minn gvern lokali). L-adozzjoni tal-abbozz ġiet posposta</w:t>
      </w:r>
      <w:r>
        <w:rPr>
          <w:rFonts w:cs="Times New Roman"/>
          <w:bCs/>
          <w:noProof/>
          <w:szCs w:val="24"/>
          <w:vertAlign w:val="superscript"/>
        </w:rPr>
        <w:footnoteReference w:id="96"/>
      </w:r>
      <w:r>
        <w:rPr>
          <w:noProof/>
        </w:rPr>
        <w:t>, minkejja li din kienet prijorità tal-gvern kif stabbilit fid-Dikjarazzjoni tal-Programm tal-Gvern.</w:t>
      </w:r>
    </w:p>
    <w:p>
      <w:pPr>
        <w:rPr>
          <w:rFonts w:cs="Times New Roman"/>
          <w:noProof/>
          <w:szCs w:val="24"/>
        </w:rPr>
      </w:pPr>
      <w:r>
        <w:rPr>
          <w:b/>
          <w:bCs/>
          <w:noProof/>
          <w:szCs w:val="24"/>
        </w:rPr>
        <w:t xml:space="preserve">Il-ħidma preparatorja dwar il-protezzjoni tal-informaturi ġiet ippreżentata lill-Parlament. </w:t>
      </w:r>
      <w:r>
        <w:rPr>
          <w:noProof/>
        </w:rPr>
        <w:t>Fil-25 ta’ Jannar 2021, il-Gvern approva l-abbozz ta’ liġi dwar il-protezzjoni tal-informaturi u liġi emendatorja li takkumpanjah</w:t>
      </w:r>
      <w:r>
        <w:rPr>
          <w:rFonts w:cs="Times New Roman"/>
          <w:noProof/>
          <w:szCs w:val="24"/>
          <w:vertAlign w:val="superscript"/>
        </w:rPr>
        <w:footnoteReference w:id="97"/>
      </w:r>
      <w:r>
        <w:rPr>
          <w:noProof/>
        </w:rPr>
        <w:t>. It-tnejn li huma bħalissa qed jistennew it-tieni qari fil-Kamra tad-Deputati</w:t>
      </w:r>
      <w:r>
        <w:rPr>
          <w:rFonts w:cs="Times New Roman"/>
          <w:noProof/>
          <w:szCs w:val="24"/>
          <w:vertAlign w:val="superscript"/>
        </w:rPr>
        <w:footnoteReference w:id="98"/>
      </w:r>
      <w:r>
        <w:rPr>
          <w:noProof/>
        </w:rPr>
        <w:t xml:space="preserve"> u bħalissa qed jiġu diskussi fil-kumitati rilevanti tal-Kamra tad-Deputati</w:t>
      </w:r>
      <w:r>
        <w:rPr>
          <w:rStyle w:val="FootnoteReference"/>
          <w:rFonts w:cs="Times New Roman"/>
          <w:noProof/>
          <w:szCs w:val="24"/>
        </w:rPr>
        <w:footnoteReference w:id="99"/>
      </w:r>
      <w:r>
        <w:rPr>
          <w:noProof/>
        </w:rPr>
        <w:t>. L-abbozz ta’ liġi jipprevedi l-istabbiliment ta’ sistemi ta’ rapportar interni u r-rappurtar lill-Ministeru tal-Ġustizzja għall-informaturi biex jirrapportaw għemil ħażin potenzjali.</w:t>
      </w:r>
    </w:p>
    <w:p>
      <w:pPr>
        <w:rPr>
          <w:rFonts w:cs="Times New Roman"/>
          <w:bCs/>
          <w:i/>
          <w:noProof/>
          <w:szCs w:val="24"/>
        </w:rPr>
      </w:pPr>
      <w:r>
        <w:rPr>
          <w:b/>
          <w:bCs/>
          <w:noProof/>
          <w:szCs w:val="24"/>
        </w:rPr>
        <w:t>Il-governanza tal-kumpaniji tal-istat hija regolata iżda għad hemm sfidi fil-prattika.</w:t>
      </w:r>
      <w:r>
        <w:rPr>
          <w:noProof/>
        </w:rPr>
        <w:t xml:space="preserve"> Il-prevenzjoni ta’ nomini politiċi f’kumpaniji tal-istat għadha ma ġietx żgurata b’mod sistematiku fil-prattika</w:t>
      </w:r>
      <w:r>
        <w:rPr>
          <w:rFonts w:cs="Times New Roman"/>
          <w:bCs/>
          <w:noProof/>
          <w:szCs w:val="24"/>
          <w:vertAlign w:val="superscript"/>
        </w:rPr>
        <w:footnoteReference w:id="100"/>
      </w:r>
      <w:r>
        <w:rPr>
          <w:noProof/>
        </w:rPr>
        <w:t>. Fl-2020, il-Gvern approva l-Istrateġija tal-Politika dwar is-Sjieda tal-Istat</w:t>
      </w:r>
      <w:r>
        <w:rPr>
          <w:rFonts w:cs="Times New Roman"/>
          <w:noProof/>
          <w:szCs w:val="24"/>
          <w:vertAlign w:val="superscript"/>
        </w:rPr>
        <w:footnoteReference w:id="101"/>
      </w:r>
      <w:r>
        <w:rPr>
          <w:noProof/>
        </w:rPr>
        <w:t xml:space="preserve"> ibbażata fuq il-Linji Gwida tal-OECD dwar il-Governanza Korporattiva tal-Intrapriżi tal-Istat mill-2015. L-istrateġija tfittex li tiżgura li l-Istat jeżerċita d-drittijiet ta’ sjieda tiegħu f’intrapriżi tal-istat b’mod trasparenti u effettiv.</w:t>
      </w:r>
    </w:p>
    <w:p>
      <w:pPr>
        <w:rPr>
          <w:rFonts w:cs="Times New Roman"/>
          <w:b/>
          <w:bCs/>
          <w:noProof/>
          <w:szCs w:val="24"/>
        </w:rPr>
      </w:pPr>
      <w:r>
        <w:rPr>
          <w:b/>
          <w:bCs/>
          <w:noProof/>
          <w:szCs w:val="24"/>
        </w:rPr>
        <w:t xml:space="preserve">Il-pandemija tal-COVID-19 naqqset ir-ritmu tar-riformi kontra l-korruzzjoni f’oqsma speċifiċi. </w:t>
      </w:r>
      <w:r>
        <w:rPr>
          <w:noProof/>
        </w:rPr>
        <w:t>Il-biċċa l-kbira tal-miżuri kontra l-korruzzjoni li kienu ppjanati li jiġu introdotti fl-2020, b’mod partikolari fis-settur tal-kura tas-saħħa, ġew posposti</w:t>
      </w:r>
      <w:r>
        <w:rPr>
          <w:rFonts w:cs="Times New Roman"/>
          <w:bCs/>
          <w:noProof/>
          <w:szCs w:val="24"/>
          <w:vertAlign w:val="superscript"/>
        </w:rPr>
        <w:footnoteReference w:id="102"/>
      </w:r>
      <w:r>
        <w:rPr>
          <w:noProof/>
        </w:rPr>
        <w:t>. Il-pjan il-ġdid Kontra l-Korruzzjoni 2021-2022 jipprevedi miżuri mmirati fir-rigward tal-akkwist pubbliku, inklużi tikketti speċifiċi fir-reġistru tal-kuntratti</w:t>
      </w:r>
      <w:r>
        <w:rPr>
          <w:rStyle w:val="FootnoteReference"/>
          <w:rFonts w:cs="Times New Roman"/>
          <w:bCs/>
          <w:noProof/>
          <w:szCs w:val="24"/>
        </w:rPr>
        <w:footnoteReference w:id="103"/>
      </w:r>
      <w:r>
        <w:rPr>
          <w:noProof/>
        </w:rPr>
        <w:t xml:space="preserve"> tal-kuntratti pubbliċi relatati mal-COVID-19, u l-iżvilupp ta’ metodoloġija għall-akkwist pubbliku fi stati ta’ emerġenza jew sitwazzjonijiet ta’ kriżi simili</w:t>
      </w:r>
      <w:r>
        <w:rPr>
          <w:rFonts w:cs="Times New Roman"/>
          <w:bCs/>
          <w:noProof/>
          <w:szCs w:val="24"/>
          <w:vertAlign w:val="superscript"/>
        </w:rPr>
        <w:footnoteReference w:id="104"/>
      </w:r>
      <w:r>
        <w:rPr>
          <w:noProof/>
        </w:rPr>
        <w:t>. B’mod ġenerali, ir-reġistru huwa meqjus li għandu impatt pożittiv fuq il-prevenzjoni tal-korruzzjoni, billi jżid it-trasparenza u l-possibbiltà ta’ sorveljanza pubblika.</w:t>
      </w:r>
    </w:p>
    <w:p>
      <w:pPr>
        <w:pStyle w:val="Heading1"/>
        <w:rPr>
          <w:noProof/>
        </w:rPr>
      </w:pPr>
      <w:r>
        <w:rPr>
          <w:noProof/>
        </w:rPr>
        <w:t>Pluraliżmu tal-Media u Libertà tal-Media</w:t>
      </w:r>
    </w:p>
    <w:p>
      <w:pPr>
        <w:rPr>
          <w:rFonts w:eastAsia="Times New Roman" w:cs="Times New Roman"/>
          <w:noProof/>
          <w:szCs w:val="24"/>
        </w:rPr>
      </w:pPr>
      <w:r>
        <w:rPr>
          <w:noProof/>
        </w:rPr>
        <w:t>Il-Karta tad-Drittijiet Fundamentali u l-Libertajiet Bażiċi, inkorporata fl-Ordni Kostituzzjonali Ċeka tiggarantixxi l-libertà tal-espressjoni u d-dritt għall-informazzjoni, u tipprojbixxi b’mod espliċitu ċ-ċensura. L-Att dwar ix-Xandir bir-Radju u t-Televiżjoni jiddefinixxi b’mod ċar il-kompetenzi tar-regolatur tal-media Ċeka. L-Att dwar l-Aċċess Liberu għall-Informazzjoni jiggarantixxi l-aċċess għall-informazzjoni miżmuma mill-awtoritajiet pubbliċi</w:t>
      </w:r>
      <w:r>
        <w:rPr>
          <w:rStyle w:val="FootnoteReference"/>
          <w:rFonts w:cs="Times New Roman"/>
          <w:noProof/>
        </w:rPr>
        <w:footnoteReference w:id="105"/>
      </w:r>
      <w:r>
        <w:rPr>
          <w:noProof/>
        </w:rPr>
        <w:t>.</w:t>
      </w:r>
    </w:p>
    <w:p>
      <w:pPr>
        <w:rPr>
          <w:rFonts w:cs="Times New Roman"/>
          <w:noProof/>
        </w:rPr>
      </w:pPr>
      <w:r>
        <w:rPr>
          <w:b/>
          <w:bCs/>
          <w:noProof/>
        </w:rPr>
        <w:t>Ir-riforma mmirata lejn it-tisħiħ ulterjuri tal-indipendenza tal-Kunsill tax-Xandir bir-Radju u t-Televiżjoni għadha pendenti</w:t>
      </w:r>
      <w:r>
        <w:rPr>
          <w:rStyle w:val="FootnoteReference"/>
          <w:rFonts w:cs="Times New Roman"/>
          <w:b/>
          <w:bCs/>
          <w:noProof/>
        </w:rPr>
        <w:footnoteReference w:id="106"/>
      </w:r>
      <w:r>
        <w:rPr>
          <w:noProof/>
        </w:rPr>
        <w:t>. L-att dwar ix-Xandir bir-Radju u t-Televiżjoni jistabbilixxi l-Kunsill bħala “korp amministrattiv indipendenti” magħmul minn 13-il membru, jistabbilixxi d-dmirijiet u l-obbligi tal-Kunsill u jistabbilixxi l-kriterji ta’ eliġibbiltà, il-kriterji ta’ esklużjoni u l-proċeduri ta’ ħatra għall-membri u l-kap tal-Kunsill</w:t>
      </w:r>
      <w:r>
        <w:rPr>
          <w:rStyle w:val="FootnoteReference"/>
          <w:rFonts w:cs="Times New Roman"/>
          <w:noProof/>
        </w:rPr>
        <w:footnoteReference w:id="107"/>
      </w:r>
      <w:r>
        <w:rPr>
          <w:noProof/>
        </w:rPr>
        <w:t>. F’każ li l-Kunsill jikser ripetutament u serjament l-obbligi stipulati fl-Att, jew jekk ir-rapport annwali mandatorju tiegħu jonqos ripetutament milli jiġi approvat minħabba nuqqasijiet serji, il-Kamra tad-Deputati tista’ tipproponi lill-Prim Ministru biex ineħħi l-Kunsill kollu kemm hu. Riforma</w:t>
      </w:r>
      <w:r>
        <w:rPr>
          <w:rStyle w:val="FootnoteReference"/>
          <w:rFonts w:cs="Times New Roman"/>
          <w:noProof/>
        </w:rPr>
        <w:footnoteReference w:id="108"/>
      </w:r>
      <w:r>
        <w:rPr>
          <w:noProof/>
        </w:rPr>
        <w:t>, ippreżentati f’Awwissu 2020</w:t>
      </w:r>
      <w:r>
        <w:rPr>
          <w:rStyle w:val="FootnoteReference"/>
          <w:rFonts w:cs="Times New Roman"/>
          <w:noProof/>
        </w:rPr>
        <w:footnoteReference w:id="109"/>
      </w:r>
      <w:r>
        <w:rPr>
          <w:noProof/>
        </w:rPr>
        <w:t>, għandha telimina r-rwol tal-Prim Ministru fil-proċess tan-nomina filwaqt li fl-istess ħin tillimita s-setgħa tal-Kamra tad-Deputati fis-sens li, fil-każijiet imsemmija hawn fuq, hija tkun tista’ biss tipproponi t-tneħħija ta’ membri individwali, u b’hekk issaħħaħ l-indipendenza tal-Kunsill bħala korp. L-emenda tkun teħtieġ ukoll li l-Parlament jipprovdi raġunijiet għal kwalunkwe tkeċċijiet bħal dawn. Emenda bħal din tfittex li tilħaq l-objettivi relatati mal-indipendenza tad-Direttiva riveduta dwar is-Servizzi tal-Media Awdjoviżiva.</w:t>
      </w:r>
    </w:p>
    <w:p>
      <w:pPr>
        <w:rPr>
          <w:rFonts w:cs="Times New Roman"/>
          <w:noProof/>
        </w:rPr>
      </w:pPr>
      <w:r>
        <w:rPr>
          <w:b/>
          <w:bCs/>
          <w:noProof/>
        </w:rPr>
        <w:t>Il-kompetenzi tal-Kunsill għax-Xandir tar-Radju u t-Televiżjoni huma definiti sew fil-liġi u applikati effettivament fil-prattika</w:t>
      </w:r>
      <w:r>
        <w:rPr>
          <w:noProof/>
        </w:rPr>
        <w:t>. Ir-regolatur ma jistenniex li l-emendi proposti għall-Att dwar ix-Xandir (ara hawn fuq) ikollhom impatt sinifikanti fuq il-ħidma tal-Kunsill filwaqt li r-riżorsi tiegħu huma mistennija juru biss konsolidazzjoni minuri tal-persunal. L-Att Ċek dwar ix-Xandir bir-Radju u t-Televiżjoni jipprevedi t-tħaddim ta’ korpi awtoregolatorji rikonoxxuti mill-Kunsill. Dawn il-korpi jistgħu jagħmlu sottomissjonijiet f’azzjonijiet legali relatati mal-oqsma li jkopru. L-abbozz ta’ liġi msemmi hawn fuq jipprovdi kamp ta’ applikazzjoni ulterjuri għall-awtoregolamentazzjoni. Tqajjem tħassib dwar il-proċess tal-għażla u l-indipendenza tal-membri tal-bord superviżorju tat-TV Ċek separat</w:t>
      </w:r>
      <w:r>
        <w:rPr>
          <w:rStyle w:val="FootnoteReference"/>
          <w:rFonts w:eastAsia="Calibri" w:cs="Times New Roman"/>
          <w:noProof/>
        </w:rPr>
        <w:footnoteReference w:id="110"/>
      </w:r>
      <w:r>
        <w:rPr>
          <w:noProof/>
        </w:rPr>
        <w:t>.</w:t>
      </w:r>
    </w:p>
    <w:p>
      <w:pPr>
        <w:rPr>
          <w:rFonts w:cs="Times New Roman"/>
          <w:noProof/>
        </w:rPr>
      </w:pPr>
      <w:r>
        <w:rPr>
          <w:b/>
          <w:bCs/>
          <w:noProof/>
        </w:rPr>
        <w:t>Iċ-Ċekja adottat leġiżlazzjoni li tirregola t-trasparenza tas-sjieda benefiċjarja li tapplika wkoll għas-sjieda tal-medja.</w:t>
      </w:r>
      <w:r>
        <w:rPr>
          <w:noProof/>
        </w:rPr>
        <w:t xml:space="preserve"> L-Att 37/2021 Coll. tal-5 ta’ Jannar 2021, li jittrasponi l-Ħames Direttiva tal-UE Kontra l-Ħasil tal-Flus, jistabbilixxi sistema b’żewġ livelli ta’ aċċess għal tali informazzjoni. Hija tiggarantixxi aċċess pubbliku, permezz ta’ reġistru miżmum mill-Ministeru tal-Ġustizzja, għal ammont limitat ta’ informazzjoni dwar is-sjieda u tistabbilixxi mekkaniżmi li jippermettu lil ċerti awtoritajiet jissanzjonaw in-nuqqas ta’ </w:t>
      </w:r>
      <w:r>
        <w:rPr>
          <w:i/>
          <w:iCs/>
          <w:noProof/>
        </w:rPr>
        <w:t>data</w:t>
      </w:r>
      <w:r>
        <w:rPr>
          <w:noProof/>
        </w:rPr>
        <w:t xml:space="preserve"> meħtieġa. Madankollu, il-Media Pluralism Monitor (MPM) 2021 jikklassifika dan bħala qasam ta’ riskju għoli minħabba li s-sistema ma tobbligax lill-kumpaniji tal-media jiżvelaw l-istrutturi tas-sjieda sħiħa tagħhom lill-pubbliku ġenerali</w:t>
      </w:r>
      <w:r>
        <w:rPr>
          <w:rStyle w:val="FootnoteReference"/>
          <w:rFonts w:eastAsia="Times New Roman" w:cs="Times New Roman"/>
          <w:noProof/>
        </w:rPr>
        <w:footnoteReference w:id="111"/>
      </w:r>
      <w:r>
        <w:rPr>
          <w:noProof/>
        </w:rPr>
        <w:t>. Il-konċentrazzjoni tal-media tal-aħbarijiet hija rrapportata li hija għolja fiċ-Ċekja, minħabba, b’mod partikolari, konċentrazzjoni għolja f’sottosetturi tal-media differenti</w:t>
      </w:r>
      <w:r>
        <w:rPr>
          <w:rStyle w:val="FootnoteReference"/>
          <w:rFonts w:eastAsia="Times New Roman" w:cs="Times New Roman"/>
          <w:noProof/>
        </w:rPr>
        <w:footnoteReference w:id="112"/>
      </w:r>
      <w:r>
        <w:rPr>
          <w:noProof/>
        </w:rPr>
        <w:t>.</w:t>
      </w:r>
    </w:p>
    <w:p>
      <w:pPr>
        <w:rPr>
          <w:noProof/>
        </w:rPr>
      </w:pPr>
      <w:r>
        <w:rPr>
          <w:b/>
          <w:bCs/>
          <w:noProof/>
        </w:rPr>
        <w:t xml:space="preserve">Iċ-Ċekja ma adottat l-ebda liġi li tirregola l-allokazzjoni tar-reklamar tal-istat. </w:t>
      </w:r>
      <w:r>
        <w:rPr>
          <w:noProof/>
        </w:rPr>
        <w:t>Minbarra r-rekwiżiti ġenerali għar-reklamar stabbiliti fl-Att dwar l-Akkwist Pubbliku, jiġifieri li kwalunkwe kuntratt ta’ reklamar statali b’valur ta’ aktar minn EUR 2 000 (CZK 50 000) għandu jiġi ppubblikat fir-reġistru pubbliku, iċ-Ċekja ma għandhiex regoli speċifiċi dwar l-allokazzjoni tar-reklamar tal-istat</w:t>
      </w:r>
      <w:r>
        <w:rPr>
          <w:rStyle w:val="FootnoteReference"/>
          <w:rFonts w:cs="Times New Roman"/>
          <w:noProof/>
        </w:rPr>
        <w:footnoteReference w:id="113"/>
      </w:r>
      <w:r>
        <w:rPr>
          <w:noProof/>
        </w:rPr>
        <w:t>. L-MPM 2021 jirreferi għall-monitoraġġ tan-nefqiet tar-reklamar tal-ministeri Ċeki bejn l-2010 u l-2018, imwettaq miċ-Ċentru Ċek għall-Ġurnaliżmu Investigattiv</w:t>
      </w:r>
      <w:r>
        <w:rPr>
          <w:rStyle w:val="FootnoteReference"/>
          <w:rFonts w:eastAsia="Times New Roman" w:cs="Times New Roman"/>
          <w:noProof/>
        </w:rPr>
        <w:footnoteReference w:id="114"/>
      </w:r>
      <w:r>
        <w:rPr>
          <w:noProof/>
        </w:rPr>
        <w:t>, li żvela differenzi sinifikanti fil-mod kif il-ministeri individwali jiddistribwixxu l-infiq tar-reklamar lil media differenti. L-MPM 2021 jindika li dan jindika favoritiżmu u nuqqas ġenerali ta’ trasparenza</w:t>
      </w:r>
      <w:r>
        <w:rPr>
          <w:rStyle w:val="FootnoteReference"/>
          <w:rFonts w:eastAsia="Times New Roman" w:cs="Times New Roman"/>
          <w:noProof/>
        </w:rPr>
        <w:footnoteReference w:id="115"/>
      </w:r>
      <w:r>
        <w:rPr>
          <w:noProof/>
        </w:rPr>
        <w:t>.</w:t>
      </w:r>
    </w:p>
    <w:p>
      <w:pPr>
        <w:rPr>
          <w:rFonts w:eastAsia="Times New Roman" w:cs="Times New Roman"/>
          <w:noProof/>
          <w:szCs w:val="24"/>
        </w:rPr>
      </w:pPr>
      <w:r>
        <w:rPr>
          <w:b/>
          <w:bCs/>
          <w:noProof/>
        </w:rPr>
        <w:t>L-aċċess għall-informazzjoni huwa garantit mil-liġi iżda fil-prattika jkun hemm l-ostakli</w:t>
      </w:r>
      <w:r>
        <w:rPr>
          <w:noProof/>
        </w:rPr>
        <w:t>. Ma kien hemm l-ebda emenda għall-Att dwar l-Aċċess Liberu għall-Informazzjoni li jiggarantixxi l-aċċess għall-informazzjoni miżmuma mill-awtoritajiet pubbliċi.</w:t>
      </w:r>
      <w:r>
        <w:rPr>
          <w:rStyle w:val="FootnoteReference"/>
          <w:rFonts w:cs="Times New Roman"/>
          <w:noProof/>
        </w:rPr>
        <w:footnoteReference w:id="116"/>
      </w:r>
      <w:r>
        <w:rPr>
          <w:noProof/>
        </w:rPr>
        <w:t xml:space="preserve">. L-MPM 2021 jirreferi għal diversi tentattivi minn ċerti awtoritajiet pubbliċi biex jinterferixxu fiċ-ċirkolazzjoni tal-informazzjoni matul il-pandemija tal-COVID-19. Ir-rapport jindika r-rifjut tal-Istitut tal-Informazzjoni u l-Istatistika dwar is-Saħħa li jippubblika </w:t>
      </w:r>
      <w:r>
        <w:rPr>
          <w:i/>
          <w:iCs/>
          <w:noProof/>
        </w:rPr>
        <w:t>data</w:t>
      </w:r>
      <w:r>
        <w:rPr>
          <w:noProof/>
        </w:rPr>
        <w:t xml:space="preserve"> dettaljata dwar it-tixrid tal-infezzjonijiet tal-COVID-19</w:t>
      </w:r>
      <w:r>
        <w:rPr>
          <w:rStyle w:val="FootnoteReference"/>
          <w:rFonts w:eastAsia="Times New Roman" w:cs="Times New Roman"/>
          <w:noProof/>
          <w:szCs w:val="24"/>
        </w:rPr>
        <w:footnoteReference w:id="117"/>
      </w:r>
      <w:r>
        <w:rPr>
          <w:noProof/>
        </w:rPr>
        <w:t>.</w:t>
      </w:r>
    </w:p>
    <w:p>
      <w:pPr>
        <w:rPr>
          <w:noProof/>
        </w:rPr>
      </w:pPr>
      <w:r>
        <w:rPr>
          <w:b/>
          <w:bCs/>
          <w:noProof/>
        </w:rPr>
        <w:t>Filwaqt li l-ġurnalisti huma kkunsidrati bħala siguri minn ħsara fiżika, insulti verbali, fastidju u theddid online jiġru minn żmien għal żmien</w:t>
      </w:r>
      <w:r>
        <w:rPr>
          <w:rStyle w:val="FootnoteReference"/>
          <w:rFonts w:cs="Times New Roman"/>
          <w:b/>
          <w:bCs/>
          <w:noProof/>
        </w:rPr>
        <w:footnoteReference w:id="118"/>
      </w:r>
      <w:r>
        <w:rPr>
          <w:noProof/>
        </w:rPr>
        <w:t>. L-MPM 2021 u l-Indiċi tal-Libertà tal-Istampa tal-RSF it-tnejn jirreferu għall-fatt li l-professjoni tinsab taħt attakki verbali kostanti minn ċerti partiti politiċi u uffiċjali pubbliċi ta’ livell għoli</w:t>
      </w:r>
      <w:r>
        <w:rPr>
          <w:rStyle w:val="FootnoteReference"/>
          <w:rFonts w:eastAsia="Times New Roman" w:cs="Times New Roman"/>
          <w:noProof/>
        </w:rPr>
        <w:footnoteReference w:id="119"/>
      </w:r>
      <w:r>
        <w:rPr>
          <w:noProof/>
        </w:rPr>
        <w:t>. Il-Pjattaforma tal-Kunsill tal-Ewropa għall-promozzjoni tal-protezzjoni tal-ġurnalisti u tas-sikurezza tal-ġurnalisti ma rreġistrat l-ebda allerta fiċ-Ċekja fl-2020. Hija rreġistrat twissija waħda fl-2021 relatata mal-kwistjoni msemmija hawn fuq relatata mal-Kunsill Televiżjoni Ċek. Ma ġiet adottata l-ebda skema ta’ appoġġ għall-Media biex jiġu miġġielda l-effetti tal-pandemija tal-COVID-19.</w:t>
      </w:r>
      <w:r>
        <w:rPr>
          <w:b/>
          <w:bCs/>
          <w:noProof/>
        </w:rPr>
        <w:t xml:space="preserve"> </w:t>
      </w:r>
      <w:r>
        <w:rPr>
          <w:noProof/>
        </w:rPr>
        <w:t>Skont l-MPM 2021, is-settur tal-media stampata ġie affettwat b’mod sever matul il-pandemija tal-COVID-19</w:t>
      </w:r>
      <w:r>
        <w:rPr>
          <w:rStyle w:val="FootnoteReference"/>
          <w:rFonts w:eastAsia="Times New Roman" w:cs="Times New Roman"/>
          <w:noProof/>
        </w:rPr>
        <w:footnoteReference w:id="120"/>
      </w:r>
      <w:r>
        <w:rPr>
          <w:noProof/>
        </w:rPr>
        <w:t xml:space="preserve">. </w:t>
      </w:r>
    </w:p>
    <w:p>
      <w:pPr>
        <w:pStyle w:val="Heading1"/>
        <w:rPr>
          <w:noProof/>
        </w:rPr>
      </w:pPr>
      <w:r>
        <w:rPr>
          <w:noProof/>
        </w:rPr>
        <w:t>Kwistjonijiet Istituzzjonali Oħra relatati mas-sistema tal-Kontrokontrolli</w:t>
      </w:r>
    </w:p>
    <w:p>
      <w:pPr>
        <w:rPr>
          <w:rFonts w:cs="Times New Roman"/>
          <w:b/>
          <w:noProof/>
          <w:szCs w:val="24"/>
        </w:rPr>
      </w:pPr>
      <w:r>
        <w:rPr>
          <w:noProof/>
        </w:rPr>
        <w:t>Iċ-Ċekja għandha sistema ta’ gvern parlamentari bikamerali</w:t>
      </w:r>
      <w:r>
        <w:rPr>
          <w:noProof/>
          <w:vertAlign w:val="superscript"/>
          <w:lang w:eastAsia="fr-FR"/>
        </w:rPr>
        <w:footnoteReference w:id="121"/>
      </w:r>
      <w:r>
        <w:rPr>
          <w:noProof/>
        </w:rPr>
        <w:t xml:space="preserve"> bi President elett direttament. Il-proposti leġiżlattivi jistgħu jiġu ppreżentati minn membru tal-Kamra tad-Deputati, minn grupp ta’ membri tal-Kamra tad-Deputati, mis-Senat, mill-Gvern, jew minn korpi rappreżentattivi ta’ reġjuni awtonomi superjuri</w:t>
      </w:r>
      <w:r>
        <w:rPr>
          <w:noProof/>
          <w:vertAlign w:val="superscript"/>
          <w:lang w:eastAsia="fr-FR"/>
        </w:rPr>
        <w:footnoteReference w:id="122"/>
      </w:r>
      <w:r>
        <w:rPr>
          <w:noProof/>
        </w:rPr>
        <w:t>. Il-Qorti Kostituzzjonali tista’ twettaq reviżjoni kostituzzjonali ex post. Minbarra s-sistema tal-ġustizzja, l-Uffiċċju tal-Ombudsperson u s-soċjetà ċivili għandhom rwol fis-sistema ta’ kontrokontrolli.</w:t>
      </w:r>
    </w:p>
    <w:p>
      <w:pPr>
        <w:rPr>
          <w:rFonts w:cs="Times New Roman"/>
          <w:noProof/>
          <w:szCs w:val="24"/>
        </w:rPr>
      </w:pPr>
      <w:r>
        <w:rPr>
          <w:b/>
          <w:noProof/>
          <w:szCs w:val="24"/>
        </w:rPr>
        <w:t xml:space="preserve">Kważi nofs il-leġiżlazzjoni ġiet adottata fi proċedura leġiżlattiva ta’ emerġenza mqassra fl-2020 u fil-bidu tal-2021. </w:t>
      </w:r>
      <w:r>
        <w:rPr>
          <w:noProof/>
        </w:rPr>
        <w:t>Bejn Jannar 2020 u nofs Frar 2021, 60 att minn total ta’ 128 att, li ġew adottati mill-Parlament u promulgati fil-Ġabra ta’ Liġijiet, ġew adottati fil-proċedura leġiżlattiva ta’ emerġenza permezz ta’ eżami sommarju</w:t>
      </w:r>
      <w:r>
        <w:rPr>
          <w:rStyle w:val="FootnoteReference"/>
          <w:rFonts w:cs="Times New Roman"/>
          <w:noProof/>
          <w:szCs w:val="24"/>
        </w:rPr>
        <w:footnoteReference w:id="123"/>
      </w:r>
      <w:r>
        <w:rPr>
          <w:noProof/>
        </w:rPr>
        <w:t>, u 12 oħra fi proċedura rapida meta att jiġi adottat fl-ewwel qari</w:t>
      </w:r>
      <w:r>
        <w:rPr>
          <w:rFonts w:cs="Times New Roman"/>
          <w:noProof/>
          <w:szCs w:val="24"/>
          <w:vertAlign w:val="superscript"/>
        </w:rPr>
        <w:footnoteReference w:id="124"/>
      </w:r>
      <w:r>
        <w:rPr>
          <w:noProof/>
        </w:rPr>
        <w:t>.</w:t>
      </w:r>
      <w:r>
        <w:rPr>
          <w:b/>
          <w:noProof/>
          <w:szCs w:val="24"/>
        </w:rPr>
        <w:t xml:space="preserve"> </w:t>
      </w:r>
      <w:r>
        <w:rPr>
          <w:noProof/>
        </w:rPr>
        <w:t>Il-partijiet ikkonċernati esprimew tħassib li dawn il-proċeduri ntużaw ukoll għal atti li ma kinux relatati mal-indirizzar tal-pandemija tal-COVID-19 u kkritikaw ir-rata għolja ta’ derogi għar-regoli dwar il-konsultazzjoni mal-partijiet ikkonċernati</w:t>
      </w:r>
      <w:r>
        <w:rPr>
          <w:rFonts w:cs="Times New Roman"/>
          <w:noProof/>
          <w:szCs w:val="24"/>
          <w:vertAlign w:val="superscript"/>
        </w:rPr>
        <w:footnoteReference w:id="125"/>
      </w:r>
      <w:r>
        <w:rPr>
          <w:noProof/>
        </w:rPr>
        <w:t>. Barra minn hekk, il-miżuri ta’ emerġenza adottati mill-gvern biex jindirizza l-pandemija tal-COVID-19 ġew ikkritikati talli ma fihomx ġustifikazzjoni speċifika, li tinftiehem u sostanzjata</w:t>
      </w:r>
      <w:r>
        <w:rPr>
          <w:rFonts w:cs="Times New Roman"/>
          <w:noProof/>
          <w:szCs w:val="24"/>
          <w:vertAlign w:val="superscript"/>
        </w:rPr>
        <w:footnoteReference w:id="126"/>
      </w:r>
      <w:r>
        <w:rPr>
          <w:noProof/>
        </w:rPr>
        <w:t>. Iż-żewġ Kmamar tal-Parlament adottaw miżuri</w:t>
      </w:r>
      <w:r>
        <w:rPr>
          <w:rStyle w:val="FootnoteReference"/>
          <w:rFonts w:cs="Times New Roman"/>
          <w:noProof/>
          <w:szCs w:val="24"/>
        </w:rPr>
        <w:footnoteReference w:id="127"/>
      </w:r>
      <w:r>
        <w:rPr>
          <w:noProof/>
        </w:rPr>
        <w:t xml:space="preserve"> biex jipprevjenu t-tixrid tal-virus fil-bini tagħhom, inkluża l-possibbiltà li l-għadd ta’ membri attwali tal-Parlament jiġi limitat b’mod proporzjonali</w:t>
      </w:r>
      <w:r>
        <w:rPr>
          <w:rStyle w:val="FootnoteReference"/>
          <w:rFonts w:cs="Times New Roman"/>
          <w:noProof/>
          <w:szCs w:val="24"/>
        </w:rPr>
        <w:footnoteReference w:id="128"/>
      </w:r>
      <w:r>
        <w:rPr>
          <w:noProof/>
        </w:rPr>
        <w:t>.</w:t>
      </w:r>
    </w:p>
    <w:p>
      <w:pPr>
        <w:rPr>
          <w:rFonts w:cs="Times New Roman"/>
          <w:noProof/>
          <w:szCs w:val="24"/>
        </w:rPr>
      </w:pPr>
      <w:r>
        <w:rPr>
          <w:b/>
          <w:noProof/>
          <w:szCs w:val="24"/>
        </w:rPr>
        <w:t xml:space="preserve">L-Istat ta’ emerġenza dam għall-biċċa l-kbira tas-sena fl-2020 u tqajjem tħassib dwar il-kostituzzjonalità tiegħu fil-bidu tal-2021. </w:t>
      </w:r>
      <w:r>
        <w:rPr>
          <w:noProof/>
        </w:rPr>
        <w:t>Skont il-liġi Kostituzzjonali dwar is-Sigurtà, l-istat ta’ emerġenza</w:t>
      </w:r>
      <w:r>
        <w:rPr>
          <w:rStyle w:val="FootnoteReference"/>
          <w:rFonts w:cs="Times New Roman"/>
          <w:noProof/>
          <w:szCs w:val="24"/>
        </w:rPr>
        <w:footnoteReference w:id="129"/>
      </w:r>
      <w:r>
        <w:rPr>
          <w:noProof/>
        </w:rPr>
        <w:t xml:space="preserve"> jista’ jiġi ddikjarat mill-Gvern għal massimu ta’ 30 jum u jista’ jiġi estiż ulterjorment biss bl-approvazzjoni minn qabel tal-Kamra tad-Deputati</w:t>
      </w:r>
      <w:r>
        <w:rPr>
          <w:rFonts w:cs="Times New Roman"/>
          <w:noProof/>
          <w:szCs w:val="24"/>
          <w:vertAlign w:val="superscript"/>
        </w:rPr>
        <w:footnoteReference w:id="130"/>
      </w:r>
      <w:r>
        <w:rPr>
          <w:noProof/>
        </w:rPr>
        <w:t>. Wara l-istat ta’ emerġenza li dam mit-12 ta’ Marzu 2020 sas-17 ta’ Mejju 2020</w:t>
      </w:r>
      <w:r>
        <w:rPr>
          <w:rFonts w:cs="Times New Roman"/>
          <w:noProof/>
          <w:szCs w:val="24"/>
          <w:vertAlign w:val="superscript"/>
        </w:rPr>
        <w:footnoteReference w:id="131"/>
      </w:r>
      <w:r>
        <w:rPr>
          <w:noProof/>
        </w:rPr>
        <w:t>, il-Gvern reġa’ ddikjara stat ta’ emerġenza b’effett mill-5 ta’ Ottubru 2020, u estendih perjodikament bl-approvazzjoni tal-Kamra tad-Deputati sal-14 ta’ Frar 2021. Fil-11 ta’ Frar 2021, il-Kamra tad-Deputati rrifjutat li tagħti kunsens minn qabel għal estensjoni ulterjuri tal-istat ta’ emerġenza. Il-Gvern imbagħad iddikjara stat ta’ emerġenza ġdid għal 14-il jum fuq il-bażi ta’ talba mill-Gvernaturi tar-Reġjuni</w:t>
      </w:r>
      <w:r>
        <w:rPr>
          <w:rStyle w:val="FootnoteReference"/>
          <w:rFonts w:cs="Times New Roman"/>
          <w:noProof/>
          <w:szCs w:val="24"/>
        </w:rPr>
        <w:footnoteReference w:id="132"/>
      </w:r>
      <w:r>
        <w:rPr>
          <w:noProof/>
        </w:rPr>
        <w:t>, deċiżjoni li ġiet ikkritikata, anki bħala ċirkumvenzjoni tar-regoli kostituzzjonali</w:t>
      </w:r>
      <w:r>
        <w:rPr>
          <w:rStyle w:val="FootnoteReference"/>
          <w:rFonts w:cs="Times New Roman"/>
          <w:noProof/>
          <w:szCs w:val="24"/>
        </w:rPr>
        <w:footnoteReference w:id="133"/>
      </w:r>
      <w:r>
        <w:rPr>
          <w:noProof/>
        </w:rPr>
        <w:t>. Il-Kamra tad-Deputati sussegwentement iddeċidiet li dan l-istat ta’ emerġenza jintemm meta tidħol fis-seħħ liġi ġdida dwar il-pandemija, iżda mhux aktar tard mis-27 ta’ Frar 2021</w:t>
      </w:r>
      <w:r>
        <w:rPr>
          <w:rStyle w:val="FootnoteReference"/>
          <w:rFonts w:cs="Times New Roman"/>
          <w:noProof/>
          <w:szCs w:val="24"/>
        </w:rPr>
        <w:footnoteReference w:id="134"/>
      </w:r>
      <w:r>
        <w:rPr>
          <w:noProof/>
        </w:rPr>
        <w:t>. Grupp ta’ Senaturi ressaq ukoll ilment quddiem il-Qorti Kostituzzjonali, li, għalkemm ikkunsidrat l-ilment inammissibbli</w:t>
      </w:r>
      <w:r>
        <w:rPr>
          <w:rStyle w:val="FootnoteReference"/>
          <w:rFonts w:cs="Times New Roman"/>
          <w:noProof/>
          <w:szCs w:val="24"/>
        </w:rPr>
        <w:footnoteReference w:id="135"/>
      </w:r>
      <w:r>
        <w:rPr>
          <w:noProof/>
        </w:rPr>
        <w:t>, innota li stat ta’ emerġenza jista’ jiġi estiż biss bl-approvazzjoni tal-Kamra tad-Deputati u li l-mod ta’ estensjoni preskritt b’mod kostituzzjonali ma jistax jiġi sostitwit b’dikjarazzjoni ta’ stat ġdid ta’ emerġenza</w:t>
      </w:r>
      <w:r>
        <w:rPr>
          <w:rStyle w:val="FootnoteReference"/>
          <w:rFonts w:cs="Times New Roman"/>
          <w:noProof/>
          <w:szCs w:val="24"/>
        </w:rPr>
        <w:footnoteReference w:id="136"/>
      </w:r>
      <w:r>
        <w:rPr>
          <w:noProof/>
        </w:rPr>
        <w:t>. Minħabba s-sitwazzjoni li sejra għall-agħar, il-Gvern iddikjara stat ta’ emerġenza ġdid mis-27 ta’ Frar 2021 għal 30 jum, li ġie estiż sal-11 ta’ April 2021 bil-kunsens minn qabel tal-Kamra tad-Deputati.</w:t>
      </w:r>
    </w:p>
    <w:p>
      <w:pPr>
        <w:rPr>
          <w:rFonts w:cs="Times New Roman"/>
          <w:noProof/>
          <w:szCs w:val="24"/>
        </w:rPr>
      </w:pPr>
      <w:r>
        <w:rPr>
          <w:b/>
          <w:noProof/>
          <w:szCs w:val="24"/>
        </w:rPr>
        <w:t>L-użu ta’ miżuri ta’ emerġenza kompla jkun soġġett għal stħarriġ ġudizzjarju</w:t>
      </w:r>
      <w:r>
        <w:rPr>
          <w:rStyle w:val="FootnoteReference"/>
          <w:rFonts w:cs="Times New Roman"/>
          <w:b/>
          <w:noProof/>
          <w:szCs w:val="24"/>
        </w:rPr>
        <w:footnoteReference w:id="137"/>
      </w:r>
      <w:r>
        <w:rPr>
          <w:noProof/>
        </w:rPr>
        <w:t>. Il-miżuri ta’ emerġenza adottati b’reazzjoni għall-pandemija tal-COVID-19 spiss ġew rieżaminati mill-qrati, inkluża l-Qorti Kostituzzjonali</w:t>
      </w:r>
      <w:r>
        <w:rPr>
          <w:rStyle w:val="FootnoteReference"/>
          <w:rFonts w:cs="Times New Roman"/>
          <w:noProof/>
          <w:szCs w:val="24"/>
        </w:rPr>
        <w:footnoteReference w:id="138"/>
      </w:r>
      <w:r>
        <w:rPr>
          <w:noProof/>
        </w:rPr>
        <w:t>. Madankollu, il-partijiet ikkonċernati jindikaw li l-miżuri li huma fis-seħħ inbidlu malajr wisq biex il-qrati jirreaġixxu fil-ħin</w:t>
      </w:r>
      <w:r>
        <w:rPr>
          <w:rStyle w:val="FootnoteReference"/>
          <w:rFonts w:cs="Times New Roman"/>
          <w:noProof/>
          <w:szCs w:val="24"/>
        </w:rPr>
        <w:footnoteReference w:id="139"/>
      </w:r>
      <w:r>
        <w:rPr>
          <w:noProof/>
        </w:rPr>
        <w:t xml:space="preserve">. </w:t>
      </w:r>
    </w:p>
    <w:p>
      <w:pPr>
        <w:rPr>
          <w:rFonts w:cs="Times New Roman"/>
          <w:noProof/>
          <w:szCs w:val="24"/>
        </w:rPr>
      </w:pPr>
      <w:r>
        <w:rPr>
          <w:b/>
          <w:noProof/>
          <w:szCs w:val="24"/>
        </w:rPr>
        <w:t>Proġetti biex tissaħħaħ aktar it-trasparenza tal-proċess leġiżlattiv qed jiddewmu minħabba l-pandemija.</w:t>
      </w:r>
      <w:r>
        <w:rPr>
          <w:noProof/>
        </w:rPr>
        <w:t xml:space="preserve"> Il-proġett biex jiġu stabbiliti portali tal-“eCollection” u tal-“Leġiżlazzjoni elettronika”</w:t>
      </w:r>
      <w:r>
        <w:rPr>
          <w:rFonts w:cs="Times New Roman"/>
          <w:noProof/>
          <w:szCs w:val="24"/>
          <w:vertAlign w:val="superscript"/>
        </w:rPr>
        <w:footnoteReference w:id="140"/>
      </w:r>
      <w:r>
        <w:rPr>
          <w:noProof/>
        </w:rPr>
        <w:t>, li jippermettu kontroll u parteċipazzjoni aktar faċli fil-proċess leġiżlattiv, iddewwem minħabba l-istat ta’ emerġenza u l-impatt tar-restrizzjonijiet relatati mal-pandemija tal-COVID-19. L-ittestjar pilota tas-sistema u t-taħriġ tal-utenti issa huwa ppjanat minn Novembru 2021 u t-tnedija tal-operazzjonijiet fl-1 ta’ Jannar 2023</w:t>
      </w:r>
      <w:r>
        <w:rPr>
          <w:rStyle w:val="FootnoteReference"/>
          <w:rFonts w:cs="Times New Roman"/>
          <w:noProof/>
          <w:szCs w:val="24"/>
        </w:rPr>
        <w:footnoteReference w:id="141"/>
      </w:r>
      <w:r>
        <w:rPr>
          <w:noProof/>
        </w:rPr>
        <w:t>.</w:t>
      </w:r>
    </w:p>
    <w:p>
      <w:pPr>
        <w:rPr>
          <w:rFonts w:cs="Times New Roman"/>
          <w:noProof/>
          <w:szCs w:val="24"/>
        </w:rPr>
      </w:pPr>
      <w:r>
        <w:rPr>
          <w:b/>
          <w:noProof/>
          <w:szCs w:val="24"/>
        </w:rPr>
        <w:t>Fil-Parlament jiġi diskuss abbozz ta’ liġi dwar id-Difensur tad-Drittijiet tat-Tfal (Ombudsperson tat-Tfal</w:t>
      </w:r>
      <w:r>
        <w:rPr>
          <w:noProof/>
        </w:rPr>
        <w:t>). L-abbozz ta’ liġi ppreżentat f’Ġunju 2020 minn grupp ta’ Membri tal-Kamra tad-Deputati jipproponi li tiġi stabbilita istituzzjoni separata mid-Difensur Pubbliku tad-Drittijiet li fil-preżent jaġixxi wkoll bħala korp superviżorju għall-Konvenzjoni dwar id-Drittijiet tat-Tfal. Għadha ma ġietx ippreżentata proposta leġiżlattiva dwar l-istabbiliment tal-Istituzzjoni Nazzjonali għad-Drittijiet tal-Bniedem. Fl-ewwel sena tiegħu fil-kariga, l-Ombudsman il-ġdid ġie kkritikat mill-partijiet ikkonċernati, b’mod partikolari minħabba l-arbitrarjetà u d-dikjarazzjonijiet li allegatament jiddubitaw l-applikazzjoni tal-prinċipju tal-proporzjonalità meta jiġu limitati d-drittijiet individwali</w:t>
      </w:r>
      <w:r>
        <w:rPr>
          <w:rFonts w:cs="Times New Roman"/>
          <w:noProof/>
          <w:szCs w:val="24"/>
          <w:vertAlign w:val="superscript"/>
        </w:rPr>
        <w:footnoteReference w:id="142"/>
      </w:r>
      <w:r>
        <w:rPr>
          <w:noProof/>
        </w:rPr>
        <w:t>. Id-dikjarazzjonijiet tiegħu li jikkontestaw l-eżistenza ta’ diskriminazzjoni kontra ċerti gruppi minoritarji ġew ikkritikati wkoll</w:t>
      </w:r>
      <w:r>
        <w:rPr>
          <w:rFonts w:cs="Times New Roman"/>
          <w:noProof/>
          <w:szCs w:val="24"/>
          <w:vertAlign w:val="superscript"/>
        </w:rPr>
        <w:footnoteReference w:id="143"/>
      </w:r>
      <w:r>
        <w:rPr>
          <w:noProof/>
        </w:rPr>
        <w:t>. Matul il-pandemija tal-COVID-19, id-Difensur Pubbliku tad-Drittijiet kien qed jinvestiga firxa ta’ kwistjonijiet relatati mal-COVID-19</w:t>
      </w:r>
      <w:r>
        <w:rPr>
          <w:rStyle w:val="FootnoteReference"/>
          <w:rFonts w:cs="Times New Roman"/>
          <w:noProof/>
          <w:szCs w:val="24"/>
        </w:rPr>
        <w:footnoteReference w:id="144"/>
      </w:r>
      <w:r>
        <w:rPr>
          <w:noProof/>
        </w:rPr>
        <w:t>. Bosta mill-miżuri inkwistjoni aktar tard inbidlu mill-awtoritajiet</w:t>
      </w:r>
      <w:r>
        <w:rPr>
          <w:rStyle w:val="FootnoteReference"/>
          <w:rFonts w:cs="Times New Roman"/>
          <w:noProof/>
          <w:szCs w:val="24"/>
        </w:rPr>
        <w:footnoteReference w:id="145"/>
      </w:r>
      <w:r>
        <w:rPr>
          <w:noProof/>
        </w:rPr>
        <w:t>.</w:t>
      </w:r>
    </w:p>
    <w:p>
      <w:pPr>
        <w:rPr>
          <w:noProof/>
        </w:rPr>
      </w:pPr>
      <w:r>
        <w:rPr>
          <w:b/>
          <w:noProof/>
          <w:szCs w:val="24"/>
        </w:rPr>
        <w:t>L-organizzazzjonijiet tas-soċjetà ċivili ntlaqtu b’mod sostanzjali mir-restrizzjonijiet applikati matul il-pandemija tal-COVID-19.</w:t>
      </w:r>
      <w:r>
        <w:rPr>
          <w:noProof/>
        </w:rPr>
        <w:t xml:space="preserve"> L-ispazju għas-soċjetà ċivili huwa meqjus miftuħ</w:t>
      </w:r>
      <w:r>
        <w:rPr>
          <w:noProof/>
          <w:szCs w:val="24"/>
          <w:vertAlign w:val="superscript"/>
          <w:lang w:eastAsia="fr-FR"/>
        </w:rPr>
        <w:footnoteReference w:id="146"/>
      </w:r>
      <w:r>
        <w:rPr>
          <w:noProof/>
        </w:rPr>
        <w:t xml:space="preserve"> u s-soċjetà ċivili tkompli tipparteċipa b’mod attiv fl-affarijiet pubbliċi</w:t>
      </w:r>
      <w:r>
        <w:rPr>
          <w:rStyle w:val="FootnoteReference"/>
          <w:noProof/>
          <w:szCs w:val="24"/>
          <w:lang w:eastAsia="fr-FR"/>
        </w:rPr>
        <w:footnoteReference w:id="147"/>
      </w:r>
      <w:r>
        <w:rPr>
          <w:noProof/>
        </w:rPr>
        <w:t>. Skont il-partijiet ikkonċernati, il-pandemija tal-COVID-19 kellha impatt sinifikanti fuq l-organizzazzjonijiet tas-soċjetà ċivili bil-maġġoranza tagħhom sfurzati jillimitaw l-attivitajiet minħabba restrizzjonijiet relatati mal-pandemija</w:t>
      </w:r>
      <w:r>
        <w:rPr>
          <w:rStyle w:val="FootnoteReference"/>
          <w:noProof/>
          <w:szCs w:val="24"/>
          <w:lang w:eastAsia="fr-FR"/>
        </w:rPr>
        <w:footnoteReference w:id="148"/>
      </w:r>
      <w:r>
        <w:rPr>
          <w:noProof/>
        </w:rPr>
        <w:t>. Madankollu, ġew osservati wkoll żviluppi pożittivi, b’xi organizzazzjonijiet tas-soċjetà ċivili jinnutaw żieda fl-appoġġ pubbliku, jespandu l-attivitajiet tagħhom u jżidu l-effikaċja tagħhom</w:t>
      </w:r>
      <w:r>
        <w:rPr>
          <w:rStyle w:val="FootnoteReference"/>
          <w:noProof/>
          <w:szCs w:val="24"/>
          <w:lang w:eastAsia="fr-FR"/>
        </w:rPr>
        <w:footnoteReference w:id="149"/>
      </w:r>
      <w:r>
        <w:rPr>
          <w:noProof/>
        </w:rPr>
        <w:t xml:space="preserve">. </w:t>
      </w:r>
    </w:p>
    <w:p>
      <w:pPr>
        <w:rPr>
          <w:noProof/>
        </w:rPr>
      </w:pPr>
    </w:p>
    <w:p>
      <w:pPr>
        <w:spacing w:after="120"/>
        <w:jc w:val="left"/>
        <w:rPr>
          <w:rFonts w:eastAsia="Times New Roman" w:cs="Times New Roman"/>
          <w:b/>
          <w:noProof/>
          <w:sz w:val="22"/>
        </w:rPr>
      </w:pPr>
      <w:r>
        <w:rPr>
          <w:b/>
          <w:noProof/>
          <w:sz w:val="22"/>
        </w:rPr>
        <w:br w:type="page"/>
        <w:t>Anness I: Lista ta’ sorsi f’ordni alfabetiku*</w:t>
      </w:r>
    </w:p>
    <w:p>
      <w:pPr>
        <w:spacing w:after="120"/>
        <w:rPr>
          <w:rFonts w:eastAsia="Times New Roman" w:cs="Times New Roman"/>
          <w:i/>
          <w:noProof/>
          <w:sz w:val="22"/>
        </w:rPr>
      </w:pPr>
      <w:r>
        <w:rPr>
          <w:i/>
          <w:noProof/>
          <w:sz w:val="22"/>
        </w:rPr>
        <w:t>* Il-lista tal-kontributi riċevuti fil-kuntest tal-konsultazzjoni għar-Rapport tal-2021 dwar l-Istat tad-Dritt tinsab hawnhekk</w:t>
      </w:r>
      <w:hyperlink r:id="rId16"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rPr>
          <w:rFonts w:eastAsia="Times New Roman" w:cs="Times New Roman"/>
          <w:noProof/>
          <w:sz w:val="22"/>
        </w:rPr>
      </w:pPr>
      <w:r>
        <w:rPr>
          <w:noProof/>
          <w:sz w:val="22"/>
        </w:rPr>
        <w:t xml:space="preserve">Ċentru għall-Pluraliżmu tal-Media u l-Libertà tal-Media (2021) </w:t>
      </w:r>
      <w:r>
        <w:rPr>
          <w:i/>
          <w:noProof/>
          <w:sz w:val="22"/>
        </w:rPr>
        <w:t>Media Pluralism Monitor tal-2021</w:t>
      </w:r>
      <w:r>
        <w:rPr>
          <w:noProof/>
          <w:sz w:val="22"/>
        </w:rPr>
        <w:t>.</w:t>
      </w:r>
    </w:p>
    <w:p>
      <w:pPr>
        <w:spacing w:after="120"/>
        <w:rPr>
          <w:rFonts w:cs="Times New Roman"/>
          <w:noProof/>
          <w:sz w:val="22"/>
        </w:rPr>
      </w:pPr>
      <w:r>
        <w:rPr>
          <w:noProof/>
          <w:sz w:val="22"/>
        </w:rPr>
        <w:t xml:space="preserve">České noviny (2021), </w:t>
      </w:r>
      <w:r>
        <w:rPr>
          <w:i/>
          <w:noProof/>
          <w:sz w:val="22"/>
        </w:rPr>
        <w:t>Skont il-biċċa l-kbira tal-avukati, l-istat ta’ emerġenza mhuwiex kostituzzjonali</w:t>
      </w:r>
      <w:r>
        <w:rPr>
          <w:noProof/>
          <w:sz w:val="22"/>
        </w:rPr>
        <w:t xml:space="preserve"> (</w:t>
      </w:r>
      <w:r>
        <w:rPr>
          <w:i/>
          <w:iCs/>
          <w:noProof/>
          <w:sz w:val="22"/>
        </w:rPr>
        <w:t>Podle většiny právníků je nový stav nouze protiústavní</w:t>
      </w:r>
      <w:r>
        <w:rPr>
          <w:noProof/>
          <w:sz w:val="22"/>
        </w:rPr>
        <w:t>) (</w:t>
      </w:r>
      <w:hyperlink r:id="rId17">
        <w:r>
          <w:rPr>
            <w:rStyle w:val="Hyperlink"/>
            <w:noProof/>
            <w:sz w:val="22"/>
          </w:rPr>
          <w:t>https://www.ceskenoviny.cz/zpravy/podle-vetsiny-pravniku-je-novy-stav-nouze-protiustavni/1996439</w:t>
        </w:r>
      </w:hyperlink>
      <w:r>
        <w:rPr>
          <w:noProof/>
          <w:sz w:val="22"/>
        </w:rPr>
        <w:t>).</w:t>
      </w:r>
    </w:p>
    <w:p>
      <w:pPr>
        <w:spacing w:after="120"/>
        <w:rPr>
          <w:rFonts w:cs="Times New Roman"/>
          <w:noProof/>
          <w:sz w:val="22"/>
        </w:rPr>
      </w:pPr>
      <w:r>
        <w:rPr>
          <w:noProof/>
          <w:sz w:val="22"/>
        </w:rPr>
        <w:t>Civicus, Monitor tracking civil space - iċ-Ċekja (</w:t>
      </w:r>
      <w:hyperlink r:id="rId18" w:history="1">
        <w:r>
          <w:rPr>
            <w:rStyle w:val="Hyperlink"/>
            <w:noProof/>
            <w:sz w:val="22"/>
          </w:rPr>
          <w:t>https://monitor.civicus.org/country/czech-republic/</w:t>
        </w:r>
      </w:hyperlink>
      <w:r>
        <w:rPr>
          <w:noProof/>
          <w:sz w:val="22"/>
        </w:rPr>
        <w:t>).</w:t>
      </w:r>
    </w:p>
    <w:p>
      <w:pPr>
        <w:spacing w:after="120"/>
        <w:rPr>
          <w:rFonts w:cs="Times New Roman"/>
          <w:noProof/>
          <w:sz w:val="22"/>
        </w:rPr>
      </w:pPr>
      <w:r>
        <w:rPr>
          <w:noProof/>
          <w:sz w:val="22"/>
        </w:rPr>
        <w:t xml:space="preserve">Unjoni tal-Libertajiet Ċivili għall-Ewropa (2021), </w:t>
      </w:r>
      <w:r>
        <w:rPr>
          <w:i/>
          <w:noProof/>
          <w:sz w:val="22"/>
        </w:rPr>
        <w:t>Kontribut mill-Unjoni għal-Libertajiet Ċivili għall-Ewropa għar-Rapport tal-2021 dwar l-Istat tad-Dr</w:t>
      </w:r>
      <w:r>
        <w:rPr>
          <w:noProof/>
          <w:sz w:val="22"/>
        </w:rPr>
        <w:t>itt.</w:t>
      </w:r>
    </w:p>
    <w:p>
      <w:pPr>
        <w:spacing w:after="120"/>
        <w:jc w:val="left"/>
        <w:rPr>
          <w:rFonts w:cs="Times New Roman"/>
          <w:noProof/>
          <w:sz w:val="22"/>
        </w:rPr>
      </w:pPr>
      <w:r>
        <w:rPr>
          <w:noProof/>
          <w:sz w:val="22"/>
        </w:rPr>
        <w:t xml:space="preserve">Il-Kunsill tal-Ewropa: Il-Kumitat tal-Ministri (2010), </w:t>
      </w:r>
      <w:r>
        <w:rPr>
          <w:i/>
          <w:noProof/>
          <w:sz w:val="22"/>
        </w:rPr>
        <w:t>Rakkomandazzjoni CM/Rec(2010)12 tal-Kumitat tal-Ministri lill-Istati Membri dwar l-imħallfin: indipendenza, effiċjenza u resposabbiltajiet.</w:t>
      </w:r>
    </w:p>
    <w:p>
      <w:pPr>
        <w:spacing w:after="120"/>
        <w:rPr>
          <w:rFonts w:cs="Times New Roman"/>
          <w:noProof/>
          <w:sz w:val="22"/>
        </w:rPr>
      </w:pPr>
      <w:r>
        <w:rPr>
          <w:noProof/>
          <w:color w:val="000000" w:themeColor="text1"/>
          <w:sz w:val="22"/>
        </w:rPr>
        <w:t>Il-Kunsill tal-Ewropa</w:t>
      </w:r>
      <w:r>
        <w:rPr>
          <w:noProof/>
          <w:sz w:val="22"/>
        </w:rPr>
        <w:t xml:space="preserve">: Il-Kummissjoni ta’ Venezja (2010), </w:t>
      </w:r>
      <w:r>
        <w:rPr>
          <w:i/>
          <w:iCs/>
          <w:noProof/>
          <w:sz w:val="22"/>
        </w:rPr>
        <w:t>Rapport dwar l-Indipendenza tas-Sistema Ġudizzjarja Parti I: L-indipendenza tal-Imħallfin</w:t>
      </w:r>
      <w:r>
        <w:rPr>
          <w:noProof/>
          <w:sz w:val="22"/>
        </w:rPr>
        <w:t>, CDL-AD (2010) 004.</w:t>
      </w:r>
    </w:p>
    <w:p>
      <w:pPr>
        <w:spacing w:after="120"/>
        <w:rPr>
          <w:rFonts w:cs="Times New Roman"/>
          <w:noProof/>
          <w:sz w:val="22"/>
        </w:rPr>
      </w:pPr>
      <w:r>
        <w:rPr>
          <w:noProof/>
          <w:color w:val="000000"/>
          <w:sz w:val="22"/>
        </w:rPr>
        <w:t>Il-Kunsill tal-Ewropa</w:t>
      </w:r>
      <w:r>
        <w:rPr>
          <w:noProof/>
          <w:sz w:val="22"/>
        </w:rPr>
        <w:t xml:space="preserve">: Il-Kummissjoni ta’ Venezja (2016), </w:t>
      </w:r>
      <w:r>
        <w:rPr>
          <w:i/>
          <w:noProof/>
          <w:sz w:val="22"/>
        </w:rPr>
        <w:t>Lista ta’ Verifika tal-Istat tad-Dritt</w:t>
      </w:r>
      <w:r>
        <w:rPr>
          <w:noProof/>
          <w:sz w:val="22"/>
        </w:rPr>
        <w:t xml:space="preserve"> (CDL-AD (2016)007.</w:t>
      </w:r>
    </w:p>
    <w:p>
      <w:pPr>
        <w:spacing w:after="120"/>
        <w:rPr>
          <w:rFonts w:cs="Times New Roman"/>
          <w:noProof/>
          <w:sz w:val="22"/>
        </w:rPr>
      </w:pPr>
      <w:r>
        <w:rPr>
          <w:noProof/>
          <w:sz w:val="22"/>
        </w:rPr>
        <w:t xml:space="preserve">Il-Qorti tal-Ġustizzja tal-Unjoni Ewropea, Is-Sentenza tal-25 ta’ Lulju 2018, </w:t>
      </w:r>
      <w:r>
        <w:rPr>
          <w:i/>
          <w:noProof/>
          <w:sz w:val="22"/>
        </w:rPr>
        <w:t>LM</w:t>
      </w:r>
      <w:r>
        <w:rPr>
          <w:noProof/>
          <w:sz w:val="22"/>
        </w:rPr>
        <w:t xml:space="preserve">, C‑216/18 PPU. </w:t>
      </w:r>
    </w:p>
    <w:p>
      <w:pPr>
        <w:spacing w:after="120"/>
        <w:rPr>
          <w:rFonts w:cs="Times New Roman"/>
          <w:noProof/>
          <w:sz w:val="22"/>
        </w:rPr>
      </w:pPr>
      <w:r>
        <w:rPr>
          <w:noProof/>
          <w:sz w:val="22"/>
        </w:rPr>
        <w:t>Il-Qorti tal-Ġustizzja tal-Unjoni Ewropea, Is-Sentenza tal-20 ta’ April 2021,</w:t>
      </w:r>
      <w:r>
        <w:rPr>
          <w:noProof/>
          <w:color w:val="000000"/>
          <w:sz w:val="22"/>
        </w:rPr>
        <w:t xml:space="preserve"> </w:t>
      </w:r>
      <w:r>
        <w:rPr>
          <w:i/>
          <w:noProof/>
          <w:sz w:val="22"/>
        </w:rPr>
        <w:t>Repubblika</w:t>
      </w:r>
      <w:r>
        <w:rPr>
          <w:noProof/>
          <w:sz w:val="22"/>
        </w:rPr>
        <w:t>, C-896/19.</w:t>
      </w:r>
    </w:p>
    <w:p>
      <w:pPr>
        <w:spacing w:after="120"/>
        <w:rPr>
          <w:rFonts w:cs="Times New Roman"/>
          <w:noProof/>
          <w:sz w:val="22"/>
        </w:rPr>
      </w:pPr>
      <w:r>
        <w:rPr>
          <w:noProof/>
          <w:sz w:val="22"/>
        </w:rPr>
        <w:t xml:space="preserve">Il-Kumitat Nazzjonali Ċek tal-Avukati (2021), </w:t>
      </w:r>
      <w:r>
        <w:rPr>
          <w:i/>
          <w:noProof/>
          <w:sz w:val="22"/>
        </w:rPr>
        <w:t>Kontribut mill-Assoċjazzjoni Ċeka tal-Avukati għar-Rapport tal-2021 dwar l-Istat tad-Dritt.</w:t>
      </w:r>
      <w:r>
        <w:rPr>
          <w:noProof/>
          <w:sz w:val="22"/>
        </w:rPr>
        <w:t xml:space="preserve"> Kontribut mill-Kumitat Nazzjonali Ċek tal-Avukati għar-Rapport tal-2021 dwar l-Istat tad-Dritt.</w:t>
      </w:r>
    </w:p>
    <w:p>
      <w:pPr>
        <w:spacing w:after="120"/>
        <w:rPr>
          <w:rFonts w:cs="Times New Roman"/>
          <w:noProof/>
          <w:sz w:val="22"/>
        </w:rPr>
      </w:pPr>
      <w:r>
        <w:rPr>
          <w:noProof/>
          <w:sz w:val="22"/>
        </w:rPr>
        <w:t>Il-Kamra tal-Avukati Ċeka, Lista ta’ deċiżjonijiet tal-qorti (</w:t>
      </w:r>
      <w:hyperlink r:id="rId19" w:history="1">
        <w:r>
          <w:rPr>
            <w:rStyle w:val="Hyperlink"/>
            <w:noProof/>
            <w:sz w:val="22"/>
          </w:rPr>
          <w:t>https://advokatnidenik.cz/2021/04/23/za-uplynulych-deset-mesicu-soudy-zrusily-nekolik-protiepidemickych-opatreni/</w:t>
        </w:r>
      </w:hyperlink>
      <w:r>
        <w:rPr>
          <w:noProof/>
          <w:sz w:val="22"/>
        </w:rPr>
        <w:t>) (</w:t>
      </w:r>
      <w:hyperlink r:id="rId20" w:history="1">
        <w:r>
          <w:rPr>
            <w:rStyle w:val="Hyperlink"/>
            <w:noProof/>
            <w:sz w:val="22"/>
          </w:rPr>
          <w:t>https://advokatnidenik.cz/2021/04/09/soudy-jiz-odmitly-desitky-navrhu-na-zruseni-protiepidemickych-narizeni/</w:t>
        </w:r>
      </w:hyperlink>
      <w:r>
        <w:rPr>
          <w:noProof/>
          <w:sz w:val="22"/>
        </w:rPr>
        <w:t xml:space="preserve">). </w:t>
      </w:r>
    </w:p>
    <w:p>
      <w:pPr>
        <w:spacing w:after="120"/>
        <w:rPr>
          <w:rFonts w:cs="Times New Roman"/>
          <w:noProof/>
          <w:sz w:val="22"/>
        </w:rPr>
      </w:pPr>
      <w:r>
        <w:rPr>
          <w:noProof/>
          <w:sz w:val="22"/>
        </w:rPr>
        <w:t>Il-Kamra tal-Avukati Ċeka, (2021), dikjarazzjoni tal-Assoċjazzjoni tal-Avukati Ċeka għad-dikjarazzjoni tal-istat ta’ emerġenza permezz ta’ digriet governattiv tal-14 ta’ Frar 2021 (</w:t>
      </w:r>
      <w:r>
        <w:rPr>
          <w:i/>
          <w:noProof/>
          <w:sz w:val="22"/>
        </w:rPr>
        <w:t>ČAKk vyhlášení nouzového stavu usnesením vlády ze dne 14. 2. 2021</w:t>
      </w:r>
      <w:r>
        <w:rPr>
          <w:noProof/>
          <w:sz w:val="22"/>
        </w:rPr>
        <w:t>) (</w:t>
      </w:r>
      <w:hyperlink r:id="rId21" w:history="1">
        <w:r>
          <w:rPr>
            <w:rStyle w:val="Hyperlink"/>
            <w:noProof/>
            <w:sz w:val="22"/>
          </w:rPr>
          <w:t>https://advokatnidenik.cz/2021/02/15/cak-k-vyhlaseni-nouzoveho-stavu-usnesenim-vlady-ze-dne-14-2-2021/</w:t>
        </w:r>
      </w:hyperlink>
      <w:r>
        <w:rPr>
          <w:noProof/>
          <w:sz w:val="22"/>
        </w:rPr>
        <w:t>).</w:t>
      </w:r>
    </w:p>
    <w:p>
      <w:pPr>
        <w:spacing w:after="120"/>
        <w:jc w:val="left"/>
        <w:rPr>
          <w:rFonts w:cs="Times New Roman"/>
          <w:noProof/>
          <w:sz w:val="22"/>
        </w:rPr>
      </w:pPr>
      <w:r>
        <w:rPr>
          <w:noProof/>
          <w:sz w:val="22"/>
        </w:rPr>
        <w:t>Kodiċi ta’ Etika Ċek għall-imħallfin (verżjoni bl-Ingliż) (</w:t>
      </w:r>
      <w:hyperlink r:id="rId22" w:history="1">
        <w:r>
          <w:rPr>
            <w:rStyle w:val="Hyperlink"/>
            <w:noProof/>
            <w:sz w:val="22"/>
          </w:rPr>
          <w:t>https://www.nsoud.cz/Judikatura/ns_web.nsf/web/CodeofEthics~Code_of_Ethic~?Open&amp;lng=EN</w:t>
        </w:r>
      </w:hyperlink>
      <w:r>
        <w:rPr>
          <w:noProof/>
          <w:sz w:val="22"/>
        </w:rPr>
        <w:t xml:space="preserve">). </w:t>
      </w:r>
    </w:p>
    <w:p>
      <w:pPr>
        <w:spacing w:after="120"/>
        <w:rPr>
          <w:rFonts w:cs="Times New Roman"/>
          <w:noProof/>
          <w:sz w:val="22"/>
        </w:rPr>
      </w:pPr>
      <w:r>
        <w:rPr>
          <w:noProof/>
          <w:sz w:val="22"/>
        </w:rPr>
        <w:t>Qorti Kostituzzjonali Ċeka, Id-Deċiżjoni Nru I. ÚS 3271/13.</w:t>
      </w:r>
    </w:p>
    <w:p>
      <w:pPr>
        <w:spacing w:after="120"/>
        <w:rPr>
          <w:rFonts w:cs="Times New Roman"/>
          <w:noProof/>
          <w:sz w:val="22"/>
        </w:rPr>
      </w:pPr>
      <w:r>
        <w:rPr>
          <w:noProof/>
          <w:sz w:val="22"/>
        </w:rPr>
        <w:t>Qorti Kostituzzjonali Ċeka, Is-Sentenza tal-25 ta’ Marzu 2021, Pl. ÚS 12/21.</w:t>
      </w:r>
    </w:p>
    <w:p>
      <w:pPr>
        <w:spacing w:after="120"/>
        <w:rPr>
          <w:rFonts w:cs="Times New Roman"/>
          <w:noProof/>
          <w:sz w:val="22"/>
        </w:rPr>
      </w:pPr>
      <w:r>
        <w:rPr>
          <w:noProof/>
          <w:sz w:val="22"/>
        </w:rPr>
        <w:t xml:space="preserve">Il-Gvern Ċek (2019), </w:t>
      </w:r>
      <w:r>
        <w:rPr>
          <w:i/>
          <w:iCs/>
          <w:noProof/>
          <w:sz w:val="22"/>
        </w:rPr>
        <w:t>Analiżi tar-Riskju tal-Korruzzjoni fis-settur tas-saħħa</w:t>
      </w:r>
      <w:r>
        <w:rPr>
          <w:noProof/>
          <w:sz w:val="22"/>
        </w:rPr>
        <w:t xml:space="preserve"> (</w:t>
      </w:r>
      <w:hyperlink r:id="rId23">
        <w:r>
          <w:rPr>
            <w:rStyle w:val="Hyperlink"/>
            <w:noProof/>
            <w:sz w:val="22"/>
          </w:rPr>
          <w:t>https://www.mzcr.cz/wp-content/uploads/2020/08/Sektorov%C3%A1-anal%C3%BDza-korupce-ve-zdravotnictv%C3%AD.pdf</w:t>
        </w:r>
      </w:hyperlink>
      <w:r>
        <w:rPr>
          <w:noProof/>
          <w:sz w:val="22"/>
        </w:rPr>
        <w:t>).</w:t>
      </w:r>
    </w:p>
    <w:p>
      <w:pPr>
        <w:pStyle w:val="FootnoteText"/>
        <w:spacing w:after="120"/>
        <w:rPr>
          <w:rFonts w:cs="Times New Roman"/>
          <w:noProof/>
          <w:sz w:val="22"/>
          <w:szCs w:val="22"/>
        </w:rPr>
      </w:pPr>
      <w:r>
        <w:rPr>
          <w:noProof/>
          <w:sz w:val="22"/>
          <w:szCs w:val="22"/>
        </w:rPr>
        <w:t xml:space="preserve">Il-Gvern Ċek (2021), </w:t>
      </w:r>
      <w:r>
        <w:rPr>
          <w:i/>
          <w:noProof/>
          <w:sz w:val="22"/>
          <w:szCs w:val="22"/>
        </w:rPr>
        <w:t>Kontribut miċ-Ċekja għar-Rapport tal-2021 dwar l-Istat tad-Dritt</w:t>
      </w:r>
      <w:r>
        <w:rPr>
          <w:noProof/>
          <w:sz w:val="22"/>
          <w:szCs w:val="22"/>
        </w:rPr>
        <w:t>.</w:t>
      </w:r>
    </w:p>
    <w:p>
      <w:pPr>
        <w:spacing w:after="120"/>
        <w:rPr>
          <w:rFonts w:cs="Times New Roman"/>
          <w:noProof/>
          <w:sz w:val="22"/>
        </w:rPr>
      </w:pPr>
      <w:r>
        <w:rPr>
          <w:noProof/>
          <w:sz w:val="22"/>
        </w:rPr>
        <w:t xml:space="preserve">Il-Gvern Ċek, </w:t>
      </w:r>
      <w:r>
        <w:rPr>
          <w:i/>
          <w:iCs/>
          <w:noProof/>
          <w:sz w:val="22"/>
        </w:rPr>
        <w:t>L-Istrateġija kontra l-Korruzzjoni</w:t>
      </w:r>
      <w:r>
        <w:rPr>
          <w:noProof/>
          <w:sz w:val="22"/>
        </w:rPr>
        <w:t xml:space="preserve"> (</w:t>
      </w:r>
      <w:hyperlink r:id="rId24">
        <w:r>
          <w:rPr>
            <w:rStyle w:val="Hyperlink"/>
            <w:noProof/>
            <w:sz w:val="22"/>
          </w:rPr>
          <w:t>https://korupce.cz/protikorupcni-dokumenty-vlady/na-leta-2018-az-2022/</w:t>
        </w:r>
      </w:hyperlink>
      <w:r>
        <w:rPr>
          <w:noProof/>
          <w:sz w:val="22"/>
        </w:rPr>
        <w:t>).</w:t>
      </w:r>
    </w:p>
    <w:p>
      <w:pPr>
        <w:spacing w:after="120"/>
        <w:rPr>
          <w:rFonts w:cs="Times New Roman"/>
          <w:noProof/>
          <w:sz w:val="22"/>
        </w:rPr>
      </w:pPr>
      <w:r>
        <w:rPr>
          <w:noProof/>
          <w:sz w:val="22"/>
        </w:rPr>
        <w:t xml:space="preserve">Il-Gvern Ċek, </w:t>
      </w:r>
      <w:r>
        <w:rPr>
          <w:i/>
          <w:iCs/>
          <w:noProof/>
          <w:sz w:val="22"/>
        </w:rPr>
        <w:t>Proġett biex jiġu stabbiliti portali “eCollection” u “eLegislation”</w:t>
      </w:r>
      <w:r>
        <w:rPr>
          <w:noProof/>
          <w:sz w:val="22"/>
        </w:rPr>
        <w:t xml:space="preserve"> (</w:t>
      </w:r>
      <w:hyperlink r:id="rId25">
        <w:r>
          <w:rPr>
            <w:rStyle w:val="Hyperlink"/>
            <w:noProof/>
            <w:sz w:val="22"/>
          </w:rPr>
          <w:t>https://www.mvcr.cz/clanek/esbirka-a-elegislativa.aspx</w:t>
        </w:r>
      </w:hyperlink>
      <w:r>
        <w:rPr>
          <w:noProof/>
          <w:sz w:val="22"/>
        </w:rPr>
        <w:t>).</w:t>
      </w:r>
    </w:p>
    <w:p>
      <w:pPr>
        <w:spacing w:after="120"/>
        <w:rPr>
          <w:rFonts w:cs="Times New Roman"/>
          <w:noProof/>
          <w:sz w:val="22"/>
        </w:rPr>
      </w:pPr>
      <w:r>
        <w:rPr>
          <w:noProof/>
          <w:sz w:val="22"/>
        </w:rPr>
        <w:t xml:space="preserve">Il-Gvern Ċek, </w:t>
      </w:r>
      <w:r>
        <w:rPr>
          <w:i/>
          <w:iCs/>
          <w:noProof/>
          <w:sz w:val="22"/>
        </w:rPr>
        <w:t>Strateġija għall-Ġlieda kontra l-Frodi u l-Korruzzjoni fil-Fondi tal-UE 2014-2020</w:t>
      </w:r>
      <w:r>
        <w:rPr>
          <w:noProof/>
          <w:sz w:val="22"/>
        </w:rPr>
        <w:t xml:space="preserve"> (</w:t>
      </w:r>
      <w:hyperlink r:id="rId26" w:history="1">
        <w:r>
          <w:rPr>
            <w:rStyle w:val="Hyperlink"/>
            <w:noProof/>
            <w:sz w:val="22"/>
          </w:rPr>
          <w:t>https://www.dotaceeu.cz/Dotace/media/SF/FONDY%20EU/2014-2020/Dokumenty/Ostatn%c3%ad/MMR_Strategie-proti-podvodum-SSR_FINAL3.pdf</w:t>
        </w:r>
      </w:hyperlink>
      <w:r>
        <w:rPr>
          <w:noProof/>
          <w:sz w:val="22"/>
        </w:rPr>
        <w:t>).</w:t>
      </w:r>
    </w:p>
    <w:p>
      <w:pPr>
        <w:spacing w:after="120"/>
        <w:rPr>
          <w:rFonts w:cs="Times New Roman"/>
          <w:noProof/>
          <w:sz w:val="22"/>
        </w:rPr>
      </w:pPr>
      <w:r>
        <w:rPr>
          <w:noProof/>
          <w:sz w:val="22"/>
        </w:rPr>
        <w:t xml:space="preserve">Il-Ministeru tal-Finanzi Ċek (2020), </w:t>
      </w:r>
      <w:r>
        <w:rPr>
          <w:i/>
          <w:noProof/>
          <w:sz w:val="22"/>
        </w:rPr>
        <w:t>Programm ta’ Konverġenza tar-Repubblika Ċeka</w:t>
      </w:r>
      <w:r>
        <w:rPr>
          <w:noProof/>
          <w:sz w:val="22"/>
        </w:rPr>
        <w:t xml:space="preserve">. </w:t>
      </w:r>
    </w:p>
    <w:p>
      <w:pPr>
        <w:spacing w:after="120"/>
        <w:rPr>
          <w:rFonts w:cs="Times New Roman"/>
          <w:noProof/>
          <w:sz w:val="22"/>
        </w:rPr>
      </w:pPr>
      <w:r>
        <w:rPr>
          <w:noProof/>
          <w:sz w:val="22"/>
        </w:rPr>
        <w:t>Is-sit web tal-Parlament Ċek (</w:t>
      </w:r>
      <w:hyperlink r:id="rId27" w:history="1">
        <w:r>
          <w:rPr>
            <w:rStyle w:val="Hyperlink"/>
            <w:noProof/>
            <w:sz w:val="22"/>
          </w:rPr>
          <w:t>https://www.psp.cz/sqw/historie.sqw?o=8&amp;t=1150</w:t>
        </w:r>
      </w:hyperlink>
      <w:r>
        <w:rPr>
          <w:noProof/>
          <w:sz w:val="22"/>
        </w:rPr>
        <w:t>).</w:t>
      </w:r>
      <w:r>
        <w:rPr>
          <w:noProof/>
          <w:sz w:val="22"/>
          <w:u w:val="single"/>
        </w:rPr>
        <w:t xml:space="preserve"> </w:t>
      </w:r>
    </w:p>
    <w:p>
      <w:pPr>
        <w:spacing w:after="120"/>
        <w:rPr>
          <w:rFonts w:cs="Times New Roman"/>
          <w:noProof/>
          <w:sz w:val="22"/>
        </w:rPr>
      </w:pPr>
      <w:r>
        <w:rPr>
          <w:noProof/>
          <w:sz w:val="22"/>
        </w:rPr>
        <w:t xml:space="preserve">Unjoni Ċeka tal-Imħallfin, </w:t>
      </w:r>
      <w:r>
        <w:rPr>
          <w:i/>
          <w:noProof/>
          <w:sz w:val="22"/>
        </w:rPr>
        <w:t>Soudcovská unie k vystoupení ministryně spravedlnosti</w:t>
      </w:r>
      <w:r>
        <w:rPr>
          <w:noProof/>
          <w:sz w:val="22"/>
        </w:rPr>
        <w:t xml:space="preserve"> (</w:t>
      </w:r>
      <w:hyperlink r:id="rId28" w:history="1">
        <w:r>
          <w:rPr>
            <w:rStyle w:val="Hyperlink"/>
            <w:noProof/>
            <w:sz w:val="22"/>
          </w:rPr>
          <w:t>https://www.soudci.cz/zpravy-a-stanoviska/pohledy-a-nazory/3173-soudcovska-unie-k-vystoupeni-ministryne-spravedlnosti.html</w:t>
        </w:r>
      </w:hyperlink>
      <w:r>
        <w:rPr>
          <w:noProof/>
          <w:sz w:val="22"/>
        </w:rPr>
        <w:t xml:space="preserve">). </w:t>
      </w:r>
    </w:p>
    <w:p>
      <w:pPr>
        <w:spacing w:after="120"/>
        <w:rPr>
          <w:rFonts w:cs="Times New Roman"/>
          <w:noProof/>
          <w:sz w:val="22"/>
        </w:rPr>
      </w:pPr>
      <w:r>
        <w:rPr>
          <w:noProof/>
          <w:sz w:val="22"/>
        </w:rPr>
        <w:t xml:space="preserve">Unjoni Ċeka tal-Prosekuturi, </w:t>
      </w:r>
      <w:r>
        <w:rPr>
          <w:i/>
          <w:iCs/>
          <w:noProof/>
          <w:sz w:val="22"/>
        </w:rPr>
        <w:t>Dikjarazzjoni tal-4 ta’ Frar 2021</w:t>
      </w:r>
      <w:r>
        <w:rPr>
          <w:noProof/>
          <w:sz w:val="22"/>
        </w:rPr>
        <w:t xml:space="preserve"> (</w:t>
      </w:r>
      <w:hyperlink r:id="rId29">
        <w:r>
          <w:rPr>
            <w:rStyle w:val="Hyperlink"/>
            <w:noProof/>
            <w:sz w:val="22"/>
          </w:rPr>
          <w:t>https://www.uniesz.cz/reakce-unie-statnich-zastupcu-ceske-republiky-na-utoky-politiku-proti-ustavnimu-soudu/</w:t>
        </w:r>
      </w:hyperlink>
      <w:r>
        <w:rPr>
          <w:noProof/>
          <w:sz w:val="22"/>
        </w:rPr>
        <w:t>).</w:t>
      </w:r>
    </w:p>
    <w:p>
      <w:pPr>
        <w:spacing w:after="120"/>
        <w:rPr>
          <w:rFonts w:cs="Times New Roman"/>
          <w:noProof/>
          <w:sz w:val="22"/>
        </w:rPr>
      </w:pPr>
      <w:r>
        <w:rPr>
          <w:noProof/>
          <w:sz w:val="22"/>
        </w:rPr>
        <w:t>Česká justice (2021), l-Investigatur fil-każ ta’ Stork Nest jitlaq. Huwa għalaq il-fajl u ppropona li l-każ jitressaq quddiem il-qorti (</w:t>
      </w:r>
      <w:r>
        <w:rPr>
          <w:i/>
          <w:iCs/>
          <w:noProof/>
          <w:sz w:val="22"/>
        </w:rPr>
        <w:t>Vyšetřovatel Čapího hnízda končí u policie. Spis uzavřel a navrhl podat obžalobu</w:t>
      </w:r>
      <w:r>
        <w:rPr>
          <w:noProof/>
          <w:sz w:val="22"/>
        </w:rPr>
        <w:t>) (</w:t>
      </w:r>
      <w:hyperlink r:id="rId30" w:history="1">
        <w:r>
          <w:rPr>
            <w:rStyle w:val="Hyperlink"/>
            <w:noProof/>
            <w:sz w:val="22"/>
          </w:rPr>
          <w:t>https://www.ceska-justice.cz/2021/05/vysetrovatel-capiho-hnizda-konci-u-policie-spis-uzavrel-a-navrhl-podat-obzalobu/</w:t>
        </w:r>
      </w:hyperlink>
      <w:hyperlink r:id="rId31" w:history="1">
        <w:r>
          <w:rPr>
            <w:rStyle w:val="Hyperlink"/>
            <w:noProof/>
            <w:sz w:val="22"/>
          </w:rPr>
          <w:t>https://www.ceska-justice.cz/2021/05/vysetrovatel-capiho-hnizda-konci-u-policie-spis-uzavrel-a-navrhl-podat-obzalobu/</w:t>
        </w:r>
      </w:hyperlink>
      <w:r>
        <w:rPr>
          <w:rStyle w:val="Hyperlink"/>
          <w:noProof/>
          <w:sz w:val="22"/>
        </w:rPr>
        <w:t>).</w:t>
      </w:r>
    </w:p>
    <w:p>
      <w:pPr>
        <w:spacing w:after="120"/>
        <w:rPr>
          <w:rFonts w:cs="Times New Roman"/>
          <w:noProof/>
          <w:sz w:val="22"/>
        </w:rPr>
      </w:pPr>
      <w:r>
        <w:rPr>
          <w:noProof/>
          <w:sz w:val="22"/>
        </w:rPr>
        <w:t>Deník N (2020), Zeman: Wara l-laqgħa ma’ Benešová nindunajt li t-tmiem tiegħi kien ġej, kont mira lesta għaliha. Il-politika saret aktar ħarxa (</w:t>
      </w:r>
      <w:r>
        <w:rPr>
          <w:i/>
          <w:noProof/>
          <w:sz w:val="22"/>
        </w:rPr>
        <w:t>Zeman: Po schůzce s Benešovou jsem vycítil svůj konec, byli jsme pro ni vděčný terč. Politika zhrubla</w:t>
      </w:r>
      <w:r>
        <w:rPr>
          <w:noProof/>
          <w:sz w:val="22"/>
        </w:rPr>
        <w:t>) (</w:t>
      </w:r>
      <w:hyperlink r:id="rId32" w:history="1">
        <w:r>
          <w:rPr>
            <w:rStyle w:val="Hyperlink"/>
            <w:noProof/>
            <w:sz w:val="22"/>
          </w:rPr>
          <w:t>https://denikn.cz/633179/zeman-po-schuzce-s-benesovou-jsem-vycitil-svuj-konec-byli-jsme-pro-ni-vdecny-terc-politika-zhrubla/?ref=list</w:t>
        </w:r>
      </w:hyperlink>
      <w:r>
        <w:rPr>
          <w:rStyle w:val="Hyperlink"/>
          <w:noProof/>
          <w:sz w:val="22"/>
        </w:rPr>
        <w:t>)</w:t>
      </w:r>
      <w:r>
        <w:rPr>
          <w:noProof/>
          <w:sz w:val="22"/>
        </w:rPr>
        <w:t xml:space="preserve">. </w:t>
      </w:r>
    </w:p>
    <w:p>
      <w:pPr>
        <w:spacing w:after="120"/>
        <w:rPr>
          <w:rFonts w:cs="Times New Roman"/>
          <w:noProof/>
          <w:sz w:val="22"/>
        </w:rPr>
      </w:pPr>
      <w:r>
        <w:rPr>
          <w:noProof/>
          <w:sz w:val="22"/>
        </w:rPr>
        <w:t>Deník N (2021</w:t>
      </w:r>
      <w:r>
        <w:rPr>
          <w:i/>
          <w:noProof/>
          <w:sz w:val="22"/>
        </w:rPr>
        <w:t>), Babiš akkuża lill-imħallfin milli jinfluwenzaw l-elezzjonijiet. Aħna qed nipproteġu l-Kostituzzjoni, Rychtský rreaġixxa</w:t>
      </w:r>
      <w:r>
        <w:rPr>
          <w:noProof/>
          <w:sz w:val="22"/>
        </w:rPr>
        <w:t xml:space="preserve"> (</w:t>
      </w:r>
      <w:r>
        <w:rPr>
          <w:i/>
          <w:noProof/>
          <w:sz w:val="22"/>
        </w:rPr>
        <w:t>Babiš obvinil soudce z ovlivňování voleb. Jen chráníme ústavu, reagoval Rychetský</w:t>
      </w:r>
      <w:r>
        <w:rPr>
          <w:noProof/>
          <w:sz w:val="22"/>
        </w:rPr>
        <w:t>) (https://denikn.cz/553944/snazi-se-ovlivnit-vysledek-voleb-babis-zautocil-na-ustavni-soud-i-predsedu-rychetskeho/).</w:t>
      </w:r>
    </w:p>
    <w:p>
      <w:pPr>
        <w:spacing w:after="120"/>
        <w:rPr>
          <w:rFonts w:cs="Times New Roman"/>
          <w:noProof/>
          <w:sz w:val="22"/>
        </w:rPr>
      </w:pPr>
      <w:r>
        <w:rPr>
          <w:noProof/>
          <w:sz w:val="22"/>
        </w:rPr>
        <w:t xml:space="preserve">Deník N (2021), </w:t>
      </w:r>
      <w:r>
        <w:rPr>
          <w:i/>
          <w:noProof/>
          <w:sz w:val="22"/>
        </w:rPr>
        <w:t>Min wiegħed xiex lil min? Huma jagħmlu konfużjoni qabel l-elezzjonijiet, Benesova tikkritika d-deċiżjoni tal-Qorti Kostituzzjonali</w:t>
      </w:r>
      <w:r>
        <w:rPr>
          <w:noProof/>
          <w:sz w:val="22"/>
        </w:rPr>
        <w:t xml:space="preserve"> (</w:t>
      </w:r>
      <w:r>
        <w:rPr>
          <w:i/>
          <w:noProof/>
          <w:sz w:val="22"/>
        </w:rPr>
        <w:t>Kdo co komu slíbil? Před volbami udělají tóčo, kritizuje Benešová verdikt Ústavního soudu</w:t>
      </w:r>
      <w:r>
        <w:rPr>
          <w:noProof/>
          <w:sz w:val="22"/>
        </w:rPr>
        <w:t>) (https://denikn.cz/553991/kdo-co-komu-slibil-pred-volbami-udelaji-toco-kritizuje-benesova-verdikt-ustavniho-soudu/).</w:t>
      </w:r>
    </w:p>
    <w:p>
      <w:pPr>
        <w:spacing w:after="120"/>
        <w:rPr>
          <w:rFonts w:cs="Times New Roman"/>
          <w:noProof/>
          <w:sz w:val="22"/>
        </w:rPr>
      </w:pPr>
      <w:r>
        <w:rPr>
          <w:noProof/>
          <w:sz w:val="22"/>
        </w:rPr>
        <w:t>Id-Direttorat Ġenerali għall-Komunikazzjoni (2019</w:t>
      </w:r>
      <w:r>
        <w:rPr>
          <w:i/>
          <w:noProof/>
          <w:sz w:val="22"/>
        </w:rPr>
        <w:t>), Ewrobarometru Flash 482: businesses’ attitudes towards corruption in the EU</w:t>
      </w:r>
      <w:r>
        <w:rPr>
          <w:noProof/>
          <w:sz w:val="22"/>
        </w:rPr>
        <w:t>.</w:t>
      </w:r>
    </w:p>
    <w:p>
      <w:pPr>
        <w:spacing w:after="120"/>
        <w:rPr>
          <w:rFonts w:cs="Times New Roman"/>
          <w:noProof/>
          <w:sz w:val="22"/>
        </w:rPr>
      </w:pPr>
      <w:r>
        <w:rPr>
          <w:noProof/>
          <w:sz w:val="22"/>
        </w:rPr>
        <w:t xml:space="preserve">Id-Direttorat Ġenerali għall-Komunikazzjoni (2020), </w:t>
      </w:r>
      <w:r>
        <w:rPr>
          <w:i/>
          <w:iCs/>
          <w:noProof/>
          <w:sz w:val="22"/>
        </w:rPr>
        <w:t>Ewrobarometru Speċjali 502: korruzzjoni</w:t>
      </w:r>
      <w:r>
        <w:rPr>
          <w:noProof/>
          <w:sz w:val="22"/>
        </w:rPr>
        <w:t>.</w:t>
      </w:r>
    </w:p>
    <w:p>
      <w:pPr>
        <w:spacing w:after="120"/>
        <w:rPr>
          <w:rFonts w:cs="Times New Roman"/>
          <w:noProof/>
          <w:sz w:val="22"/>
        </w:rPr>
      </w:pPr>
      <w:r>
        <w:rPr>
          <w:noProof/>
          <w:sz w:val="22"/>
        </w:rPr>
        <w:t>Unjoni Ewropea tax-Xandir (2021), “</w:t>
      </w:r>
      <w:r>
        <w:rPr>
          <w:i/>
          <w:iCs/>
          <w:noProof/>
          <w:sz w:val="22"/>
        </w:rPr>
        <w:t>Il-Media tas-servizz pubbliku fir-Repubblika Ċeka taħt theddida</w:t>
      </w:r>
      <w:r>
        <w:rPr>
          <w:noProof/>
          <w:sz w:val="22"/>
        </w:rPr>
        <w:t>” (</w:t>
      </w:r>
      <w:hyperlink r:id="rId33">
        <w:r>
          <w:rPr>
            <w:rStyle w:val="Hyperlink"/>
            <w:noProof/>
            <w:sz w:val="22"/>
          </w:rPr>
          <w:t>https://www.ebu.ch/news/2021/04/public-service-media-in-the-czech-republic-under-threat</w:t>
        </w:r>
      </w:hyperlink>
      <w:r>
        <w:rPr>
          <w:noProof/>
          <w:sz w:val="22"/>
        </w:rPr>
        <w:t>).</w:t>
      </w:r>
    </w:p>
    <w:p>
      <w:pPr>
        <w:spacing w:after="120"/>
        <w:rPr>
          <w:rFonts w:cs="Times New Roman"/>
          <w:noProof/>
          <w:sz w:val="22"/>
        </w:rPr>
      </w:pPr>
      <w:r>
        <w:rPr>
          <w:noProof/>
          <w:sz w:val="22"/>
        </w:rPr>
        <w:t>Il-Kummissjoni Ewropea (2019), Rapport Finali tal-Awditjar, Nru REGC414CZ0133, REGIO/C4/AUD (</w:t>
      </w:r>
      <w:hyperlink r:id="rId34" w:history="1">
        <w:r>
          <w:rPr>
            <w:rStyle w:val="Hyperlink"/>
            <w:noProof/>
            <w:sz w:val="22"/>
          </w:rPr>
          <w:t>https://ec.europa.eu/regional_policy/sources/docoffic/official/reports/cz_functioning_report/cz_functioning_report_en.pdf</w:t>
        </w:r>
      </w:hyperlink>
      <w:r>
        <w:rPr>
          <w:noProof/>
          <w:sz w:val="22"/>
        </w:rPr>
        <w:t>).</w:t>
      </w:r>
    </w:p>
    <w:p>
      <w:pPr>
        <w:spacing w:after="120"/>
        <w:rPr>
          <w:rFonts w:cs="Times New Roman"/>
          <w:noProof/>
          <w:sz w:val="22"/>
        </w:rPr>
      </w:pPr>
      <w:r>
        <w:rPr>
          <w:noProof/>
          <w:sz w:val="22"/>
        </w:rPr>
        <w:t xml:space="preserve">Il-Kummissjoni Ewropea (2020), </w:t>
      </w:r>
      <w:r>
        <w:rPr>
          <w:i/>
          <w:noProof/>
          <w:sz w:val="22"/>
        </w:rPr>
        <w:t>Rapport dwar l-Istat tad-Dritt, il-Kapitolu tal-Pajjiż dwar is-sitwazzjoni tal-istat tad-dritt fiċ-</w:t>
      </w:r>
      <w:r>
        <w:rPr>
          <w:noProof/>
          <w:sz w:val="22"/>
        </w:rPr>
        <w:t>Ċekja.</w:t>
      </w:r>
    </w:p>
    <w:p>
      <w:pPr>
        <w:spacing w:after="120"/>
        <w:rPr>
          <w:rFonts w:eastAsia="Times New Roman" w:cs="Times New Roman"/>
          <w:noProof/>
          <w:sz w:val="22"/>
        </w:rPr>
      </w:pPr>
      <w:r>
        <w:rPr>
          <w:noProof/>
          <w:sz w:val="22"/>
        </w:rPr>
        <w:t xml:space="preserve">Il-Kummissjoni Ewropea (2021), </w:t>
      </w:r>
      <w:r>
        <w:rPr>
          <w:i/>
          <w:noProof/>
          <w:sz w:val="22"/>
        </w:rPr>
        <w:t>Tabella ta' Valutazzjoni tal-Ġustizzja tal-UE</w:t>
      </w:r>
      <w:r>
        <w:rPr>
          <w:noProof/>
          <w:sz w:val="22"/>
        </w:rPr>
        <w:t>.</w:t>
      </w:r>
    </w:p>
    <w:p>
      <w:pPr>
        <w:spacing w:after="120"/>
        <w:rPr>
          <w:rFonts w:cs="Times New Roman"/>
          <w:noProof/>
          <w:sz w:val="22"/>
        </w:rPr>
      </w:pPr>
      <w:r>
        <w:rPr>
          <w:noProof/>
          <w:sz w:val="22"/>
        </w:rPr>
        <w:t xml:space="preserve">Il-Parlament Ewropew (2020), </w:t>
      </w:r>
      <w:r>
        <w:rPr>
          <w:i/>
          <w:iCs/>
          <w:noProof/>
          <w:sz w:val="22"/>
        </w:rPr>
        <w:t>Rapport dwar il-missjoni ta’ ġbir ta’ informazzjoni tal-Kumitat għall-Kontroll tal-Baġit fir-Repubblika Ċeka</w:t>
      </w:r>
      <w:r>
        <w:rPr>
          <w:noProof/>
          <w:sz w:val="22"/>
        </w:rPr>
        <w:t xml:space="preserve"> (</w:t>
      </w:r>
      <w:hyperlink r:id="rId35">
        <w:r>
          <w:rPr>
            <w:rStyle w:val="Hyperlink"/>
            <w:noProof/>
            <w:sz w:val="22"/>
          </w:rPr>
          <w:t>https://www.europarl.europa.eu/cmsdata/209082/CONT_CZ_Mission_Report_Final.pdf</w:t>
        </w:r>
      </w:hyperlink>
      <w:r>
        <w:rPr>
          <w:noProof/>
          <w:sz w:val="22"/>
        </w:rPr>
        <w:t>).</w:t>
      </w:r>
    </w:p>
    <w:p>
      <w:pPr>
        <w:spacing w:after="120"/>
        <w:rPr>
          <w:rFonts w:cs="Times New Roman"/>
          <w:noProof/>
          <w:sz w:val="22"/>
        </w:rPr>
      </w:pPr>
      <w:r>
        <w:rPr>
          <w:noProof/>
          <w:sz w:val="22"/>
        </w:rPr>
        <w:t xml:space="preserve">Glopolis (2021), </w:t>
      </w:r>
      <w:r>
        <w:rPr>
          <w:i/>
          <w:noProof/>
          <w:sz w:val="22"/>
        </w:rPr>
        <w:t>Kontribut minn Glopolis għar-Rapport tal-2021 dwar l-Istat tad-Dritt</w:t>
      </w:r>
      <w:r>
        <w:rPr>
          <w:noProof/>
          <w:sz w:val="22"/>
        </w:rPr>
        <w:t>.</w:t>
      </w:r>
    </w:p>
    <w:p>
      <w:pPr>
        <w:spacing w:after="120"/>
        <w:rPr>
          <w:rFonts w:cs="Times New Roman"/>
          <w:noProof/>
          <w:sz w:val="22"/>
        </w:rPr>
      </w:pPr>
      <w:r>
        <w:rPr>
          <w:noProof/>
          <w:sz w:val="22"/>
        </w:rPr>
        <w:t xml:space="preserve">GRECO (2016), </w:t>
      </w:r>
      <w:r>
        <w:rPr>
          <w:rFonts w:cs="Times New Roman"/>
          <w:i/>
          <w:noProof/>
          <w:sz w:val="22"/>
        </w:rPr>
        <w:t>Fourth Evaluation Round – Evaluation Report on Czechia on Corruption prevention in respect of members of parliament, judges and prosecutors</w:t>
      </w:r>
      <w:r>
        <w:rPr>
          <w:noProof/>
          <w:sz w:val="22"/>
        </w:rPr>
        <w:t>.</w:t>
      </w:r>
    </w:p>
    <w:p>
      <w:pPr>
        <w:spacing w:after="120"/>
        <w:rPr>
          <w:rFonts w:cs="Times New Roman"/>
          <w:noProof/>
          <w:sz w:val="22"/>
        </w:rPr>
      </w:pPr>
      <w:r>
        <w:rPr>
          <w:noProof/>
          <w:sz w:val="22"/>
        </w:rPr>
        <w:t xml:space="preserve">GRECO (2020), </w:t>
      </w:r>
      <w:r>
        <w:rPr>
          <w:rFonts w:cs="Times New Roman"/>
          <w:i/>
          <w:noProof/>
          <w:sz w:val="22"/>
        </w:rPr>
        <w:t>Fourth Evaluation Round – Interim Compliance Report on Czechia on Corruption prevention in respect of members of parliament, judges and prosecutors</w:t>
      </w:r>
      <w:r>
        <w:rPr>
          <w:noProof/>
          <w:sz w:val="22"/>
        </w:rPr>
        <w:t>.</w:t>
      </w:r>
    </w:p>
    <w:p>
      <w:pPr>
        <w:spacing w:after="120"/>
        <w:rPr>
          <w:rFonts w:cs="Times New Roman"/>
          <w:noProof/>
          <w:sz w:val="22"/>
        </w:rPr>
      </w:pPr>
      <w:r>
        <w:rPr>
          <w:noProof/>
          <w:sz w:val="22"/>
        </w:rPr>
        <w:t>Info.cz (2021), Il-Proċedimenti kontra Babiš se jibqgħu għaddejjin sal-elezzjoni, il-prosekuturi jużawha bħala tarka kontra t-tkeċċija tagħhom. Huwa l-aktar żmien brutali, li kieku l-Gvern intemm għada, kont inkun l-aktar kuntent, tgħid Benešová (Stíhání Babiše se povleče do voleb, státní zástupci z něj mají štít proti svému odvolání. Je to nejbrutálnější doba, kdyby vláda zítra skončila, budu nejšťastnější, říká Benešová) (https://www.info.cz/pravo/justice/marie-benesova). Istitut Internazzjonali għall-Istampa (2021), “</w:t>
      </w:r>
      <w:r>
        <w:rPr>
          <w:i/>
          <w:iCs/>
          <w:noProof/>
          <w:sz w:val="22"/>
        </w:rPr>
        <w:t>Tħassib dwar iż-żieda fl-indħil fl-indipendenza tax-xandar pubbliku Ċek</w:t>
      </w:r>
      <w:r>
        <w:rPr>
          <w:noProof/>
          <w:sz w:val="22"/>
        </w:rPr>
        <w:t>” (</w:t>
      </w:r>
      <w:hyperlink r:id="rId36">
        <w:r>
          <w:rPr>
            <w:rStyle w:val="Hyperlink"/>
            <w:noProof/>
            <w:sz w:val="22"/>
          </w:rPr>
          <w:t>https://ipi.media/concerns-over-increasing-meddling-in-independence-of-czech-public-broadcaster/</w:t>
        </w:r>
      </w:hyperlink>
      <w:r>
        <w:rPr>
          <w:noProof/>
          <w:sz w:val="22"/>
        </w:rPr>
        <w:t>).</w:t>
      </w:r>
    </w:p>
    <w:p>
      <w:pPr>
        <w:spacing w:after="120"/>
        <w:rPr>
          <w:rFonts w:cs="Times New Roman"/>
          <w:noProof/>
          <w:sz w:val="22"/>
        </w:rPr>
      </w:pPr>
      <w:r>
        <w:rPr>
          <w:noProof/>
          <w:sz w:val="22"/>
        </w:rPr>
        <w:t>Investigace.cz (2019), Reklamar tal-Istat: Min iħallas ukoll Parlamentní listy (</w:t>
      </w:r>
      <w:r>
        <w:rPr>
          <w:i/>
          <w:iCs/>
          <w:noProof/>
          <w:sz w:val="22"/>
        </w:rPr>
        <w:t>Státní reklama: Kdo také platí Parlamentní listy</w:t>
      </w:r>
      <w:r>
        <w:rPr>
          <w:noProof/>
          <w:sz w:val="22"/>
        </w:rPr>
        <w:t>) (</w:t>
      </w:r>
      <w:hyperlink r:id="rId37" w:history="1">
        <w:r>
          <w:rPr>
            <w:rStyle w:val="Hyperlink"/>
            <w:noProof/>
            <w:sz w:val="22"/>
          </w:rPr>
          <w:t>https://www.investigace.cz/statni-reklama-kdo-take-plati-parlamentni-listy</w:t>
        </w:r>
      </w:hyperlink>
      <w:r>
        <w:rPr>
          <w:noProof/>
          <w:sz w:val="22"/>
        </w:rPr>
        <w:t>).</w:t>
      </w:r>
    </w:p>
    <w:p>
      <w:pPr>
        <w:spacing w:after="120"/>
        <w:rPr>
          <w:rFonts w:cs="Times New Roman"/>
          <w:noProof/>
          <w:sz w:val="22"/>
        </w:rPr>
      </w:pPr>
      <w:r>
        <w:rPr>
          <w:noProof/>
          <w:sz w:val="22"/>
        </w:rPr>
        <w:t xml:space="preserve">Lega tad-Drittijiet tal-Bniedem (2021), </w:t>
      </w:r>
      <w:r>
        <w:rPr>
          <w:i/>
          <w:noProof/>
          <w:sz w:val="22"/>
        </w:rPr>
        <w:t>Kontribut mil-Lega tad-Drittijiet tal-Bniedem għar-Rapport tal-2021 dwar l-Istat tad-Dritt.</w:t>
      </w:r>
    </w:p>
    <w:p>
      <w:pPr>
        <w:spacing w:after="120"/>
        <w:rPr>
          <w:rFonts w:cs="Times New Roman"/>
          <w:noProof/>
          <w:sz w:val="22"/>
        </w:rPr>
      </w:pPr>
      <w:r>
        <w:rPr>
          <w:noProof/>
          <w:sz w:val="22"/>
        </w:rPr>
        <w:t>Il-Qorti Muniċipali fi Praga, is-Sentenza tat-13 ta’ Novembru 2020, Nru 18 A 59/2020.</w:t>
      </w:r>
    </w:p>
    <w:p>
      <w:pPr>
        <w:spacing w:after="120"/>
        <w:rPr>
          <w:rFonts w:cs="Times New Roman"/>
          <w:noProof/>
          <w:sz w:val="22"/>
        </w:rPr>
      </w:pPr>
      <w:r>
        <w:rPr>
          <w:noProof/>
          <w:sz w:val="22"/>
        </w:rPr>
        <w:t xml:space="preserve">Nadace OSF (2021), </w:t>
      </w:r>
      <w:r>
        <w:rPr>
          <w:i/>
          <w:noProof/>
          <w:sz w:val="22"/>
        </w:rPr>
        <w:t>Dopady pandemie COVID-19 na neziskové organizace</w:t>
      </w:r>
      <w:r>
        <w:rPr>
          <w:noProof/>
          <w:sz w:val="22"/>
        </w:rPr>
        <w:t xml:space="preserve"> (</w:t>
      </w:r>
      <w:hyperlink r:id="rId38" w:history="1">
        <w:r>
          <w:rPr>
            <w:rStyle w:val="Hyperlink"/>
            <w:noProof/>
            <w:sz w:val="22"/>
          </w:rPr>
          <w:t>https://osf.cz/wp-content/uploads/2021/03/Nadace-OSF_Dopady_pandemie_NNO_2021.pdf</w:t>
        </w:r>
      </w:hyperlink>
      <w:r>
        <w:rPr>
          <w:noProof/>
          <w:sz w:val="22"/>
        </w:rPr>
        <w:t>).</w:t>
      </w:r>
    </w:p>
    <w:p>
      <w:pPr>
        <w:spacing w:after="120"/>
        <w:rPr>
          <w:rFonts w:cs="Times New Roman"/>
          <w:i/>
          <w:noProof/>
          <w:sz w:val="22"/>
        </w:rPr>
      </w:pPr>
      <w:r>
        <w:rPr>
          <w:noProof/>
          <w:sz w:val="22"/>
        </w:rPr>
        <w:t>OECD (2019),</w:t>
      </w:r>
      <w:r>
        <w:rPr>
          <w:i/>
          <w:noProof/>
          <w:sz w:val="22"/>
        </w:rPr>
        <w:t xml:space="preserve"> </w:t>
      </w:r>
      <w:r>
        <w:rPr>
          <w:rFonts w:cs="Times New Roman"/>
          <w:i/>
          <w:noProof/>
          <w:sz w:val="22"/>
        </w:rPr>
        <w:t>Implementing the OECD Anti-Bribery Convention, Phase 4 Two-Year Follow-Up Report: Czechia</w:t>
      </w:r>
      <w:r>
        <w:rPr>
          <w:i/>
          <w:noProof/>
          <w:sz w:val="22"/>
        </w:rPr>
        <w:t>.</w:t>
      </w:r>
    </w:p>
    <w:p>
      <w:pPr>
        <w:spacing w:after="120"/>
        <w:rPr>
          <w:rFonts w:cs="Times New Roman"/>
          <w:noProof/>
          <w:sz w:val="22"/>
        </w:rPr>
      </w:pPr>
      <w:r>
        <w:rPr>
          <w:noProof/>
          <w:sz w:val="22"/>
        </w:rPr>
        <w:t>Ittra miftuħa lill-Ombudsman, iffirmata minn aktar minn 320 firmatarju, inklużi avukati prominenti (</w:t>
      </w:r>
      <w:hyperlink r:id="rId39">
        <w:r>
          <w:rPr>
            <w:rStyle w:val="Hyperlink"/>
            <w:noProof/>
            <w:sz w:val="22"/>
          </w:rPr>
          <w:t>https://www.petice.com/otevreny_dopis_verejnemu_ochranci_prav</w:t>
        </w:r>
      </w:hyperlink>
      <w:r>
        <w:rPr>
          <w:noProof/>
          <w:sz w:val="22"/>
        </w:rPr>
        <w:t>).</w:t>
      </w:r>
    </w:p>
    <w:p>
      <w:pPr>
        <w:spacing w:after="120"/>
        <w:rPr>
          <w:rFonts w:cs="Times New Roman"/>
          <w:noProof/>
          <w:sz w:val="22"/>
        </w:rPr>
      </w:pPr>
      <w:r>
        <w:rPr>
          <w:noProof/>
          <w:sz w:val="22"/>
        </w:rPr>
        <w:t xml:space="preserve">President tal-Unjoni Ċeka tal-Prosekuturi, </w:t>
      </w:r>
      <w:r>
        <w:rPr>
          <w:i/>
          <w:noProof/>
          <w:sz w:val="22"/>
        </w:rPr>
        <w:t>Dikjarazzjoni tas-26 ta’ Frar 2021</w:t>
      </w:r>
      <w:r>
        <w:rPr>
          <w:noProof/>
          <w:sz w:val="22"/>
        </w:rPr>
        <w:t xml:space="preserve"> (</w:t>
      </w:r>
      <w:hyperlink r:id="rId40" w:history="1">
        <w:r>
          <w:rPr>
            <w:rStyle w:val="Hyperlink"/>
            <w:noProof/>
            <w:sz w:val="22"/>
          </w:rPr>
          <w:t>https://www.uniesz.cz/prezident-unie-statnich-zastupcu-jan-lata-ministryne-benesova-sdeluje-nepravd</w:t>
        </w:r>
      </w:hyperlink>
      <w:r>
        <w:rPr>
          <w:noProof/>
        </w:rPr>
        <w:t>y/</w:t>
      </w:r>
      <w:r>
        <w:rPr>
          <w:noProof/>
          <w:sz w:val="22"/>
        </w:rPr>
        <w:t xml:space="preserve">). </w:t>
      </w:r>
    </w:p>
    <w:p>
      <w:pPr>
        <w:spacing w:after="120"/>
        <w:rPr>
          <w:rFonts w:cs="Times New Roman"/>
          <w:noProof/>
          <w:sz w:val="22"/>
        </w:rPr>
      </w:pPr>
      <w:r>
        <w:rPr>
          <w:noProof/>
          <w:sz w:val="22"/>
        </w:rPr>
        <w:t xml:space="preserve">Alleanza Pubblika tal-Media (2021), </w:t>
      </w:r>
      <w:r>
        <w:rPr>
          <w:i/>
          <w:noProof/>
          <w:sz w:val="22"/>
        </w:rPr>
        <w:t>It-Theddida li qed jiffaċċja t-TV Ċek</w:t>
      </w:r>
      <w:r>
        <w:rPr>
          <w:noProof/>
          <w:sz w:val="22"/>
        </w:rPr>
        <w:t xml:space="preserve"> (</w:t>
      </w:r>
      <w:hyperlink r:id="rId41" w:history="1">
        <w:r>
          <w:rPr>
            <w:rStyle w:val="Hyperlink"/>
            <w:noProof/>
            <w:sz w:val="22"/>
          </w:rPr>
          <w:t>https://www.publicMidjaalliance.org/the-threat-facing-czech-tv-ceska-televize/</w:t>
        </w:r>
      </w:hyperlink>
      <w:r>
        <w:rPr>
          <w:noProof/>
          <w:sz w:val="22"/>
        </w:rPr>
        <w:t>).</w:t>
      </w:r>
    </w:p>
    <w:p>
      <w:pPr>
        <w:spacing w:after="120"/>
        <w:rPr>
          <w:rFonts w:cs="Times New Roman"/>
          <w:noProof/>
          <w:sz w:val="22"/>
        </w:rPr>
      </w:pPr>
      <w:r>
        <w:rPr>
          <w:noProof/>
          <w:sz w:val="22"/>
        </w:rPr>
        <w:t>Il-Prosekuzzjoni Pubblika (2021), stqarrija għall-istampa, il-Prosekutur Ġenerali Pavel Zeman ħabbar ir-riżenja tiegħu (Nejvyšší státní zástupce Pavel Zeman oznámil rezignaci) (https://verejnazaloba.cz/nsz/nejvyssi-statni-zastupce-pavel-zeman-oznamil-rezignaci/)</w:t>
      </w:r>
    </w:p>
    <w:p>
      <w:pPr>
        <w:spacing w:after="120"/>
        <w:rPr>
          <w:rFonts w:cs="Times New Roman"/>
          <w:noProof/>
          <w:sz w:val="22"/>
        </w:rPr>
      </w:pPr>
      <w:r>
        <w:rPr>
          <w:noProof/>
          <w:sz w:val="22"/>
        </w:rPr>
        <w:t xml:space="preserve">Rekonstrukce státu (2021), </w:t>
      </w:r>
      <w:r>
        <w:rPr>
          <w:i/>
          <w:noProof/>
          <w:sz w:val="22"/>
        </w:rPr>
        <w:t>Il-lobbying għandu impatt qawwi fuq il-formulazzjoni tal-liġijiet, iċ-Ċeki jaħsbu, iżda jarawh prinċipalment bħala għodda għall-“godfathers’</w:t>
      </w:r>
      <w:r>
        <w:rPr>
          <w:noProof/>
          <w:sz w:val="22"/>
        </w:rPr>
        <w:t xml:space="preserve"> (</w:t>
      </w:r>
      <w:r>
        <w:rPr>
          <w:i/>
          <w:noProof/>
          <w:sz w:val="22"/>
        </w:rPr>
        <w:t>Lobbing má podle poloviny Čechů výrazný vliv na podobu zákonů, vnímají ho ale hlavně jako nástroj pro kmotry</w:t>
      </w:r>
      <w:r>
        <w:rPr>
          <w:noProof/>
          <w:sz w:val="22"/>
        </w:rPr>
        <w:t>) (</w:t>
      </w:r>
      <w:hyperlink r:id="rId42" w:history="1">
        <w:r>
          <w:rPr>
            <w:rStyle w:val="Hyperlink"/>
            <w:noProof/>
            <w:sz w:val="22"/>
          </w:rPr>
          <w:t>https://www.rekonstrukcestatu.cz/archivse-novinek/lobbing-ma-podle-poloviny-cechu-vyrazny-vliv-na-podobu-zakonu-vnimaji-ho-ale-hlavne-jako-nastroj-pro-kmotry</w:t>
        </w:r>
      </w:hyperlink>
      <w:r>
        <w:rPr>
          <w:rStyle w:val="Hyperlink"/>
          <w:noProof/>
          <w:color w:val="auto"/>
          <w:sz w:val="22"/>
        </w:rPr>
        <w:t>)</w:t>
      </w:r>
      <w:r>
        <w:rPr>
          <w:rStyle w:val="Hyperlink"/>
          <w:noProof/>
          <w:sz w:val="22"/>
        </w:rPr>
        <w:t>.</w:t>
      </w:r>
      <w:r>
        <w:rPr>
          <w:noProof/>
          <w:sz w:val="22"/>
        </w:rPr>
        <w:t xml:space="preserve"> </w:t>
      </w:r>
    </w:p>
    <w:p>
      <w:pPr>
        <w:spacing w:after="120"/>
        <w:rPr>
          <w:rFonts w:cs="Times New Roman"/>
          <w:noProof/>
          <w:sz w:val="22"/>
        </w:rPr>
      </w:pPr>
      <w:r>
        <w:rPr>
          <w:noProof/>
          <w:sz w:val="22"/>
        </w:rPr>
        <w:t xml:space="preserve">Reporters Mingħajr Fruntieri (2021), </w:t>
      </w:r>
      <w:r>
        <w:rPr>
          <w:i/>
          <w:iCs/>
          <w:noProof/>
          <w:sz w:val="22"/>
        </w:rPr>
        <w:t xml:space="preserve">2021 Indiċi Dinji tal-Libertà tal-Istampa – Iċ-Ċekja </w:t>
      </w:r>
      <w:r>
        <w:rPr>
          <w:noProof/>
          <w:sz w:val="22"/>
        </w:rPr>
        <w:t>(</w:t>
      </w:r>
      <w:hyperlink r:id="rId43">
        <w:r>
          <w:rPr>
            <w:rStyle w:val="Hyperlink"/>
            <w:noProof/>
            <w:sz w:val="22"/>
          </w:rPr>
          <w:t>https://rsf.org/en/czech-republic</w:t>
        </w:r>
      </w:hyperlink>
      <w:r>
        <w:rPr>
          <w:noProof/>
          <w:sz w:val="22"/>
        </w:rPr>
        <w:t>).</w:t>
      </w:r>
    </w:p>
    <w:p>
      <w:pPr>
        <w:spacing w:after="120"/>
        <w:rPr>
          <w:rStyle w:val="Hyperlink"/>
          <w:rFonts w:cs="Times New Roman"/>
          <w:noProof/>
          <w:sz w:val="22"/>
        </w:rPr>
      </w:pPr>
      <w:r>
        <w:rPr>
          <w:noProof/>
          <w:sz w:val="22"/>
        </w:rPr>
        <w:t>Romea.cz (2021), Membri ċittadini tal-“Kunsill tar-Rom”: Křeček ma jafx il-kompetenzi tiegħu, id-dikjarazzjonijiet tiegħu għall-istrateġija dwar ir-Rom mhumiex veri, huwa sistematikament idgħajjef intenzjonalment id-dinjità tar-Rom (</w:t>
      </w:r>
      <w:r>
        <w:rPr>
          <w:i/>
          <w:noProof/>
          <w:sz w:val="22"/>
        </w:rPr>
        <w:t>ObčanštíČlenové “romské rady”: Křeček nezná své kompetence, k romské strategii se vyjadřuje nepravdivě, soustavně cíleně podkopává důstojnost Romů</w:t>
      </w:r>
      <w:r>
        <w:rPr>
          <w:noProof/>
          <w:sz w:val="22"/>
        </w:rPr>
        <w:t>) (</w:t>
      </w:r>
      <w:hyperlink r:id="rId44" w:history="1">
        <w:r>
          <w:rPr>
            <w:rStyle w:val="Hyperlink"/>
            <w:noProof/>
            <w:sz w:val="22"/>
          </w:rPr>
          <w:t>http://www.romea.cz/cz/zpravodajstvi/domaci/obcansti-clenove-romske-rady-krecek-nezna-sve-kompetence-k-romske-strategii-se-vyjadruje-nepravdive-soustavne-cilene</w:t>
        </w:r>
      </w:hyperlink>
      <w:r>
        <w:rPr>
          <w:rStyle w:val="Hyperlink"/>
          <w:noProof/>
          <w:sz w:val="22"/>
        </w:rPr>
        <w:t>).</w:t>
      </w:r>
    </w:p>
    <w:p>
      <w:pPr>
        <w:spacing w:after="120"/>
        <w:rPr>
          <w:rFonts w:cs="Times New Roman"/>
          <w:noProof/>
          <w:sz w:val="22"/>
        </w:rPr>
      </w:pPr>
      <w:r>
        <w:rPr>
          <w:noProof/>
          <w:sz w:val="22"/>
        </w:rPr>
        <w:t xml:space="preserve">Seznam zprávy (2020), </w:t>
      </w:r>
      <w:r>
        <w:rPr>
          <w:i/>
          <w:noProof/>
          <w:sz w:val="22"/>
        </w:rPr>
        <w:t>Benešová tintensifika l-ġlieda kontra l-boss tal-prosekuturi. Babiš backed him up</w:t>
      </w:r>
      <w:r>
        <w:rPr>
          <w:noProof/>
          <w:sz w:val="22"/>
        </w:rPr>
        <w:t xml:space="preserve"> (</w:t>
      </w:r>
      <w:r>
        <w:rPr>
          <w:i/>
          <w:noProof/>
          <w:sz w:val="22"/>
        </w:rPr>
        <w:t>Benešová zesiluje boj proti šéfovi žalobců. Babiš se ho zastal, https://www.seznamzpravy.cz/clanek/benesova-zesiluje-boj-proti-sefovi-zalobcu-poda-karnou-zalobu-kvuli-vrbeticim-153409</w:t>
      </w:r>
      <w:r>
        <w:rPr>
          <w:noProof/>
          <w:sz w:val="22"/>
        </w:rPr>
        <w:t>).</w:t>
      </w:r>
    </w:p>
    <w:p>
      <w:pPr>
        <w:spacing w:after="120"/>
        <w:rPr>
          <w:rFonts w:cs="Times New Roman"/>
          <w:noProof/>
          <w:sz w:val="22"/>
        </w:rPr>
      </w:pPr>
      <w:r>
        <w:rPr>
          <w:noProof/>
          <w:sz w:val="22"/>
        </w:rPr>
        <w:t>Síť k ochraně demokracie (2020), Monitoring report Report, (</w:t>
      </w:r>
      <w:hyperlink r:id="rId45" w:history="1">
        <w:r>
          <w:rPr>
            <w:rStyle w:val="Hyperlink"/>
            <w:noProof/>
            <w:sz w:val="22"/>
          </w:rPr>
          <w:t>https://ochranademokracie.s3.amazonaws.com/ochranademokracie/production/files/2020/11/18/13/26/42/6db6f97d-7c3e-452d-b27f-44740bbdaa74/zprava-pracovni-skupiny-pro-lidska-socialni-prava-2019_2.pdf</w:t>
        </w:r>
      </w:hyperlink>
      <w:r>
        <w:rPr>
          <w:rStyle w:val="Hyperlink"/>
          <w:noProof/>
          <w:sz w:val="22"/>
        </w:rPr>
        <w:t>).</w:t>
      </w:r>
    </w:p>
    <w:p>
      <w:pPr>
        <w:spacing w:after="120"/>
        <w:rPr>
          <w:rFonts w:cs="Times New Roman"/>
          <w:noProof/>
          <w:sz w:val="22"/>
        </w:rPr>
      </w:pPr>
      <w:r>
        <w:rPr>
          <w:noProof/>
          <w:sz w:val="22"/>
        </w:rPr>
        <w:t xml:space="preserve">L-Uffiċċju Suprem tal-Awditjar (2020), </w:t>
      </w:r>
      <w:r>
        <w:rPr>
          <w:i/>
          <w:iCs/>
          <w:noProof/>
          <w:sz w:val="22"/>
        </w:rPr>
        <w:t>Rapport tal-UE tal-2020 – Rapport dwar il-Ġestjoni Finanzjarja tal-UE fiċ-Ċekja</w:t>
      </w:r>
      <w:r>
        <w:rPr>
          <w:noProof/>
          <w:sz w:val="22"/>
        </w:rPr>
        <w:t xml:space="preserve"> </w:t>
      </w:r>
      <w:r>
        <w:rPr>
          <w:noProof/>
          <w:sz w:val="22"/>
          <w:u w:val="single"/>
        </w:rPr>
        <w:t>(</w:t>
      </w:r>
      <w:hyperlink r:id="rId46">
        <w:r>
          <w:rPr>
            <w:rStyle w:val="Hyperlink"/>
            <w:noProof/>
            <w:sz w:val="22"/>
          </w:rPr>
          <w:t>https://www.nku.cz/assets/publications-documents/eu-report/eu-report-2020-en.pdf</w:t>
        </w:r>
      </w:hyperlink>
      <w:r>
        <w:rPr>
          <w:noProof/>
          <w:sz w:val="22"/>
        </w:rPr>
        <w:t>).</w:t>
      </w:r>
    </w:p>
    <w:p>
      <w:pPr>
        <w:spacing w:after="120"/>
        <w:rPr>
          <w:rFonts w:cs="Times New Roman"/>
          <w:noProof/>
          <w:sz w:val="22"/>
        </w:rPr>
      </w:pPr>
      <w:r>
        <w:rPr>
          <w:noProof/>
          <w:sz w:val="22"/>
        </w:rPr>
        <w:t>Transparency International (2020)</w:t>
      </w:r>
      <w:r>
        <w:rPr>
          <w:i/>
          <w:noProof/>
          <w:sz w:val="22"/>
        </w:rPr>
        <w:t>, Exporting Corruption (L-esportazzjoni tal-Korruzzjoni)</w:t>
      </w:r>
      <w:r>
        <w:rPr>
          <w:noProof/>
          <w:sz w:val="22"/>
        </w:rPr>
        <w:t>.</w:t>
      </w:r>
    </w:p>
    <w:p>
      <w:pPr>
        <w:spacing w:after="120"/>
        <w:rPr>
          <w:rFonts w:cs="Times New Roman"/>
          <w:noProof/>
          <w:sz w:val="22"/>
        </w:rPr>
      </w:pPr>
      <w:r>
        <w:rPr>
          <w:noProof/>
          <w:sz w:val="22"/>
        </w:rPr>
        <w:t xml:space="preserve">Transparency International (2021), </w:t>
      </w:r>
      <w:r>
        <w:rPr>
          <w:i/>
          <w:noProof/>
          <w:sz w:val="22"/>
        </w:rPr>
        <w:t>Kontribut minn Transparency International għar-Rapport tal-2021 dwar l-Istat tad-Dritt</w:t>
      </w:r>
      <w:r>
        <w:rPr>
          <w:noProof/>
          <w:sz w:val="22"/>
        </w:rPr>
        <w:t xml:space="preserve">. </w:t>
      </w:r>
    </w:p>
    <w:p>
      <w:pPr>
        <w:spacing w:after="120"/>
        <w:rPr>
          <w:rFonts w:cs="Times New Roman"/>
          <w:noProof/>
          <w:sz w:val="22"/>
        </w:rPr>
      </w:pPr>
      <w:r>
        <w:rPr>
          <w:noProof/>
          <w:sz w:val="22"/>
        </w:rPr>
        <w:t>Transparency International (2021),</w:t>
      </w:r>
      <w:r>
        <w:rPr>
          <w:i/>
          <w:noProof/>
          <w:sz w:val="22"/>
        </w:rPr>
        <w:t xml:space="preserve"> Corruption Perceptions Index 2020</w:t>
      </w:r>
      <w:r>
        <w:rPr>
          <w:noProof/>
          <w:sz w:val="22"/>
        </w:rPr>
        <w:t xml:space="preserve"> - Indiċi dwar il-Perċezzjoni tal-Korruzzjoni 2020. </w:t>
      </w:r>
    </w:p>
    <w:p>
      <w:pPr>
        <w:spacing w:after="120"/>
        <w:rPr>
          <w:rFonts w:cs="Times New Roman"/>
          <w:i/>
          <w:noProof/>
          <w:sz w:val="22"/>
        </w:rPr>
      </w:pPr>
      <w:r>
        <w:rPr>
          <w:noProof/>
          <w:sz w:val="22"/>
        </w:rPr>
        <w:t xml:space="preserve">Transparency International Repubblika Ċeka (2021), </w:t>
      </w:r>
      <w:r>
        <w:rPr>
          <w:i/>
          <w:noProof/>
          <w:sz w:val="22"/>
        </w:rPr>
        <w:t>Kontribut minn Transparency International Repubblika Ċeka għall-konsultazzjoni mal-partijiet ikkonċernati għar-Rapport tal-2021 dwar l-Istat tad-Dritt.</w:t>
      </w:r>
    </w:p>
    <w:p>
      <w:pPr>
        <w:spacing w:after="120"/>
        <w:jc w:val="left"/>
        <w:rPr>
          <w:rFonts w:cs="Times New Roman"/>
          <w:i/>
          <w:noProof/>
          <w:sz w:val="22"/>
        </w:rPr>
      </w:pPr>
      <w:r>
        <w:rPr>
          <w:noProof/>
        </w:rPr>
        <w:br w:type="page"/>
      </w:r>
    </w:p>
    <w:p>
      <w:pPr>
        <w:pageBreakBefore/>
        <w:spacing w:after="120"/>
        <w:rPr>
          <w:rFonts w:eastAsia="Times New Roman" w:cs="Times New Roman"/>
          <w:b/>
          <w:bCs/>
          <w:noProof/>
          <w:sz w:val="22"/>
        </w:rPr>
      </w:pPr>
      <w:r>
        <w:rPr>
          <w:b/>
          <w:bCs/>
          <w:noProof/>
          <w:sz w:val="22"/>
        </w:rPr>
        <w:t>Anness II: Żjara tal-pajjiż fiċ-Ċekja</w:t>
      </w:r>
    </w:p>
    <w:p>
      <w:pPr>
        <w:spacing w:after="120"/>
        <w:rPr>
          <w:rFonts w:eastAsia="Times New Roman" w:cs="Times New Roman"/>
          <w:noProof/>
          <w:sz w:val="22"/>
          <w:shd w:val="clear" w:color="auto" w:fill="FFFFFF"/>
        </w:rPr>
      </w:pPr>
      <w:r>
        <w:rPr>
          <w:noProof/>
          <w:sz w:val="22"/>
        </w:rPr>
        <w:t>Is-servizzi tal-Kummissjoni kellhom laqgħat virtwali f’Marzu 2021 ma’:</w:t>
      </w:r>
    </w:p>
    <w:p>
      <w:pPr>
        <w:numPr>
          <w:ilvl w:val="0"/>
          <w:numId w:val="2"/>
        </w:numPr>
        <w:spacing w:after="120"/>
        <w:rPr>
          <w:rFonts w:eastAsia="Times New Roman" w:cs="Times New Roman"/>
          <w:noProof/>
          <w:sz w:val="22"/>
        </w:rPr>
      </w:pPr>
      <w:r>
        <w:rPr>
          <w:noProof/>
          <w:sz w:val="22"/>
        </w:rPr>
        <w:t xml:space="preserve">L-Assoċjazzjoni tal-Ġurnalisti </w:t>
      </w:r>
    </w:p>
    <w:p>
      <w:pPr>
        <w:numPr>
          <w:ilvl w:val="0"/>
          <w:numId w:val="2"/>
        </w:numPr>
        <w:spacing w:after="120"/>
        <w:rPr>
          <w:rFonts w:eastAsia="Times New Roman" w:cs="Times New Roman"/>
          <w:noProof/>
          <w:sz w:val="22"/>
        </w:rPr>
      </w:pPr>
      <w:r>
        <w:rPr>
          <w:noProof/>
          <w:sz w:val="22"/>
        </w:rPr>
        <w:t>Il-Kumitat Nazzjonali Ċek tal-Avukati</w:t>
      </w:r>
    </w:p>
    <w:p>
      <w:pPr>
        <w:numPr>
          <w:ilvl w:val="0"/>
          <w:numId w:val="2"/>
        </w:numPr>
        <w:spacing w:after="120"/>
        <w:rPr>
          <w:rFonts w:eastAsia="Times New Roman" w:cs="Times New Roman"/>
          <w:noProof/>
          <w:sz w:val="22"/>
        </w:rPr>
      </w:pPr>
      <w:r>
        <w:rPr>
          <w:noProof/>
          <w:sz w:val="22"/>
        </w:rPr>
        <w:t>Il-Kumitat Nazzjonali Ċek tal-Istitut tal-Istampa Internazzjonali</w:t>
      </w:r>
    </w:p>
    <w:p>
      <w:pPr>
        <w:numPr>
          <w:ilvl w:val="0"/>
          <w:numId w:val="2"/>
        </w:numPr>
        <w:spacing w:after="120"/>
        <w:rPr>
          <w:rFonts w:eastAsia="Times New Roman" w:cs="Times New Roman"/>
          <w:noProof/>
          <w:sz w:val="22"/>
        </w:rPr>
      </w:pPr>
      <w:r>
        <w:rPr>
          <w:noProof/>
          <w:sz w:val="22"/>
        </w:rPr>
        <w:t xml:space="preserve">Il-Kunsill għax-Xandir tar-Radju u t-Televiżjoni </w:t>
      </w:r>
    </w:p>
    <w:p>
      <w:pPr>
        <w:numPr>
          <w:ilvl w:val="0"/>
          <w:numId w:val="2"/>
        </w:numPr>
        <w:spacing w:after="120"/>
        <w:rPr>
          <w:rFonts w:eastAsia="Times New Roman" w:cs="Times New Roman"/>
          <w:noProof/>
          <w:sz w:val="22"/>
        </w:rPr>
      </w:pPr>
      <w:r>
        <w:rPr>
          <w:noProof/>
          <w:sz w:val="22"/>
        </w:rPr>
        <w:t xml:space="preserve">Dotazzjoni għall-Ġurnaliżmu Indipendenti </w:t>
      </w:r>
    </w:p>
    <w:p>
      <w:pPr>
        <w:numPr>
          <w:ilvl w:val="0"/>
          <w:numId w:val="2"/>
        </w:numPr>
        <w:spacing w:after="120"/>
        <w:rPr>
          <w:rFonts w:eastAsia="Times New Roman" w:cs="Times New Roman"/>
          <w:noProof/>
          <w:sz w:val="22"/>
        </w:rPr>
      </w:pPr>
      <w:r>
        <w:rPr>
          <w:noProof/>
          <w:sz w:val="22"/>
        </w:rPr>
        <w:t>Ċentru Ewropew għal-Libertà tal-Istampa u tal-Media</w:t>
      </w:r>
    </w:p>
    <w:p>
      <w:pPr>
        <w:numPr>
          <w:ilvl w:val="0"/>
          <w:numId w:val="2"/>
        </w:numPr>
        <w:spacing w:after="120"/>
        <w:rPr>
          <w:rFonts w:eastAsia="Times New Roman" w:cs="Times New Roman"/>
          <w:noProof/>
          <w:sz w:val="22"/>
        </w:rPr>
      </w:pPr>
      <w:r>
        <w:rPr>
          <w:noProof/>
          <w:sz w:val="22"/>
        </w:rPr>
        <w:t>L-Uffiċċju Analitiku Finanzjarju</w:t>
      </w:r>
    </w:p>
    <w:p>
      <w:pPr>
        <w:numPr>
          <w:ilvl w:val="0"/>
          <w:numId w:val="2"/>
        </w:numPr>
        <w:spacing w:after="120"/>
        <w:rPr>
          <w:rFonts w:eastAsia="Times New Roman" w:cs="Times New Roman"/>
          <w:noProof/>
          <w:sz w:val="22"/>
        </w:rPr>
      </w:pPr>
      <w:r>
        <w:rPr>
          <w:noProof/>
          <w:sz w:val="22"/>
        </w:rPr>
        <w:t>Frank Bold/Rikostruzzjoni tal-Istat</w:t>
      </w:r>
    </w:p>
    <w:p>
      <w:pPr>
        <w:numPr>
          <w:ilvl w:val="0"/>
          <w:numId w:val="2"/>
        </w:numPr>
        <w:spacing w:after="120"/>
        <w:rPr>
          <w:rFonts w:eastAsia="Times New Roman" w:cs="Times New Roman"/>
          <w:noProof/>
          <w:sz w:val="22"/>
        </w:rPr>
      </w:pPr>
      <w:r>
        <w:rPr>
          <w:noProof/>
          <w:sz w:val="22"/>
        </w:rPr>
        <w:t xml:space="preserve">L-Istitut Internazzjonali għall-Istampa </w:t>
      </w:r>
    </w:p>
    <w:p>
      <w:pPr>
        <w:numPr>
          <w:ilvl w:val="0"/>
          <w:numId w:val="2"/>
        </w:numPr>
        <w:spacing w:after="120"/>
        <w:rPr>
          <w:rFonts w:eastAsia="Times New Roman" w:cs="Times New Roman"/>
          <w:noProof/>
          <w:sz w:val="22"/>
        </w:rPr>
      </w:pPr>
      <w:r>
        <w:rPr>
          <w:noProof/>
          <w:sz w:val="22"/>
        </w:rPr>
        <w:t>Il-Lega tad-Drittijiet tal-Bniedem</w:t>
      </w:r>
    </w:p>
    <w:p>
      <w:pPr>
        <w:numPr>
          <w:ilvl w:val="0"/>
          <w:numId w:val="2"/>
        </w:numPr>
        <w:spacing w:after="120"/>
        <w:rPr>
          <w:rFonts w:eastAsia="Times New Roman" w:cs="Times New Roman"/>
          <w:noProof/>
          <w:sz w:val="22"/>
        </w:rPr>
      </w:pPr>
      <w:r>
        <w:rPr>
          <w:noProof/>
          <w:sz w:val="22"/>
        </w:rPr>
        <w:t>Il-Ministeru tal-Kultura</w:t>
      </w:r>
    </w:p>
    <w:p>
      <w:pPr>
        <w:numPr>
          <w:ilvl w:val="0"/>
          <w:numId w:val="2"/>
        </w:numPr>
        <w:spacing w:after="120"/>
        <w:rPr>
          <w:rFonts w:eastAsia="Times New Roman" w:cs="Times New Roman"/>
          <w:noProof/>
          <w:sz w:val="22"/>
        </w:rPr>
      </w:pPr>
      <w:r>
        <w:rPr>
          <w:noProof/>
          <w:sz w:val="22"/>
        </w:rPr>
        <w:t>Il-Ministeru għall-Intern</w:t>
      </w:r>
    </w:p>
    <w:p>
      <w:pPr>
        <w:numPr>
          <w:ilvl w:val="0"/>
          <w:numId w:val="2"/>
        </w:numPr>
        <w:spacing w:after="120"/>
        <w:rPr>
          <w:rFonts w:eastAsia="Times New Roman" w:cs="Times New Roman"/>
          <w:noProof/>
          <w:sz w:val="22"/>
        </w:rPr>
      </w:pPr>
      <w:r>
        <w:rPr>
          <w:noProof/>
          <w:sz w:val="22"/>
        </w:rPr>
        <w:t>Il-Ministeru għall-Ġustizzja</w:t>
      </w:r>
    </w:p>
    <w:p>
      <w:pPr>
        <w:numPr>
          <w:ilvl w:val="0"/>
          <w:numId w:val="2"/>
        </w:numPr>
        <w:spacing w:after="120"/>
        <w:rPr>
          <w:rFonts w:eastAsia="Times New Roman" w:cs="Times New Roman"/>
          <w:noProof/>
          <w:sz w:val="22"/>
        </w:rPr>
      </w:pPr>
      <w:r>
        <w:rPr>
          <w:noProof/>
          <w:sz w:val="22"/>
        </w:rPr>
        <w:t>L-Aġenzija Nazzjonali dwar il-Kriminalità Organizzata</w:t>
      </w:r>
    </w:p>
    <w:p>
      <w:pPr>
        <w:numPr>
          <w:ilvl w:val="0"/>
          <w:numId w:val="2"/>
        </w:numPr>
        <w:spacing w:after="120"/>
        <w:rPr>
          <w:rFonts w:eastAsia="Times New Roman" w:cs="Times New Roman"/>
          <w:noProof/>
          <w:sz w:val="22"/>
        </w:rPr>
      </w:pPr>
      <w:r>
        <w:rPr>
          <w:noProof/>
          <w:sz w:val="22"/>
        </w:rPr>
        <w:t>L-Ombudsman</w:t>
      </w:r>
    </w:p>
    <w:p>
      <w:pPr>
        <w:numPr>
          <w:ilvl w:val="0"/>
          <w:numId w:val="2"/>
        </w:numPr>
        <w:spacing w:after="120"/>
        <w:rPr>
          <w:rFonts w:eastAsia="Times New Roman" w:cs="Times New Roman"/>
          <w:noProof/>
          <w:sz w:val="22"/>
        </w:rPr>
      </w:pPr>
      <w:r>
        <w:rPr>
          <w:noProof/>
          <w:sz w:val="22"/>
        </w:rPr>
        <w:t>Sħubija Governattiva Miftuħa</w:t>
      </w:r>
    </w:p>
    <w:p>
      <w:pPr>
        <w:numPr>
          <w:ilvl w:val="0"/>
          <w:numId w:val="2"/>
        </w:numPr>
        <w:spacing w:after="120"/>
        <w:rPr>
          <w:rFonts w:eastAsia="Times New Roman" w:cs="Times New Roman"/>
          <w:noProof/>
          <w:sz w:val="22"/>
        </w:rPr>
      </w:pPr>
      <w:r>
        <w:rPr>
          <w:noProof/>
          <w:sz w:val="22"/>
        </w:rPr>
        <w:t xml:space="preserve">L-Uffiċċju tal-Prosekutur Ġenerali </w:t>
      </w:r>
    </w:p>
    <w:p>
      <w:pPr>
        <w:numPr>
          <w:ilvl w:val="0"/>
          <w:numId w:val="2"/>
        </w:numPr>
        <w:spacing w:after="120"/>
        <w:rPr>
          <w:rFonts w:eastAsia="Times New Roman" w:cs="Times New Roman"/>
          <w:noProof/>
          <w:sz w:val="22"/>
        </w:rPr>
      </w:pPr>
      <w:r>
        <w:rPr>
          <w:noProof/>
          <w:sz w:val="22"/>
        </w:rPr>
        <w:t>Il-Qorti Amministrattiva Suprema</w:t>
      </w:r>
    </w:p>
    <w:p>
      <w:pPr>
        <w:numPr>
          <w:ilvl w:val="0"/>
          <w:numId w:val="2"/>
        </w:numPr>
        <w:spacing w:after="120"/>
        <w:rPr>
          <w:rFonts w:eastAsia="Times New Roman" w:cs="Times New Roman"/>
          <w:noProof/>
          <w:sz w:val="22"/>
        </w:rPr>
      </w:pPr>
      <w:r>
        <w:rPr>
          <w:noProof/>
          <w:sz w:val="22"/>
        </w:rPr>
        <w:t>L-Uffiċċju Suprem tal-Awditjar</w:t>
      </w:r>
    </w:p>
    <w:p>
      <w:pPr>
        <w:numPr>
          <w:ilvl w:val="0"/>
          <w:numId w:val="2"/>
        </w:numPr>
        <w:spacing w:after="120"/>
        <w:rPr>
          <w:rFonts w:eastAsia="Times New Roman" w:cs="Times New Roman"/>
          <w:noProof/>
          <w:sz w:val="22"/>
        </w:rPr>
      </w:pPr>
      <w:r>
        <w:rPr>
          <w:noProof/>
          <w:sz w:val="22"/>
        </w:rPr>
        <w:t>Il-Qorti Suprema</w:t>
      </w:r>
    </w:p>
    <w:p>
      <w:pPr>
        <w:numPr>
          <w:ilvl w:val="0"/>
          <w:numId w:val="2"/>
        </w:numPr>
        <w:spacing w:after="120"/>
        <w:rPr>
          <w:rFonts w:eastAsia="Times New Roman" w:cs="Times New Roman"/>
          <w:noProof/>
          <w:sz w:val="22"/>
        </w:rPr>
      </w:pPr>
      <w:r>
        <w:rPr>
          <w:noProof/>
          <w:sz w:val="22"/>
        </w:rPr>
        <w:t>Transparency International Repubblika Ċeka</w:t>
      </w:r>
    </w:p>
    <w:p>
      <w:pPr>
        <w:numPr>
          <w:ilvl w:val="0"/>
          <w:numId w:val="2"/>
        </w:numPr>
        <w:spacing w:after="120"/>
        <w:rPr>
          <w:rFonts w:eastAsia="Times New Roman" w:cs="Times New Roman"/>
          <w:noProof/>
          <w:sz w:val="22"/>
        </w:rPr>
      </w:pPr>
      <w:r>
        <w:rPr>
          <w:noProof/>
          <w:sz w:val="22"/>
        </w:rPr>
        <w:t xml:space="preserve">L-Unjoni tal-Imħallfin </w:t>
      </w:r>
    </w:p>
    <w:p>
      <w:pPr>
        <w:numPr>
          <w:ilvl w:val="0"/>
          <w:numId w:val="2"/>
        </w:numPr>
        <w:spacing w:after="120"/>
        <w:rPr>
          <w:rFonts w:eastAsia="Times New Roman" w:cs="Times New Roman"/>
          <w:noProof/>
          <w:sz w:val="22"/>
        </w:rPr>
      </w:pPr>
      <w:r>
        <w:rPr>
          <w:noProof/>
          <w:sz w:val="22"/>
        </w:rPr>
        <w:t xml:space="preserve">L-Unjoni tal-Prosekuturi Pubbliċi </w:t>
      </w:r>
    </w:p>
    <w:p>
      <w:pPr>
        <w:spacing w:after="120"/>
        <w:ind w:left="720"/>
        <w:rPr>
          <w:rFonts w:eastAsia="Times New Roman" w:cs="Times New Roman"/>
          <w:noProof/>
          <w:sz w:val="22"/>
          <w:lang w:val="en-IE" w:eastAsia="en-GB"/>
        </w:rPr>
      </w:pPr>
    </w:p>
    <w:p>
      <w:pPr>
        <w:spacing w:after="120"/>
        <w:rPr>
          <w:rFonts w:cs="Times New Roman"/>
          <w:noProof/>
          <w:sz w:val="22"/>
        </w:rPr>
      </w:pPr>
      <w:r>
        <w:rPr>
          <w:noProof/>
          <w:sz w:val="22"/>
        </w:rPr>
        <w:t>* Il-Kummissjoni ltaqgħet ukoll mal-organizzazzjonijiet li ġejjin f’għadd ta’ laqgħat orizzontali:</w:t>
      </w:r>
    </w:p>
    <w:p>
      <w:pPr>
        <w:numPr>
          <w:ilvl w:val="0"/>
          <w:numId w:val="9"/>
        </w:numPr>
        <w:spacing w:after="120"/>
        <w:rPr>
          <w:rFonts w:cs="Times New Roman"/>
          <w:noProof/>
          <w:sz w:val="22"/>
        </w:rPr>
      </w:pPr>
      <w:r>
        <w:rPr>
          <w:noProof/>
          <w:sz w:val="22"/>
        </w:rPr>
        <w:t>Amnesty International</w:t>
      </w:r>
    </w:p>
    <w:p>
      <w:pPr>
        <w:numPr>
          <w:ilvl w:val="0"/>
          <w:numId w:val="9"/>
        </w:numPr>
        <w:spacing w:after="120"/>
        <w:rPr>
          <w:rFonts w:cs="Times New Roman"/>
          <w:noProof/>
          <w:sz w:val="22"/>
        </w:rPr>
      </w:pPr>
      <w:r>
        <w:rPr>
          <w:noProof/>
          <w:sz w:val="22"/>
        </w:rPr>
        <w:t>Ċentru għad-Drittijiet Riproduttivi</w:t>
      </w:r>
    </w:p>
    <w:p>
      <w:pPr>
        <w:numPr>
          <w:ilvl w:val="0"/>
          <w:numId w:val="9"/>
        </w:numPr>
        <w:spacing w:after="120"/>
        <w:rPr>
          <w:rFonts w:cs="Times New Roman"/>
          <w:noProof/>
          <w:sz w:val="22"/>
        </w:rPr>
      </w:pPr>
      <w:r>
        <w:rPr>
          <w:noProof/>
          <w:sz w:val="22"/>
        </w:rPr>
        <w:t>CIVICUS</w:t>
      </w:r>
    </w:p>
    <w:p>
      <w:pPr>
        <w:numPr>
          <w:ilvl w:val="0"/>
          <w:numId w:val="9"/>
        </w:numPr>
        <w:spacing w:after="120"/>
        <w:rPr>
          <w:rFonts w:cs="Times New Roman"/>
          <w:noProof/>
          <w:sz w:val="22"/>
        </w:rPr>
      </w:pPr>
      <w:r>
        <w:rPr>
          <w:noProof/>
          <w:sz w:val="22"/>
        </w:rPr>
        <w:t>Civil Liberties Union for Europe</w:t>
      </w:r>
    </w:p>
    <w:p>
      <w:pPr>
        <w:numPr>
          <w:ilvl w:val="0"/>
          <w:numId w:val="9"/>
        </w:numPr>
        <w:spacing w:after="120"/>
        <w:rPr>
          <w:rFonts w:cs="Times New Roman"/>
          <w:noProof/>
          <w:sz w:val="22"/>
        </w:rPr>
      </w:pPr>
      <w:r>
        <w:rPr>
          <w:noProof/>
          <w:sz w:val="22"/>
        </w:rPr>
        <w:t>Civil Society Europe</w:t>
      </w:r>
    </w:p>
    <w:p>
      <w:pPr>
        <w:numPr>
          <w:ilvl w:val="0"/>
          <w:numId w:val="9"/>
        </w:numPr>
        <w:spacing w:after="120"/>
        <w:rPr>
          <w:rFonts w:cs="Times New Roman"/>
          <w:noProof/>
          <w:sz w:val="22"/>
        </w:rPr>
      </w:pPr>
      <w:r>
        <w:rPr>
          <w:noProof/>
          <w:sz w:val="22"/>
        </w:rPr>
        <w:t>Il-Konferenza tal-Knejjes Ewropej</w:t>
      </w:r>
    </w:p>
    <w:p>
      <w:pPr>
        <w:numPr>
          <w:ilvl w:val="0"/>
          <w:numId w:val="9"/>
        </w:numPr>
        <w:spacing w:after="120"/>
        <w:rPr>
          <w:rFonts w:cs="Times New Roman"/>
          <w:noProof/>
          <w:sz w:val="22"/>
        </w:rPr>
      </w:pPr>
      <w:r>
        <w:rPr>
          <w:noProof/>
          <w:sz w:val="22"/>
        </w:rPr>
        <w:t>EuroCommerce</w:t>
      </w:r>
    </w:p>
    <w:p>
      <w:pPr>
        <w:numPr>
          <w:ilvl w:val="0"/>
          <w:numId w:val="9"/>
        </w:numPr>
        <w:spacing w:after="120"/>
        <w:rPr>
          <w:rFonts w:cs="Times New Roman"/>
          <w:noProof/>
          <w:sz w:val="22"/>
        </w:rPr>
      </w:pPr>
      <w:r>
        <w:rPr>
          <w:noProof/>
          <w:sz w:val="22"/>
        </w:rPr>
        <w:t>European Center for Not-for-Profit Law</w:t>
      </w:r>
    </w:p>
    <w:p>
      <w:pPr>
        <w:numPr>
          <w:ilvl w:val="0"/>
          <w:numId w:val="9"/>
        </w:numPr>
        <w:spacing w:after="120"/>
        <w:rPr>
          <w:rFonts w:cs="Times New Roman"/>
          <w:noProof/>
          <w:sz w:val="22"/>
        </w:rPr>
      </w:pPr>
      <w:r>
        <w:rPr>
          <w:noProof/>
          <w:sz w:val="22"/>
        </w:rPr>
        <w:t>Iċ-Ċentru Ewropew għal-Libertà tal-Istampa u tal-Media</w:t>
      </w:r>
    </w:p>
    <w:p>
      <w:pPr>
        <w:numPr>
          <w:ilvl w:val="0"/>
          <w:numId w:val="9"/>
        </w:numPr>
        <w:spacing w:after="120"/>
        <w:rPr>
          <w:rFonts w:cs="Times New Roman"/>
          <w:noProof/>
          <w:sz w:val="22"/>
        </w:rPr>
      </w:pPr>
      <w:r>
        <w:rPr>
          <w:noProof/>
          <w:sz w:val="22"/>
        </w:rPr>
        <w:t>Il-Forum Ewropew Ċiviku</w:t>
      </w:r>
    </w:p>
    <w:p>
      <w:pPr>
        <w:numPr>
          <w:ilvl w:val="0"/>
          <w:numId w:val="9"/>
        </w:numPr>
        <w:spacing w:after="120"/>
        <w:rPr>
          <w:rFonts w:cs="Times New Roman"/>
          <w:noProof/>
          <w:sz w:val="22"/>
        </w:rPr>
      </w:pPr>
      <w:r>
        <w:rPr>
          <w:noProof/>
          <w:sz w:val="22"/>
        </w:rPr>
        <w:t>Il-Federazzjoni Ewropea tal-Ġurnalisti</w:t>
      </w:r>
    </w:p>
    <w:p>
      <w:pPr>
        <w:numPr>
          <w:ilvl w:val="0"/>
          <w:numId w:val="9"/>
        </w:numPr>
        <w:spacing w:after="120"/>
        <w:rPr>
          <w:rFonts w:cs="Times New Roman"/>
          <w:noProof/>
          <w:sz w:val="22"/>
        </w:rPr>
      </w:pPr>
      <w:r>
        <w:rPr>
          <w:noProof/>
          <w:sz w:val="22"/>
        </w:rPr>
        <w:t>Is-Sħubija Ewropea għad-Demokrazija</w:t>
      </w:r>
    </w:p>
    <w:p>
      <w:pPr>
        <w:numPr>
          <w:ilvl w:val="0"/>
          <w:numId w:val="9"/>
        </w:numPr>
        <w:spacing w:after="120"/>
        <w:rPr>
          <w:rFonts w:cs="Times New Roman"/>
          <w:noProof/>
          <w:sz w:val="22"/>
        </w:rPr>
      </w:pPr>
      <w:r>
        <w:rPr>
          <w:noProof/>
          <w:sz w:val="22"/>
        </w:rPr>
        <w:t>Il-Forum Ewropew Ċiviku</w:t>
      </w:r>
    </w:p>
    <w:p>
      <w:pPr>
        <w:numPr>
          <w:ilvl w:val="0"/>
          <w:numId w:val="9"/>
        </w:numPr>
        <w:spacing w:after="120"/>
        <w:rPr>
          <w:rFonts w:cs="Times New Roman"/>
          <w:noProof/>
          <w:sz w:val="22"/>
        </w:rPr>
      </w:pPr>
      <w:r>
        <w:rPr>
          <w:noProof/>
          <w:sz w:val="22"/>
        </w:rPr>
        <w:t>Front Line Defenders</w:t>
      </w:r>
    </w:p>
    <w:p>
      <w:pPr>
        <w:numPr>
          <w:ilvl w:val="0"/>
          <w:numId w:val="9"/>
        </w:numPr>
        <w:spacing w:after="120"/>
        <w:rPr>
          <w:rFonts w:cs="Times New Roman"/>
          <w:noProof/>
          <w:sz w:val="22"/>
        </w:rPr>
      </w:pPr>
      <w:r>
        <w:rPr>
          <w:noProof/>
          <w:sz w:val="22"/>
        </w:rPr>
        <w:t xml:space="preserve">Il-Fondazzjoni Dar id-Drittijiet tal-Bniedem </w:t>
      </w:r>
    </w:p>
    <w:p>
      <w:pPr>
        <w:numPr>
          <w:ilvl w:val="0"/>
          <w:numId w:val="9"/>
        </w:numPr>
        <w:spacing w:after="120"/>
        <w:rPr>
          <w:rFonts w:cs="Times New Roman"/>
          <w:noProof/>
          <w:sz w:val="22"/>
        </w:rPr>
      </w:pPr>
      <w:r>
        <w:rPr>
          <w:noProof/>
          <w:sz w:val="22"/>
        </w:rPr>
        <w:t xml:space="preserve">Human Rights Watch </w:t>
      </w:r>
    </w:p>
    <w:p>
      <w:pPr>
        <w:numPr>
          <w:ilvl w:val="0"/>
          <w:numId w:val="9"/>
        </w:numPr>
        <w:spacing w:after="120"/>
        <w:rPr>
          <w:rFonts w:cs="Times New Roman"/>
          <w:noProof/>
          <w:sz w:val="22"/>
        </w:rPr>
      </w:pPr>
      <w:r>
        <w:rPr>
          <w:noProof/>
          <w:sz w:val="22"/>
        </w:rPr>
        <w:t>ILGA-Europe</w:t>
      </w:r>
    </w:p>
    <w:p>
      <w:pPr>
        <w:numPr>
          <w:ilvl w:val="0"/>
          <w:numId w:val="9"/>
        </w:numPr>
        <w:spacing w:after="120"/>
        <w:rPr>
          <w:rFonts w:cs="Times New Roman"/>
          <w:noProof/>
          <w:sz w:val="22"/>
        </w:rPr>
      </w:pPr>
      <w:r>
        <w:rPr>
          <w:noProof/>
          <w:sz w:val="22"/>
        </w:rPr>
        <w:t>Il-Kummissjoni Internazzjonali ta’ Ġuristi</w:t>
      </w:r>
    </w:p>
    <w:p>
      <w:pPr>
        <w:numPr>
          <w:ilvl w:val="0"/>
          <w:numId w:val="9"/>
        </w:numPr>
        <w:spacing w:after="120"/>
        <w:rPr>
          <w:rFonts w:cs="Times New Roman"/>
          <w:noProof/>
          <w:sz w:val="22"/>
        </w:rPr>
      </w:pPr>
      <w:r>
        <w:rPr>
          <w:noProof/>
          <w:sz w:val="22"/>
        </w:rPr>
        <w:t>Il-Federazzjoni Internazzjonali għad-Drittijiet tal-Bniedem</w:t>
      </w:r>
    </w:p>
    <w:p>
      <w:pPr>
        <w:numPr>
          <w:ilvl w:val="0"/>
          <w:numId w:val="9"/>
        </w:numPr>
        <w:spacing w:after="120"/>
        <w:rPr>
          <w:rFonts w:cs="Times New Roman"/>
          <w:noProof/>
          <w:sz w:val="22"/>
        </w:rPr>
      </w:pPr>
      <w:r>
        <w:rPr>
          <w:noProof/>
          <w:sz w:val="22"/>
        </w:rPr>
        <w:t>International Planned Parenthood Federation European Network (IPPF EN)</w:t>
      </w:r>
    </w:p>
    <w:p>
      <w:pPr>
        <w:numPr>
          <w:ilvl w:val="0"/>
          <w:numId w:val="9"/>
        </w:numPr>
        <w:spacing w:after="120"/>
        <w:rPr>
          <w:rFonts w:cs="Times New Roman"/>
          <w:noProof/>
          <w:sz w:val="22"/>
        </w:rPr>
      </w:pPr>
      <w:r>
        <w:rPr>
          <w:noProof/>
          <w:sz w:val="22"/>
        </w:rPr>
        <w:t>L-Istitut Internazzjonali għall-Istampa</w:t>
      </w:r>
    </w:p>
    <w:p>
      <w:pPr>
        <w:numPr>
          <w:ilvl w:val="0"/>
          <w:numId w:val="9"/>
        </w:numPr>
        <w:spacing w:after="120"/>
        <w:rPr>
          <w:rFonts w:cs="Times New Roman"/>
          <w:noProof/>
          <w:sz w:val="22"/>
        </w:rPr>
      </w:pPr>
      <w:r>
        <w:rPr>
          <w:noProof/>
          <w:sz w:val="22"/>
        </w:rPr>
        <w:t>Il-Kumitat Netherlandiż ta’ Helsinki</w:t>
      </w:r>
    </w:p>
    <w:p>
      <w:pPr>
        <w:numPr>
          <w:ilvl w:val="0"/>
          <w:numId w:val="9"/>
        </w:numPr>
        <w:spacing w:after="120"/>
        <w:rPr>
          <w:rFonts w:cs="Times New Roman"/>
          <w:noProof/>
          <w:sz w:val="22"/>
        </w:rPr>
      </w:pPr>
      <w:r>
        <w:rPr>
          <w:noProof/>
          <w:sz w:val="22"/>
        </w:rPr>
        <w:t>L-Istitut tal-Politika Ewropea tas-Soċjetà Miftuħa</w:t>
      </w:r>
    </w:p>
    <w:p>
      <w:pPr>
        <w:numPr>
          <w:ilvl w:val="0"/>
          <w:numId w:val="9"/>
        </w:numPr>
        <w:spacing w:after="120"/>
        <w:rPr>
          <w:rFonts w:cs="Times New Roman"/>
          <w:noProof/>
          <w:sz w:val="22"/>
        </w:rPr>
      </w:pPr>
      <w:r>
        <w:rPr>
          <w:noProof/>
          <w:sz w:val="22"/>
        </w:rPr>
        <w:t>Philanthropy Advocacy</w:t>
      </w:r>
    </w:p>
    <w:p>
      <w:pPr>
        <w:numPr>
          <w:ilvl w:val="0"/>
          <w:numId w:val="9"/>
        </w:numPr>
        <w:spacing w:after="120"/>
        <w:rPr>
          <w:rFonts w:cs="Times New Roman"/>
          <w:noProof/>
          <w:sz w:val="22"/>
        </w:rPr>
      </w:pPr>
      <w:r>
        <w:rPr>
          <w:noProof/>
          <w:sz w:val="22"/>
        </w:rPr>
        <w:t xml:space="preserve">Protection International </w:t>
      </w:r>
    </w:p>
    <w:p>
      <w:pPr>
        <w:numPr>
          <w:ilvl w:val="0"/>
          <w:numId w:val="9"/>
        </w:numPr>
        <w:spacing w:after="120"/>
        <w:rPr>
          <w:rFonts w:cs="Times New Roman"/>
          <w:noProof/>
          <w:sz w:val="22"/>
        </w:rPr>
      </w:pPr>
      <w:r>
        <w:rPr>
          <w:noProof/>
          <w:sz w:val="22"/>
        </w:rPr>
        <w:t>Reporters Mingħajr Fruntieri</w:t>
      </w:r>
    </w:p>
    <w:p>
      <w:pPr>
        <w:numPr>
          <w:ilvl w:val="0"/>
          <w:numId w:val="9"/>
        </w:numPr>
        <w:spacing w:after="120"/>
        <w:rPr>
          <w:rFonts w:cs="Times New Roman"/>
          <w:noProof/>
          <w:sz w:val="22"/>
        </w:rPr>
      </w:pPr>
      <w:r>
        <w:rPr>
          <w:noProof/>
          <w:sz w:val="22"/>
        </w:rPr>
        <w:t>Transparency International EU</w:t>
      </w: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8E1953" w16cex:dateUtc="2021-04-29T14:03:52.652Z"/>
  <w16cex:commentExtensible w16cex:durableId="39D8CF8E" w16cex:dateUtc="2021-05-02T09:58:02.951Z"/>
  <w16cex:commentExtensible w16cex:durableId="7E7AAECE" w16cex:dateUtc="2021-05-04T12:36:28.949Z"/>
  <w16cex:commentExtensible w16cex:durableId="0AFE44CB" w16cex:dateUtc="2021-06-09T11:49:02.447Z"/>
  <w16cex:commentExtensible w16cex:durableId="4A36CF25" w16cex:dateUtc="2021-06-09T11:49:33.976Z"/>
  <w16cex:commentExtensible w16cex:durableId="54F9C924" w16cex:dateUtc="2021-06-09T11:51:14.174Z"/>
  <w16cex:commentExtensible w16cex:durableId="3C1C1533" w16cex:dateUtc="2021-06-14T17:24:02.796Z"/>
</w16cex:commentsExtensible>
</file>

<file path=word/commentsIds.xml><?xml version="1.0" encoding="utf-8"?>
<w16cid:commentsIds xmlns:mc="http://schemas.openxmlformats.org/markup-compatibility/2006" xmlns:w16cid="http://schemas.microsoft.com/office/word/2016/wordml/cid" mc:Ignorable="w16cid">
  <w16cid:commentId w16cid:paraId="1DDDAC81" w16cid:durableId="241B3468"/>
  <w16cid:commentId w16cid:paraId="2A776471" w16cid:durableId="507388EF"/>
  <w16cid:commentId w16cid:paraId="5C2F9CFD" w16cid:durableId="338D9EB5"/>
  <w16cid:commentId w16cid:paraId="29A684BB" w16cid:durableId="3FB838E7"/>
  <w16cid:commentId w16cid:paraId="743EC635" w16cid:durableId="14C8F3F3"/>
  <w16cid:commentId w16cid:paraId="2746DC03" w16cid:durableId="2FE17F8B"/>
  <w16cid:commentId w16cid:paraId="64732333" w16cid:durableId="404E13B1"/>
  <w16cid:commentId w16cid:paraId="301A39A3" w16cid:durableId="2C3ECB1C"/>
  <w16cid:commentId w16cid:paraId="79220172" w16cid:durableId="75BA9E74"/>
  <w16cid:commentId w16cid:paraId="289E6D73" w16cid:durableId="0D1BA256"/>
  <w16cid:commentId w16cid:paraId="5544C605" w16cid:durableId="76D1A798"/>
  <w16cid:commentId w16cid:paraId="60D99224" w16cid:durableId="726E927F"/>
  <w16cid:commentId w16cid:paraId="04F267BB" w16cid:durableId="0BD90390"/>
  <w16cid:commentId w16cid:paraId="15C86638" w16cid:durableId="5B947DE1"/>
  <w16cid:commentId w16cid:paraId="479E4A3E" w16cid:durableId="5597AE52"/>
  <w16cid:commentId w16cid:paraId="44061E7A" w16cid:durableId="082FDAF6"/>
  <w16cid:commentId w16cid:paraId="18613A8E" w16cid:durableId="22A32BBE"/>
  <w16cid:commentId w16cid:paraId="39CC07A3" w16cid:durableId="42B1C43D"/>
  <w16cid:commentId w16cid:paraId="634DBF78" w16cid:durableId="760CD51F"/>
  <w16cid:commentId w16cid:paraId="38B754D5" w16cid:durableId="43FE881F"/>
  <w16cid:commentId w16cid:paraId="6C3E3AFB" w16cid:durableId="24B484A4"/>
  <w16cid:commentId w16cid:paraId="55274B4D" w16cid:durableId="2BCDB0EA"/>
  <w16cid:commentId w16cid:paraId="34AC94F2" w16cid:durableId="11C43836"/>
  <w16cid:commentId w16cid:paraId="2A699397" w16cid:durableId="559A782C"/>
  <w16cid:commentId w16cid:paraId="2F4FCA9E" w16cid:durableId="6934D6C5"/>
  <w16cid:commentId w16cid:paraId="25607A1B" w16cid:durableId="26EA22B4"/>
  <w16cid:commentId w16cid:paraId="231CE32C" w16cid:durableId="0176928A"/>
  <w16cid:commentId w16cid:paraId="4A49EE78" w16cid:durableId="2DFE4FA6"/>
  <w16cid:commentId w16cid:paraId="74B526B8" w16cid:durableId="04D9B526"/>
  <w16cid:commentId w16cid:paraId="2643C54F" w16cid:durableId="35671989"/>
  <w16cid:commentId w16cid:paraId="01F16326" w16cid:durableId="79BAD878"/>
  <w16cid:commentId w16cid:paraId="10F535A1" w16cid:durableId="4110E21A"/>
  <w16cid:commentId w16cid:paraId="2A17115E" w16cid:durableId="2B9AF5DC"/>
  <w16cid:commentId w16cid:paraId="52021F9C" w16cid:durableId="50BB5160"/>
  <w16cid:commentId w16cid:paraId="3937FCB6" w16cid:durableId="1EE7C3D5"/>
  <w16cid:commentId w16cid:paraId="60808319" w16cid:durableId="10206B64"/>
  <w16cid:commentId w16cid:paraId="2D6BE6C0" w16cid:durableId="07B730C9"/>
  <w16cid:commentId w16cid:paraId="3683830E" w16cid:durableId="3D7D1C5C"/>
  <w16cid:commentId w16cid:paraId="595256C3" w16cid:durableId="79955365"/>
  <w16cid:commentId w16cid:paraId="6E4792B0" w16cid:durableId="6BE9E7A2"/>
  <w16cid:commentId w16cid:paraId="4AD36BA3" w16cid:durableId="27C5F9BE"/>
  <w16cid:commentId w16cid:paraId="2F9E55B0" w16cid:durableId="79764222"/>
  <w16cid:commentId w16cid:paraId="2BD5363D" w16cid:durableId="2EAB4ACB"/>
  <w16cid:commentId w16cid:paraId="2D8E9CD3" w16cid:durableId="667DF585"/>
  <w16cid:commentId w16cid:paraId="115F3CD0" w16cid:durableId="4D79F73A"/>
  <w16cid:commentId w16cid:paraId="3F85FD99" w16cid:durableId="5110A4D6"/>
  <w16cid:commentId w16cid:paraId="53231C40" w16cid:durableId="54A7291C"/>
  <w16cid:commentId w16cid:paraId="04FF95AD" w16cid:durableId="05992C2D"/>
  <w16cid:commentId w16cid:paraId="7C1F3AF3" w16cid:durableId="174FFC24"/>
  <w16cid:commentId w16cid:paraId="5C1DB9D4" w16cid:durableId="21EB06B6"/>
  <w16cid:commentId w16cid:paraId="7B6EEBC1" w16cid:durableId="0D173AEE"/>
  <w16cid:commentId w16cid:paraId="695740F9" w16cid:durableId="66938583"/>
  <w16cid:commentId w16cid:paraId="53648605" w16cid:durableId="524F1822"/>
  <w16cid:commentId w16cid:paraId="5276476E" w16cid:durableId="2BE7C8B9"/>
  <w16cid:commentId w16cid:paraId="67D6DBFF" w16cid:durableId="7028CCE0"/>
  <w16cid:commentId w16cid:paraId="1E9F2A18" w16cid:durableId="784D837D"/>
  <w16cid:commentId w16cid:paraId="5B1E9A1B" w16cid:durableId="3EAF50B9"/>
  <w16cid:commentId w16cid:paraId="7ED6E0BE" w16cid:durableId="5DF32688"/>
  <w16cid:commentId w16cid:paraId="1478E2D2" w16cid:durableId="56836221"/>
  <w16cid:commentId w16cid:paraId="7CA24743" w16cid:durableId="6DDED13E"/>
  <w16cid:commentId w16cid:paraId="35084441" w16cid:durableId="2E6AED01"/>
  <w16cid:commentId w16cid:paraId="03AE85DD" w16cid:durableId="188E1953"/>
  <w16cid:commentId w16cid:paraId="5F69AE9C" w16cid:durableId="1D8B41DA"/>
  <w16cid:commentId w16cid:paraId="06DB5F8E" w16cid:durableId="694D7CD8"/>
  <w16cid:commentId w16cid:paraId="064B1F50" w16cid:durableId="44E42F39"/>
  <w16cid:commentId w16cid:paraId="402CD22A" w16cid:durableId="64314727"/>
  <w16cid:commentId w16cid:paraId="61704D29" w16cid:durableId="7756A819"/>
  <w16cid:commentId w16cid:paraId="6085D133" w16cid:durableId="3A84288E"/>
  <w16cid:commentId w16cid:paraId="7ABABFAE" w16cid:durableId="52CDD3AB"/>
  <w16cid:commentId w16cid:paraId="275F22AE" w16cid:durableId="30609F85"/>
  <w16cid:commentId w16cid:paraId="78A517BC" w16cid:durableId="5E9B2C64"/>
  <w16cid:commentId w16cid:paraId="1CC48818" w16cid:durableId="6883293B"/>
  <w16cid:commentId w16cid:paraId="3932878D" w16cid:durableId="68F5B6BA"/>
  <w16cid:commentId w16cid:paraId="4B19B99D" w16cid:durableId="7FF59033"/>
  <w16cid:commentId w16cid:paraId="7F8BCD09" w16cid:durableId="115CC994"/>
  <w16cid:commentId w16cid:paraId="764D7A9E" w16cid:durableId="4A81EA5C"/>
  <w16cid:commentId w16cid:paraId="79145AEE" w16cid:durableId="6470CE11"/>
  <w16cid:commentId w16cid:paraId="1D6AB419" w16cid:durableId="1E161E1B"/>
  <w16cid:commentId w16cid:paraId="75263788" w16cid:durableId="3776513E"/>
  <w16cid:commentId w16cid:paraId="118D3A3C" w16cid:durableId="39D8CF8E"/>
  <w16cid:commentId w16cid:paraId="33DCE5EA" w16cid:durableId="35C0AA99"/>
  <w16cid:commentId w16cid:paraId="67BD2DFB" w16cid:durableId="661B569C"/>
  <w16cid:commentId w16cid:paraId="27283551" w16cid:durableId="533C5590"/>
  <w16cid:commentId w16cid:paraId="2E5408CA" w16cid:durableId="248C54DB"/>
  <w16cid:commentId w16cid:paraId="076DD12A" w16cid:durableId="7E7AAECE"/>
  <w16cid:commentId w16cid:paraId="0201C241" w16cid:durableId="07728B03"/>
  <w16cid:commentId w16cid:paraId="3FA4BA91" w16cid:durableId="500B55C7"/>
  <w16cid:commentId w16cid:paraId="701AAB90" w16cid:durableId="1C899986"/>
  <w16cid:commentId w16cid:paraId="4E2A1CAF" w16cid:durableId="4784B554"/>
  <w16cid:commentId w16cid:paraId="208BEF5F" w16cid:durableId="579B144D"/>
  <w16cid:commentId w16cid:paraId="14367517" w16cid:durableId="3CC362AA"/>
  <w16cid:commentId w16cid:paraId="6D3948D0" w16cid:durableId="3D6DC432"/>
  <w16cid:commentId w16cid:paraId="5F981572" w16cid:durableId="64C4D86A"/>
  <w16cid:commentId w16cid:paraId="511D4201" w16cid:durableId="351AB2D0"/>
  <w16cid:commentId w16cid:paraId="1D6696B7" w16cid:durableId="127408C1"/>
  <w16cid:commentId w16cid:paraId="11B6B8D0" w16cid:durableId="25CA8369"/>
  <w16cid:commentId w16cid:paraId="41D760A9" w16cid:durableId="32B6DF23"/>
  <w16cid:commentId w16cid:paraId="13F4C972" w16cid:durableId="1E5B6E64"/>
  <w16cid:commentId w16cid:paraId="26ABE7FE" w16cid:durableId="12576347"/>
  <w16cid:commentId w16cid:paraId="63F177D4" w16cid:durableId="529AB030"/>
  <w16cid:commentId w16cid:paraId="07B74A54" w16cid:durableId="10DF9EC8"/>
  <w16cid:commentId w16cid:paraId="52D9EEE7" w16cid:durableId="0DA3F89B"/>
  <w16cid:commentId w16cid:paraId="63FD276B" w16cid:durableId="1FD40040"/>
  <w16cid:commentId w16cid:paraId="527B9093" w16cid:durableId="7C19E395"/>
  <w16cid:commentId w16cid:paraId="45968DED" w16cid:durableId="10DC46C2"/>
  <w16cid:commentId w16cid:paraId="05345859" w16cid:durableId="51AEB2A5"/>
  <w16cid:commentId w16cid:paraId="4675FDBE" w16cid:durableId="20DE40D7"/>
  <w16cid:commentId w16cid:paraId="7C572C2F" w16cid:durableId="4969FE19"/>
  <w16cid:commentId w16cid:paraId="4C0C5E46" w16cid:durableId="22BAE774"/>
  <w16cid:commentId w16cid:paraId="3DDC4848" w16cid:durableId="4E035515"/>
  <w16cid:commentId w16cid:paraId="5ACFF515" w16cid:durableId="72D0BF16"/>
  <w16cid:commentId w16cid:paraId="4C3DADC8" w16cid:durableId="2A9F739D"/>
  <w16cid:commentId w16cid:paraId="15EA1EBB" w16cid:durableId="6BCE2D6F"/>
  <w16cid:commentId w16cid:paraId="0652497C" w16cid:durableId="4870661E"/>
  <w16cid:commentId w16cid:paraId="0FB4843A" w16cid:durableId="2D41B264"/>
  <w16cid:commentId w16cid:paraId="7234C64A" w16cid:durableId="55D4F476"/>
  <w16cid:commentId w16cid:paraId="5B326EFD" w16cid:durableId="77194E92"/>
  <w16cid:commentId w16cid:paraId="4F0C6A8B" w16cid:durableId="398D8083"/>
  <w16cid:commentId w16cid:paraId="13B68B85" w16cid:durableId="31BEF779"/>
  <w16cid:commentId w16cid:paraId="2101F6DF" w16cid:durableId="6553F7A4"/>
  <w16cid:commentId w16cid:paraId="73F69E05" w16cid:durableId="4A9B5405"/>
  <w16cid:commentId w16cid:paraId="70A2E354" w16cid:durableId="59828110"/>
  <w16cid:commentId w16cid:paraId="03DFB3E8" w16cid:durableId="4A006409"/>
  <w16cid:commentId w16cid:paraId="694DB4FB" w16cid:durableId="3B2735CF"/>
  <w16cid:commentId w16cid:paraId="3C573BD9" w16cid:durableId="73A380D9"/>
  <w16cid:commentId w16cid:paraId="55B871E1" w16cid:durableId="2804A11B"/>
  <w16cid:commentId w16cid:paraId="6BE4F829" w16cid:durableId="6CCADD69"/>
  <w16cid:commentId w16cid:paraId="11620DBE" w16cid:durableId="695EEADC"/>
  <w16cid:commentId w16cid:paraId="7F63777C" w16cid:durableId="7BBF1132"/>
  <w16cid:commentId w16cid:paraId="3EB4EBD4" w16cid:durableId="0842606C"/>
  <w16cid:commentId w16cid:paraId="367B15DB" w16cid:durableId="284B5446"/>
  <w16cid:commentId w16cid:paraId="4B069C47" w16cid:durableId="7107916A"/>
  <w16cid:commentId w16cid:paraId="0D42EF21" w16cid:durableId="24781132"/>
  <w16cid:commentId w16cid:paraId="1BF69176" w16cid:durableId="2AA54A59"/>
  <w16cid:commentId w16cid:paraId="31B7A5B3" w16cid:durableId="6F093366"/>
  <w16cid:commentId w16cid:paraId="424316A6" w16cid:durableId="69386145"/>
  <w16cid:commentId w16cid:paraId="3320DBD6" w16cid:durableId="026D3641"/>
  <w16cid:commentId w16cid:paraId="21E49397" w16cid:durableId="172BFBAD"/>
  <w16cid:commentId w16cid:paraId="496A31C4" w16cid:durableId="3C9FDCEB"/>
  <w16cid:commentId w16cid:paraId="72D7E244" w16cid:durableId="585301EC"/>
  <w16cid:commentId w16cid:paraId="4F683B68" w16cid:durableId="3A809951"/>
  <w16cid:commentId w16cid:paraId="5165D45A" w16cid:durableId="0C2AE86D"/>
  <w16cid:commentId w16cid:paraId="6729D849" w16cid:durableId="4BEF6BEB"/>
  <w16cid:commentId w16cid:paraId="44A7A5AC" w16cid:durableId="1209DEA6"/>
  <w16cid:commentId w16cid:paraId="58B4DA67" w16cid:durableId="143C1786"/>
  <w16cid:commentId w16cid:paraId="34C5016D" w16cid:durableId="66DC9E8C"/>
  <w16cid:commentId w16cid:paraId="450F8E41" w16cid:durableId="17AD559A"/>
  <w16cid:commentId w16cid:paraId="2AC8BFA0" w16cid:durableId="668C5406"/>
  <w16cid:commentId w16cid:paraId="10632A69" w16cid:durableId="13F4D737"/>
  <w16cid:commentId w16cid:paraId="2E75A43B" w16cid:durableId="1D2C62CE"/>
  <w16cid:commentId w16cid:paraId="6B203EAD" w16cid:durableId="25D9C396"/>
  <w16cid:commentId w16cid:paraId="036EBA64" w16cid:durableId="1A264464"/>
  <w16cid:commentId w16cid:paraId="3FF64446" w16cid:durableId="19DB7FD9"/>
  <w16cid:commentId w16cid:paraId="4856CA4E" w16cid:durableId="38601982"/>
  <w16cid:commentId w16cid:paraId="5D43C838" w16cid:durableId="41DC7798"/>
  <w16cid:commentId w16cid:paraId="32B28B6C" w16cid:durableId="1610BDE8"/>
  <w16cid:commentId w16cid:paraId="2659E24B" w16cid:durableId="016C3986"/>
  <w16cid:commentId w16cid:paraId="71604579" w16cid:durableId="0AFE44CB"/>
  <w16cid:commentId w16cid:paraId="1345785C" w16cid:durableId="4A36CF25"/>
  <w16cid:commentId w16cid:paraId="5288A9FA" w16cid:durableId="54F9C924"/>
  <w16cid:commentId w16cid:paraId="07199667" w16cid:durableId="2194A2CA"/>
  <w16cid:commentId w16cid:paraId="7071954C" w16cid:durableId="79525C8F"/>
  <w16cid:commentId w16cid:paraId="71AA7E7A" w16cid:durableId="778772BF"/>
  <w16cid:commentId w16cid:paraId="536D9DD2" w16cid:durableId="77035689"/>
  <w16cid:commentId w16cid:paraId="170E8886" w16cid:durableId="0A4566E5"/>
  <w16cid:commentId w16cid:paraId="23983088" w16cid:durableId="501ADB08"/>
  <w16cid:commentId w16cid:paraId="759A087E" w16cid:durableId="713E8E8B"/>
  <w16cid:commentId w16cid:paraId="360E3F91" w16cid:durableId="7E7C70AA"/>
  <w16cid:commentId w16cid:paraId="7130CAE6" w16cid:durableId="74456082"/>
  <w16cid:commentId w16cid:paraId="45ED6340" w16cid:durableId="1401686A"/>
  <w16cid:commentId w16cid:paraId="19650132" w16cid:durableId="3C1C1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MT</w:t>
    </w:r>
    <w:r>
      <w:rPr>
        <w:rFonts w:ascii="Arial" w:hAnsi="Arial" w:cs="Arial"/>
        <w:b/>
        <w:sz w:val="48"/>
      </w:rPr>
      <w:tab/>
    </w:r>
    <w:r>
      <w:rPr>
        <w:rFonts w:ascii="Arial" w:hAnsi="Arial" w:cs="Arial"/>
        <w:b/>
        <w:sz w:val="48"/>
      </w:rPr>
      <w:tab/>
    </w:r>
    <w:r>
      <w:tab/>
    </w:r>
    <w:r>
      <w:rPr>
        <w:rFonts w:ascii="Arial" w:hAnsi="Arial" w:cs="Arial"/>
        <w:b/>
        <w:sz w:val="48"/>
      </w:rPr>
      <w:t>MT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644007398"/>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4603"/>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Barra minn hekk, kmamar amministrattivi speċjalizzati fil-qrati reġjonali jaġixxu bħala qrati amministrattivi tal-prim’istanza.</w:t>
      </w:r>
    </w:p>
  </w:footnote>
  <w:footnote w:id="3">
    <w:p>
      <w:pPr>
        <w:pStyle w:val="FootnoteText"/>
      </w:pPr>
      <w:r>
        <w:rPr>
          <w:rStyle w:val="FootnoteReference"/>
        </w:rPr>
        <w:footnoteRef/>
      </w:r>
      <w:r>
        <w:t xml:space="preserve"> </w:t>
      </w:r>
      <w:r>
        <w:tab/>
        <w:t>L-Att Nru 6/2002 Coll., Dwar il-Qrati u l-Imħallfin.</w:t>
      </w:r>
    </w:p>
  </w:footnote>
  <w:footnote w:id="4">
    <w:p>
      <w:pPr>
        <w:pStyle w:val="FootnoteText"/>
      </w:pPr>
      <w:r>
        <w:rPr>
          <w:rStyle w:val="FootnoteReference"/>
        </w:rPr>
        <w:footnoteRef/>
      </w:r>
      <w:r>
        <w:t xml:space="preserve"> </w:t>
      </w:r>
      <w:r>
        <w:tab/>
        <w:t>L-Artikolu 80 tal-Kostituzzjoni, li huwa inkluż fit-Tielet Parti, il-Fergħa Eżekuttiva.</w:t>
      </w:r>
    </w:p>
  </w:footnote>
  <w:footnote w:id="5">
    <w:p>
      <w:pPr>
        <w:pStyle w:val="FootnoteText"/>
      </w:pPr>
      <w:r>
        <w:rPr>
          <w:rStyle w:val="FootnoteReference"/>
        </w:rPr>
        <w:footnoteRef/>
      </w:r>
      <w:r>
        <w:t xml:space="preserve"> </w:t>
      </w:r>
      <w:r>
        <w:tab/>
        <w:t>Il-metodu tal-ħatra u tat-tkeċċija tal-prosekuturi bi grad għoli huwa parti minn riforma proposta mill-Ministeru għall-Ġustizzja f’Ġunju 2019 u li bħalissa huwa wieqaf.</w:t>
      </w:r>
    </w:p>
  </w:footnote>
  <w:footnote w:id="6">
    <w:p>
      <w:pPr>
        <w:pStyle w:val="FootnoteText"/>
      </w:pPr>
      <w:r>
        <w:rPr>
          <w:rStyle w:val="FootnoteReference"/>
        </w:rPr>
        <w:footnoteRef/>
      </w:r>
      <w:r>
        <w:t xml:space="preserve"> </w:t>
      </w:r>
      <w:r>
        <w:tab/>
        <w:t>Il-Figuri 48 u 50, it-Tabella ta’ Valutazzjoni tal-Ġustizzja tal-UE tal-2021. Il-livell ta’ indipendenza ġudizzjarja perċepita huwa kkategorizzat kif ġej: baxx ħafna (anqas minn 30 % tar-rispondenti jipperċepixxu l-indipendenza ġudizzjarja bħala pjuttost tajba u tajba ħafna); baxx (bejn 30 % u 39%), medju (bejn 40 % u 59%), għoli (bejn 60 % u 75%), għoli ħafna (’il fuq minn 75%).</w:t>
      </w:r>
    </w:p>
  </w:footnote>
  <w:footnote w:id="7">
    <w:p>
      <w:pPr>
        <w:pStyle w:val="FootnoteText"/>
      </w:pPr>
      <w:r>
        <w:rPr>
          <w:rStyle w:val="FootnoteReference"/>
        </w:rPr>
        <w:footnoteRef/>
      </w:r>
      <w:r>
        <w:t xml:space="preserve"> </w:t>
      </w:r>
      <w:r>
        <w:tab/>
        <w:t>Għal aktar informazzjoni ara r-Rapport tal-2020 dwar l-Istat tad-Dritt, il-Kapitolu tal-Pajjiż dwar is-sitwazzjoni tal-istat tad-dritt fiċ-Ċekja, p. 2.</w:t>
      </w:r>
    </w:p>
  </w:footnote>
  <w:footnote w:id="8">
    <w:p>
      <w:pPr>
        <w:pStyle w:val="FootnoteText"/>
      </w:pPr>
      <w:r>
        <w:rPr>
          <w:rStyle w:val="FootnoteReference"/>
        </w:rPr>
        <w:footnoteRef/>
      </w:r>
      <w:r>
        <w:t xml:space="preserve"> </w:t>
      </w:r>
      <w:r>
        <w:tab/>
        <w:t>Emendi tal-Att Nru 6/2002 Coll., dwar il-Qrati u l-Imħallfin.</w:t>
      </w:r>
    </w:p>
  </w:footnote>
  <w:footnote w:id="9">
    <w:p>
      <w:pPr>
        <w:pStyle w:val="FootnoteText"/>
      </w:pPr>
      <w:r>
        <w:rPr>
          <w:rStyle w:val="FootnoteReference"/>
        </w:rPr>
        <w:footnoteRef/>
      </w:r>
      <w:r>
        <w:t xml:space="preserve"> </w:t>
      </w:r>
      <w:r>
        <w:tab/>
        <w:t xml:space="preserve">Il-Liġi Nru 630, li temenda t-Taqsima 105a u 116 tal-Att Nru 6/2002 Coll., dwar il-Qrati u l-Imħallfin; Il-Liġi Nru 630, emenda proposta tat-Taqsima 105e u t-Taqsima 116 tal-Att Nru 6/2002 Coll., dwar il-Qrati u l-Imħallfin; ir-Rakkomandazzjoni CM/Rec(2010)12 tal-Kumitat tal-Ministri tal-Kunsill tal-Ewropa, il-paragrafu 47. Is-Sentenza tal-Qorti tal-Ġustizzja tal-20 ta’ April 2021, </w:t>
      </w:r>
      <w:r>
        <w:rPr>
          <w:i/>
        </w:rPr>
        <w:t>Repubblika</w:t>
      </w:r>
      <w:r>
        <w:t>, C-896/19, il-paragrafi 66-69.</w:t>
      </w:r>
    </w:p>
  </w:footnote>
  <w:footnote w:id="10">
    <w:p>
      <w:pPr>
        <w:pStyle w:val="FootnoteText"/>
      </w:pPr>
      <w:r>
        <w:rPr>
          <w:rStyle w:val="FootnoteReference"/>
        </w:rPr>
        <w:footnoteRef/>
      </w:r>
      <w:r>
        <w:t xml:space="preserve"> </w:t>
      </w:r>
      <w:r>
        <w:tab/>
        <w:t>Għal aktar informazzjoni ara r-Rapport tal-2020 dwar l-Istat tad-Dritt, il-Kapitolu tal-Pajjiż dwar is-sitwazzjoni tal-istat tad-dritt fiċ-Ċekja, p. 3.</w:t>
      </w:r>
    </w:p>
  </w:footnote>
  <w:footnote w:id="11">
    <w:p>
      <w:pPr>
        <w:pStyle w:val="FootnoteText"/>
      </w:pPr>
      <w:r>
        <w:rPr>
          <w:rStyle w:val="FootnoteReference"/>
        </w:rPr>
        <w:footnoteRef/>
      </w:r>
      <w:r>
        <w:t xml:space="preserve"> </w:t>
      </w:r>
      <w:r>
        <w:tab/>
        <w:t>Teżisti l-possibbiltà li jintalab il-ftuħ mill-ġdid tal-proċedimenti jekk tfeġġ informazzjoni li qabel ma kinitx magħrufa, u huwa possibbli li jitressaq ilment kostituzzjonali; madankollu dawn il-proċeduri mhumiex ikkunsidrati bħala stħarriġ ġudizzjarju standard.</w:t>
      </w:r>
    </w:p>
  </w:footnote>
  <w:footnote w:id="12">
    <w:p>
      <w:pPr>
        <w:pStyle w:val="FootnoteText"/>
      </w:pPr>
      <w:r>
        <w:rPr>
          <w:rStyle w:val="FootnoteReference"/>
        </w:rPr>
        <w:footnoteRef/>
      </w:r>
      <w:r>
        <w:t xml:space="preserve"> </w:t>
      </w:r>
      <w:r>
        <w:tab/>
        <w:t>Is-senat dixxiplinari huwa senat speċjali fil-Qorti Amministrattiva Suprema.</w:t>
      </w:r>
    </w:p>
  </w:footnote>
  <w:footnote w:id="13">
    <w:p>
      <w:pPr>
        <w:pStyle w:val="FootnoteText"/>
      </w:pPr>
      <w:r>
        <w:rPr>
          <w:rStyle w:val="FootnoteReference"/>
        </w:rPr>
        <w:footnoteRef/>
      </w:r>
      <w:r>
        <w:t xml:space="preserve"> </w:t>
      </w:r>
      <w:r>
        <w:tab/>
        <w:t>Ir-Rakkomandazzjoni CM/Rec(2010)12 tal-Kumitat tal-Ministri tal-Kunsill tal-Ewropa, il-paragrafu 69; l-opinjoni tal-Kummissjoni ta’ Venezja, CDL-AD(2010)004, il-paragrafu 43; l-opinjoni tal-Kummissjoni ta’ Venezja, Lista ta’ Verifika tal-Istat tad-Dritt (CDL-AD (2016)007, il-paragrafu 78; skont il-ġurisprudenza tal-Qorti Ewropea tal-Ġustizzja (C‑216/18 PPU, LM, il-25 ta’ Lulju 2018, il-punt 67): “ir-rekwiżit ta’ indipendenza jeżiġi wkoll li s-sistema dixxiplinari ta’ dawk li l-kompitu tagħhom huwa li jiddeċiedu jkollha l-garanziji neċessarji sabiex jiġi evitat kull riskju li tali sistema tintuża bħala sistema ta’ kontroll politiku tal-kontenut tad-deċiżjonijiet ġudizzjarji. F’dan ir-rigward, l-ippromulgar ta’ regoli li jiddefinixxu, b’mod partikolari, kemm l-aġir li jikkostitwixxi ksur dixxiplinari u kemm is-sanzjonijiet applikabbli konkretament, li jipprevedu l-intervent ta’ istanza indipendenti konformement ma’ proċedura li tiggarantixxi b’mod sħiħ id-drittijiet stabbiliti fl-Artikoli 47 u 48 tal-Karta, b’mod partikolari d-drittijiet tad-difiża, u li jistabbilixxu l-possibbiltà li d-deċiżjonijiet tal-organi dixxiplinari jiġu kkontestati quddiem qorti, jikkostitwixxi ġabra ta’ garanziji essenzjali għall-finijiet tal-ħarsien tal-indipendenza tas-setgħa ġudizzjarja”.</w:t>
      </w:r>
    </w:p>
  </w:footnote>
  <w:footnote w:id="14">
    <w:p>
      <w:pPr>
        <w:pStyle w:val="FootnoteText"/>
      </w:pPr>
      <w:r>
        <w:rPr>
          <w:rStyle w:val="FootnoteReference"/>
        </w:rPr>
        <w:footnoteRef/>
      </w:r>
      <w:r>
        <w:t xml:space="preserve"> </w:t>
      </w:r>
      <w:r>
        <w:tab/>
        <w:t>Ir-Rapport tal-2020 dwar l-Istat tad-Dritt, il-Kapitolu tal-Pajjiż dwar is-sitwazzjoni tal-istat tad-dritt fiċ-Ċekja, pp. 3-4.</w:t>
      </w:r>
    </w:p>
  </w:footnote>
  <w:footnote w:id="15">
    <w:p>
      <w:pPr>
        <w:pStyle w:val="FootnoteText"/>
      </w:pPr>
      <w:r>
        <w:rPr>
          <w:rStyle w:val="FootnoteReference"/>
        </w:rPr>
        <w:footnoteRef/>
      </w:r>
      <w:r>
        <w:t xml:space="preserve"> </w:t>
      </w:r>
      <w:r>
        <w:tab/>
        <w:t xml:space="preserve">GRECO </w:t>
      </w:r>
      <w:r>
        <w:rPr>
          <w:rFonts w:cs="Times New Roman"/>
          <w:i/>
          <w:noProof/>
          <w:sz w:val="22"/>
        </w:rPr>
        <w:t>Fourth Evaluation Round</w:t>
      </w:r>
      <w:r>
        <w:t xml:space="preserve"> – Rapport ta' Evalwazzjoni, ir-Rakkomandazzjoni x.</w:t>
      </w:r>
    </w:p>
  </w:footnote>
  <w:footnote w:id="16">
    <w:p>
      <w:pPr>
        <w:pStyle w:val="FootnoteText"/>
      </w:pPr>
      <w:r>
        <w:rPr>
          <w:rStyle w:val="FootnoteReference"/>
        </w:rPr>
        <w:footnoteRef/>
      </w:r>
      <w:r>
        <w:t xml:space="preserve"> </w:t>
      </w:r>
      <w:r>
        <w:tab/>
        <w:t xml:space="preserve">Materjali ppubblikati fil-librerija elettronika tal-proċess leġiżlattiv, jinsabu fuq https://apps.odok.cz/veklep-detail?pid=KORNBD9J6ZWU. </w:t>
      </w:r>
    </w:p>
  </w:footnote>
  <w:footnote w:id="17">
    <w:p>
      <w:pPr>
        <w:pStyle w:val="FootnoteText"/>
      </w:pPr>
      <w:r>
        <w:rPr>
          <w:rStyle w:val="FootnoteReference"/>
        </w:rPr>
        <w:footnoteRef/>
      </w:r>
      <w:r>
        <w:t xml:space="preserve"> </w:t>
      </w:r>
      <w:r>
        <w:tab/>
        <w:t>Informazzjoni riċevuta fil-kuntest taż-żjara tal-pajjiż fiċ-Ċekja, mill-Ministeru tal-Ġustizzja.</w:t>
      </w:r>
    </w:p>
  </w:footnote>
  <w:footnote w:id="18">
    <w:p>
      <w:pPr>
        <w:pStyle w:val="FootnoteText"/>
      </w:pPr>
      <w:r>
        <w:rPr>
          <w:rStyle w:val="FootnoteReference"/>
        </w:rPr>
        <w:footnoteRef/>
      </w:r>
      <w:r>
        <w:t xml:space="preserve"> </w:t>
      </w:r>
      <w:r>
        <w:tab/>
        <w:t>Il-verżjoni Ċeka tal-Kodiċi ta’ Etika tinsab fuq https://www.nsoud.cz/judikatura/ns_web.nsf/0/480C6A02F818B1DCC12586B00029183B/$file/ETICK%C3%9D%20KODEX%20 (2).pdf; il-verżjoni bl-Ingliż fuq https://www.nsoud.cz/Judikatura/ns_web.nsf/web/CodeofEthics~Code_of_Ethic~?Open&amp;lng=EN.</w:t>
      </w:r>
    </w:p>
  </w:footnote>
  <w:footnote w:id="19">
    <w:p>
      <w:pPr>
        <w:pStyle w:val="FootnoteText"/>
      </w:pPr>
      <w:r>
        <w:rPr>
          <w:rStyle w:val="FootnoteReference"/>
        </w:rPr>
        <w:footnoteRef/>
      </w:r>
      <w:r>
        <w:t xml:space="preserve"> </w:t>
      </w:r>
      <w:r>
        <w:tab/>
        <w:t>Kontribut miċ-Ċekja għar-Rapport tal-2021 dwar l-Istat tad-Dritt, pp. 4-5.</w:t>
      </w:r>
    </w:p>
  </w:footnote>
  <w:footnote w:id="20">
    <w:p>
      <w:pPr>
        <w:pStyle w:val="FootnoteText"/>
      </w:pPr>
      <w:r>
        <w:rPr>
          <w:rStyle w:val="FootnoteReference"/>
        </w:rPr>
        <w:footnoteRef/>
      </w:r>
      <w:r>
        <w:t xml:space="preserve"> </w:t>
      </w:r>
      <w:r>
        <w:tab/>
        <w:t>Iċ-Ċekja ma għandhiex Kunsill Ġudizzjarju, iżda l-kunsilli tal-imħallfin huma stabbiliti f’kull qorti. Il-kunsilli huma magħmula minn imħallfin mill-qorti rispettiva, li jiġu eletti mill-kollegi tagħhom. Fil-qrati distrettwali b’inqas minn 11-il imħallef, ir-rwol tal-kunsill jitwettaq minn assemblea tal-imħallfin kollha tal-qorti; L-Artikoli 46 u s-segwenti tal-Att dwar il-Qrati u l-Imħallfin.</w:t>
      </w:r>
    </w:p>
  </w:footnote>
  <w:footnote w:id="21">
    <w:p>
      <w:pPr>
        <w:pStyle w:val="FootnoteText"/>
      </w:pPr>
      <w:r>
        <w:rPr>
          <w:rStyle w:val="FootnoteReference"/>
        </w:rPr>
        <w:footnoteRef/>
      </w:r>
      <w:r>
        <w:t xml:space="preserve"> </w:t>
      </w:r>
      <w:r>
        <w:tab/>
        <w:t>GRECO Fourth Evaluation Round – Evaluation Report, ir-Rakkomandazzjoni vii(i).</w:t>
      </w:r>
    </w:p>
  </w:footnote>
  <w:footnote w:id="22">
    <w:p>
      <w:pPr>
        <w:pStyle w:val="FootnoteText"/>
      </w:pPr>
      <w:r>
        <w:rPr>
          <w:rStyle w:val="FootnoteReference"/>
        </w:rPr>
        <w:footnoteRef/>
      </w:r>
      <w:r>
        <w:t xml:space="preserve"> </w:t>
      </w:r>
      <w:r>
        <w:tab/>
        <w:t>Intervista mal-Ministru tal-Ġustizzja f’Deník N (3 ta’ Frar 2021), Min wiegħed xiex lil min? Huma jagħmlu konfużjoni qabel l-elezzjonijiet, Benesova tikkritika d-deċiżjoni tal-Qorti Kostituzzjonali; Deník N (3 ta’ Frar 2021), Babiš akkuża lill-imħallfin milli jinfluwenzaw l-elezzjonijiet. Aħna qed nipproteġu biss il-Kostituzzjoni, irreaġixxejna Rychetský; intervista mal-Ministru tal-Ġustizzja f’Info.cz (il-25 ta’ Frar 2021), il-Proċedimenti kontra Babiš se jibqgħu għaddejjin sal-elezzjoni, il-prosekuturi jużawha bħala tarka kontra t-tkeċċija tagħhom. Il-Ministru tal-Ġustizzja ddubita pubblikament dwar il-legalità tal-azzjonijiet dwar il-Prosekutur Ġenerali u ħabbar li kienet se tibda proċedimenti dixxiplinari. Madankollu, il-Prosekutur Ġenerali kien appoġġat mill-Prim Ministru, kif irrappurtat f’Seznam zprávy (id-9 ta’ Mejju 2020) Benešová tintensifika l-ġlieda kontra l-kap tal-prosekuturi.</w:t>
      </w:r>
    </w:p>
  </w:footnote>
  <w:footnote w:id="23">
    <w:p>
      <w:pPr>
        <w:pStyle w:val="FootnoteText"/>
      </w:pPr>
      <w:r>
        <w:rPr>
          <w:rStyle w:val="FootnoteReference"/>
        </w:rPr>
        <w:footnoteRef/>
      </w:r>
      <w:r>
        <w:t xml:space="preserve"> </w:t>
      </w:r>
      <w:r>
        <w:tab/>
        <w:t>Dikjarazzjoni tal-Unjoni tal-Imħallfin, Soudcovská unie k vystoupení ministryně spravedlnosti; Dikjarazzjoni tal-Unjoni tal-Prosekuturi (l-4 ta’ Frar 2021); Dikjarazzjoni tal-President tal-Unjoni tal-Prosekuturi (26 ta’ Frar 2021).</w:t>
      </w:r>
    </w:p>
  </w:footnote>
  <w:footnote w:id="24">
    <w:p>
      <w:pPr>
        <w:pStyle w:val="FootnoteText"/>
      </w:pPr>
      <w:r>
        <w:rPr>
          <w:rStyle w:val="FootnoteReference"/>
        </w:rPr>
        <w:footnoteRef/>
      </w:r>
      <w:r>
        <w:t xml:space="preserve"> </w:t>
      </w:r>
      <w:r>
        <w:tab/>
        <w:t xml:space="preserve">Stqarrija għall-istampa tal-Prosekuzzjoni Pubblika (l-14 ta’ Mejju 2021), il-Prosekutur Ġenerali Pavel Zeman ħabbar ir-riżenja tiegħu, rekord tal-konferenza stampa disponibbli fuq https://www.dvtv.cz/video/sef-zalobcu-zeman-konci-citil-jsem-silny-tlak-ze-strany-benesove-nechci-dal-jen-odrazet-jeji-utoky; Ara wkoll l-intervista mal-Prosekutur Ġenerali f’Deník N (il-25 ta’ Mejju 2020), </w:t>
      </w:r>
      <w:r>
        <w:rPr>
          <w:i/>
        </w:rPr>
        <w:t>Zeman: Po schůzce s Benešovou jsem vycítil svůj konec, byli jsme pro ni vděčný terč. Politika zhrubla</w:t>
      </w:r>
      <w:r>
        <w:t>.</w:t>
      </w:r>
    </w:p>
  </w:footnote>
  <w:footnote w:id="25">
    <w:p>
      <w:pPr>
        <w:pStyle w:val="FootnoteText"/>
      </w:pPr>
      <w:r>
        <w:rPr>
          <w:rStyle w:val="FootnoteReference"/>
        </w:rPr>
        <w:footnoteRef/>
      </w:r>
      <w:r>
        <w:t xml:space="preserve"> </w:t>
      </w:r>
      <w:r>
        <w:tab/>
        <w:t>Il-Prosekutur Ġenerali l-ġdid inħatar fit-13 ta’ Lulju 2021.</w:t>
      </w:r>
    </w:p>
  </w:footnote>
  <w:footnote w:id="26">
    <w:p>
      <w:pPr>
        <w:pStyle w:val="FootnoteText"/>
      </w:pPr>
      <w:r>
        <w:rPr>
          <w:rStyle w:val="FootnoteReference"/>
        </w:rPr>
        <w:footnoteRef/>
      </w:r>
      <w:r>
        <w:t xml:space="preserve"> </w:t>
      </w:r>
      <w:r>
        <w:tab/>
        <w:t>Għal aktar informazzjoni ara r-Rapport tal-2020 dwar l-Istat tad-Dritt, il-Kapitolu tal-Pajjiż dwar is-sitwazzjoni tal-istat tad-dritt fiċ-Ċekja, p. 4-5.</w:t>
      </w:r>
    </w:p>
  </w:footnote>
  <w:footnote w:id="27">
    <w:p>
      <w:pPr>
        <w:pStyle w:val="FootnoteText"/>
      </w:pPr>
      <w:r>
        <w:rPr>
          <w:rStyle w:val="FootnoteReference"/>
        </w:rPr>
        <w:footnoteRef/>
      </w:r>
      <w:r>
        <w:t xml:space="preserve"> </w:t>
      </w:r>
      <w:r>
        <w:tab/>
        <w:t>Kontribut miċ-Ċekja għar-Rapport tal-2021 dwar l-Istat tad-Dritt, p. 6; informazzjoni riċevuta fil-kuntest taż-żjara tal-pajjiż fiċ-Ċekja.</w:t>
      </w:r>
    </w:p>
  </w:footnote>
  <w:footnote w:id="28">
    <w:p>
      <w:pPr>
        <w:pStyle w:val="FootnoteText"/>
      </w:pPr>
      <w:r>
        <w:rPr>
          <w:rStyle w:val="FootnoteReference"/>
        </w:rPr>
        <w:footnoteRef/>
      </w:r>
      <w:r>
        <w:t xml:space="preserve"> </w:t>
      </w:r>
      <w:r>
        <w:tab/>
        <w:t>Kontribuzzjoni mill-Assoċjazzjoni tal-Assoċjazzjoni tal-Avukati Ċeka għar-Rapport tal-2021 dwar l-Istat tad-Dritt, p. 15; ir-Rapport tal-2020 dwar l-Istat tad-Dritt, il-Kapitolu tal-Pajjiż dwar is-sitwazzjoni tal-istat tad-dritt fiċ-Ċekja, p. 5.</w:t>
      </w:r>
    </w:p>
  </w:footnote>
  <w:footnote w:id="29">
    <w:p>
      <w:pPr>
        <w:pStyle w:val="FootnoteText"/>
      </w:pPr>
      <w:r>
        <w:rPr>
          <w:rStyle w:val="FootnoteReference"/>
        </w:rPr>
        <w:footnoteRef/>
      </w:r>
      <w:r>
        <w:t xml:space="preserve"> </w:t>
      </w:r>
      <w:r>
        <w:tab/>
        <w:t>Il-bażi tad-</w:t>
      </w:r>
      <w:r>
        <w:rPr>
          <w:i/>
          <w:iCs/>
        </w:rPr>
        <w:t>data</w:t>
      </w:r>
      <w:r>
        <w:t xml:space="preserve"> hija disponibbli fuq </w:t>
      </w:r>
      <w:hyperlink r:id="rId1" w:history="1">
        <w:r>
          <w:rPr>
            <w:rStyle w:val="Hyperlink"/>
          </w:rPr>
          <w:t>https://rozhodnuti.justice.cz/soudnirozhodnuti/</w:t>
        </w:r>
      </w:hyperlink>
      <w:r>
        <w:rPr>
          <w:rStyle w:val="Hyperlink"/>
        </w:rPr>
        <w:t>.</w:t>
      </w:r>
      <w:r>
        <w:t xml:space="preserve"> </w:t>
      </w:r>
    </w:p>
  </w:footnote>
  <w:footnote w:id="30">
    <w:p>
      <w:pPr>
        <w:pStyle w:val="FootnoteText"/>
      </w:pPr>
      <w:r>
        <w:rPr>
          <w:rStyle w:val="FootnoteReference"/>
        </w:rPr>
        <w:footnoteRef/>
      </w:r>
      <w:r>
        <w:t xml:space="preserve"> </w:t>
      </w:r>
      <w:r>
        <w:tab/>
        <w:t>L-Artikolu 1(23) tal-Liġi Nru 218/2021.</w:t>
      </w:r>
    </w:p>
  </w:footnote>
  <w:footnote w:id="31">
    <w:p>
      <w:pPr>
        <w:pStyle w:val="FootnoteText"/>
      </w:pPr>
      <w:r>
        <w:rPr>
          <w:rStyle w:val="FootnoteReference"/>
        </w:rPr>
        <w:footnoteRef/>
      </w:r>
      <w:r>
        <w:t xml:space="preserve"> </w:t>
      </w:r>
      <w:r>
        <w:tab/>
        <w:t>Il-Figuri 40-43, it-Tabella ta’ Valutazzjoni tal-Ġustizzja tal-UE tal-2021.</w:t>
      </w:r>
    </w:p>
  </w:footnote>
  <w:footnote w:id="32">
    <w:p>
      <w:pPr>
        <w:pStyle w:val="FootnoteText"/>
      </w:pPr>
      <w:r>
        <w:rPr>
          <w:rStyle w:val="FootnoteReference"/>
        </w:rPr>
        <w:footnoteRef/>
      </w:r>
      <w:r>
        <w:t xml:space="preserve"> </w:t>
      </w:r>
      <w:r>
        <w:tab/>
        <w:t>Il-Figura 44, it-Tabella ta’ Valutazzjoni tal-Ġustizzja tal-UE tal-2021.</w:t>
      </w:r>
    </w:p>
  </w:footnote>
  <w:footnote w:id="33">
    <w:p>
      <w:pPr>
        <w:pStyle w:val="FootnoteText"/>
      </w:pPr>
      <w:r>
        <w:rPr>
          <w:rStyle w:val="FootnoteReference"/>
        </w:rPr>
        <w:footnoteRef/>
      </w:r>
      <w:r>
        <w:t xml:space="preserve"> </w:t>
      </w:r>
      <w:r>
        <w:tab/>
        <w:t>Ir-Rapport tal-2020 dwar l-Istat tad-Dritt, il-Kapitolu tal-Pajjiż dwar is-sitwazzjoni tal-istat tad-dritt fiċ-Ċekja, p. 5.</w:t>
      </w:r>
    </w:p>
  </w:footnote>
  <w:footnote w:id="34">
    <w:p>
      <w:pPr>
        <w:pStyle w:val="FootnoteText"/>
      </w:pPr>
      <w:r>
        <w:rPr>
          <w:rStyle w:val="FootnoteReference"/>
        </w:rPr>
        <w:footnoteRef/>
      </w:r>
      <w:r>
        <w:t xml:space="preserve"> </w:t>
      </w:r>
      <w:r>
        <w:tab/>
        <w:t>Kontribut miċ-Ċekja għar-Rapport tal-2021 dwar l-Istat tad-Dritt, p. 8.</w:t>
      </w:r>
    </w:p>
  </w:footnote>
  <w:footnote w:id="35">
    <w:p>
      <w:pPr>
        <w:pStyle w:val="FootnoteText"/>
      </w:pPr>
      <w:r>
        <w:rPr>
          <w:rStyle w:val="FootnoteReference"/>
        </w:rPr>
        <w:footnoteRef/>
      </w:r>
      <w:r>
        <w:t xml:space="preserve"> </w:t>
      </w:r>
      <w:r>
        <w:tab/>
        <w:t>Skont informazzjoni minn Novembru 2020, aktar minn 700 000 persuna jiffaċċjaw proċedimenti ta’ infurzar; skont informazzjoni mir-rapport tal-Valutazzjoni tal-Impatt Regolatorju sal-Att Nru 31/2019 mill-2019, 90 % tad-debituri ma kinux kapaċi jħallsu lura d-djun tagħhom.</w:t>
      </w:r>
    </w:p>
  </w:footnote>
  <w:footnote w:id="36">
    <w:p>
      <w:pPr>
        <w:pStyle w:val="FootnoteText"/>
      </w:pPr>
      <w:r>
        <w:rPr>
          <w:rStyle w:val="FootnoteReference"/>
        </w:rPr>
        <w:footnoteRef/>
      </w:r>
      <w:r>
        <w:t xml:space="preserve"> </w:t>
      </w:r>
      <w:r>
        <w:tab/>
        <w:t>Id-Deċiżjoni tal-Qorti Kostituzzjonali Ċeka Nru I. ÚS 3271/13, il-paragrafu 31.</w:t>
      </w:r>
    </w:p>
  </w:footnote>
  <w:footnote w:id="37">
    <w:p>
      <w:pPr>
        <w:pStyle w:val="FootnoteText"/>
      </w:pPr>
      <w:r>
        <w:rPr>
          <w:rStyle w:val="FootnoteReference"/>
        </w:rPr>
        <w:footnoteRef/>
      </w:r>
      <w:r>
        <w:t xml:space="preserve"> </w:t>
      </w:r>
      <w:r>
        <w:tab/>
        <w:t>Ir-Rapport tal-2020 dwar l-Istat tad-Dritt, il-Kapitolu tal-Pajjiż dwar is-sitwazzjoni tal-istat tad-dritt fiċ-Ċekja, p. 5.</w:t>
      </w:r>
    </w:p>
  </w:footnote>
  <w:footnote w:id="38">
    <w:p>
      <w:pPr>
        <w:pStyle w:val="FootnoteText"/>
      </w:pPr>
      <w:r>
        <w:rPr>
          <w:rStyle w:val="FootnoteReference"/>
        </w:rPr>
        <w:footnoteRef/>
      </w:r>
      <w:r>
        <w:t xml:space="preserve"> </w:t>
      </w:r>
      <w:r>
        <w:tab/>
        <w:t>L-Att Nru 38/2021, adottat f’Jannar 2021, li jistabbilixxi l-hekk imsejjaħ kont protett; il-Liġi Nru 545 approvata mill-Kamra tad-Deputati f’April 2021 li tintroduċi bidliet fil-Kodiċi tal-Proċedura u l-Att dwar il-Uffiċjali Ġudizzjarji; l-abbozz ta’ Liġi Nru 1073 ippreżentat f’Novembru 2020 li jintroduċi aktar bidliet fl-Att dwar il-Proċedimenti ta’ Insolvenza; l-Abbozz ta’ Liġi Nru 986, adottat mis-Senat f’April 2021; l-indirizzar tal-kwistjoni tad-debituri minuri.</w:t>
      </w:r>
    </w:p>
  </w:footnote>
  <w:footnote w:id="39">
    <w:p>
      <w:pPr>
        <w:pStyle w:val="FootnoteText"/>
      </w:pPr>
      <w:r>
        <w:rPr>
          <w:rStyle w:val="FootnoteReference"/>
        </w:rPr>
        <w:footnoteRef/>
      </w:r>
      <w:r>
        <w:t xml:space="preserve"> </w:t>
      </w:r>
      <w:r>
        <w:tab/>
        <w:t>Ara wkoll ir-Rapport tal-2020 dwar l-Istat tad-Dritt, il-Kapitolu tal-Pajjiż dwar is-sitwazzjoni tal-istat tad-dritt fiċ-Ċekja, p. 6.</w:t>
      </w:r>
    </w:p>
  </w:footnote>
  <w:footnote w:id="40">
    <w:p>
      <w:pPr>
        <w:pStyle w:val="FootnoteText"/>
      </w:pPr>
      <w:r>
        <w:rPr>
          <w:rStyle w:val="FootnoteReference"/>
        </w:rPr>
        <w:footnoteRef/>
      </w:r>
      <w:r>
        <w:t xml:space="preserve"> </w:t>
      </w:r>
      <w:r>
        <w:tab/>
        <w:t>Il-Figuri 6 u 7, it-Tabella ta’ Valutazzjoni tal-Ġustizzja tal-UE tal-2021.</w:t>
      </w:r>
    </w:p>
  </w:footnote>
  <w:footnote w:id="41">
    <w:p>
      <w:pPr>
        <w:pStyle w:val="FootnoteText"/>
      </w:pPr>
      <w:r>
        <w:rPr>
          <w:rStyle w:val="FootnoteReference"/>
        </w:rPr>
        <w:footnoteRef/>
      </w:r>
      <w:r>
        <w:t xml:space="preserve"> </w:t>
      </w:r>
      <w:r>
        <w:tab/>
        <w:t>Il-Figura 9, it-Tabella ta’ Valutazzjoni tal-Ġustizzja tal-UE tal-2021.</w:t>
      </w:r>
    </w:p>
  </w:footnote>
  <w:footnote w:id="42">
    <w:p>
      <w:pPr>
        <w:pStyle w:val="FootnoteText"/>
      </w:pPr>
      <w:r>
        <w:rPr>
          <w:rStyle w:val="FootnoteReference"/>
        </w:rPr>
        <w:footnoteRef/>
      </w:r>
      <w:r>
        <w:t xml:space="preserve"> </w:t>
      </w:r>
      <w:r>
        <w:tab/>
        <w:t>Il-Figura 13, it-Tabella ta’ Valutazzjoni tal-Ġustizzja tal-UE tal-2021.</w:t>
      </w:r>
    </w:p>
  </w:footnote>
  <w:footnote w:id="43">
    <w:p>
      <w:pPr>
        <w:pStyle w:val="FootnoteText"/>
      </w:pPr>
      <w:r>
        <w:rPr>
          <w:rStyle w:val="FootnoteReference"/>
        </w:rPr>
        <w:footnoteRef/>
      </w:r>
      <w:r>
        <w:t xml:space="preserve"> </w:t>
      </w:r>
      <w:r>
        <w:tab/>
        <w:t>Informazzjoni pprovduta fil-kuntest taż-żjara tal-pajjiż fiċ-Ċekja mill-Ministeru tal-Ġustizzja.</w:t>
      </w:r>
    </w:p>
  </w:footnote>
  <w:footnote w:id="44">
    <w:p>
      <w:pPr>
        <w:pStyle w:val="FootnoteText"/>
      </w:pPr>
      <w:r>
        <w:rPr>
          <w:rStyle w:val="FootnoteReference"/>
        </w:rPr>
        <w:footnoteRef/>
      </w:r>
      <w:r>
        <w:t xml:space="preserve"> </w:t>
      </w:r>
      <w:r>
        <w:tab/>
        <w:t>Informazzjoni riċevuta fil-kuntest taż-żjara tal-pajjiż fiċ-Ċekja.</w:t>
      </w:r>
    </w:p>
  </w:footnote>
  <w:footnote w:id="45">
    <w:p>
      <w:pPr>
        <w:pStyle w:val="FootnoteText"/>
      </w:pPr>
      <w:r>
        <w:rPr>
          <w:rStyle w:val="FootnoteReference"/>
        </w:rPr>
        <w:footnoteRef/>
      </w:r>
      <w:r>
        <w:t xml:space="preserve"> </w:t>
      </w:r>
      <w:r>
        <w:tab/>
        <w:t>Informazzjoni riċevuta fil-kuntest taż-żjara tal-pajjiż fiċ-Ċekja.</w:t>
      </w:r>
    </w:p>
  </w:footnote>
  <w:footnote w:id="46">
    <w:p>
      <w:pPr>
        <w:pStyle w:val="FootnoteText"/>
      </w:pPr>
      <w:r>
        <w:rPr>
          <w:rStyle w:val="FootnoteReference"/>
        </w:rPr>
        <w:footnoteRef/>
      </w:r>
      <w:r>
        <w:t xml:space="preserve"> </w:t>
      </w:r>
      <w:r>
        <w:tab/>
        <w:t>Kontribut mill-Assoċjazzjoni tal-Assoċjazzjoni tal-Avukati Ċeka għar-Rapport tal-2021 dwar l-Istat tad-Dritt, p. 17.</w:t>
      </w:r>
    </w:p>
  </w:footnote>
  <w:footnote w:id="47">
    <w:p>
      <w:pPr>
        <w:pStyle w:val="FootnoteText"/>
      </w:pPr>
      <w:r>
        <w:rPr>
          <w:rStyle w:val="FootnoteReference"/>
        </w:rPr>
        <w:footnoteRef/>
      </w:r>
      <w:r>
        <w:t xml:space="preserve"> </w:t>
      </w:r>
      <w:r>
        <w:tab/>
        <w:t>Informazzjoni riċevuta fil-kuntest taż-żjara tal-pajjiż fiċ-Ċekja.</w:t>
      </w:r>
    </w:p>
  </w:footnote>
  <w:footnote w:id="48">
    <w:p>
      <w:pPr>
        <w:pStyle w:val="FootnoteText"/>
      </w:pPr>
      <w:r>
        <w:rPr>
          <w:rStyle w:val="FootnoteReference"/>
        </w:rPr>
        <w:footnoteRef/>
      </w:r>
      <w:r>
        <w:t xml:space="preserve"> </w:t>
      </w:r>
      <w:r>
        <w:tab/>
        <w:t>Informazzjoni riċevuta fil-kuntest taż-żjara tal-pajjiż fiċ-Ċekja.</w:t>
      </w:r>
    </w:p>
  </w:footnote>
  <w:footnote w:id="49">
    <w:p>
      <w:pPr>
        <w:pStyle w:val="FootnoteText"/>
      </w:pPr>
      <w:r>
        <w:rPr>
          <w:rStyle w:val="FootnoteReference"/>
        </w:rPr>
        <w:footnoteRef/>
      </w:r>
      <w:r>
        <w:t xml:space="preserve"> </w:t>
      </w:r>
      <w:r>
        <w:tab/>
        <w:t>Każijiet oħra ta’ korruzzjoni jiġu ttrattati minn direttorati reġjonali tal-pulizija, bl-Aġenzija Nazzjonali għall-Kriminalità Organizzata tkun tista’ tieħu f’idejha l-każijiet fi kwalunkwe ħin.</w:t>
      </w:r>
    </w:p>
  </w:footnote>
  <w:footnote w:id="50">
    <w:p>
      <w:pPr>
        <w:pStyle w:val="FootnoteText"/>
      </w:pPr>
      <w:r>
        <w:rPr>
          <w:rStyle w:val="FootnoteReference"/>
        </w:rPr>
        <w:footnoteRef/>
      </w:r>
      <w:r>
        <w:t xml:space="preserve"> </w:t>
      </w:r>
      <w:r>
        <w:tab/>
        <w:t xml:space="preserve">Transparency International, Corruption Perceptions Index 2020 (2021), pp. 2-3. Il-livell ta’ korruzzjoni perċepita hija kkategorizzata kif ġej: baxxa (il-perċezzjoni fost l-esperti u l-eżekuttivi tan-negozju tal-korruzzjoni fis-settur pubbliku hija ogħla minn 79); relattivament baxx (punteġġi bejn 79 u 60), relattivament għoli (punteġġi bejn 59 u 50), għoli (punteġġi taħt l-50). </w:t>
      </w:r>
    </w:p>
  </w:footnote>
  <w:footnote w:id="51">
    <w:p>
      <w:pPr>
        <w:pStyle w:val="FootnoteText"/>
      </w:pPr>
      <w:r>
        <w:rPr>
          <w:rStyle w:val="FootnoteReference"/>
        </w:rPr>
        <w:footnoteRef/>
      </w:r>
      <w:r>
        <w:t xml:space="preserve"> </w:t>
      </w:r>
      <w:r>
        <w:tab/>
        <w:t>Fl-2015, il-punteġġ kien ta’ 56, filwaqt li fl-2020, il-punteġġ kien ta’ 54. Il-punteġġ jiżdied/jonqos b’mod sinifikanti meta jinbidel b’aktar minn ħames punti; jitjieb/jiddeterjora (bidliet bejn 4 u 5 punti); Huwa relattivament stabbli (bidliet minn 1 sa 3 punti) f’dawn l-aħħar ħames snin.</w:t>
      </w:r>
    </w:p>
  </w:footnote>
  <w:footnote w:id="52">
    <w:p>
      <w:pPr>
        <w:pStyle w:val="FootnoteText"/>
      </w:pPr>
      <w:r>
        <w:rPr>
          <w:rStyle w:val="FootnoteReference"/>
        </w:rPr>
        <w:footnoteRef/>
      </w:r>
      <w:r>
        <w:t xml:space="preserve"> </w:t>
      </w:r>
      <w:r>
        <w:tab/>
        <w:t>Id-</w:t>
      </w:r>
      <w:r>
        <w:rPr>
          <w:i/>
        </w:rPr>
        <w:t>data</w:t>
      </w:r>
      <w:r>
        <w:t xml:space="preserve"> tal-Ewrobarometru dwar il-perċezzjoni u l-esperjenza tal-korruzzjoni taċ-ċittadini u n-negozji kif irrappurtata s-sena l-oħra tiġi aġġornata kull sentejn. L-aħħar sett ta’ </w:t>
      </w:r>
      <w:r>
        <w:rPr>
          <w:i/>
          <w:iCs/>
        </w:rPr>
        <w:t>data</w:t>
      </w:r>
      <w:r>
        <w:t xml:space="preserve"> huwa l-Ewrobarometru Speċjali 502 (2020) u l-Ewrobarometru Flash 482 (2019).</w:t>
      </w:r>
    </w:p>
  </w:footnote>
  <w:footnote w:id="53">
    <w:p>
      <w:pPr>
        <w:pStyle w:val="FootnoteText"/>
      </w:pPr>
      <w:r>
        <w:rPr>
          <w:rStyle w:val="FootnoteReference"/>
        </w:rPr>
        <w:footnoteRef/>
      </w:r>
      <w:r>
        <w:t xml:space="preserve"> </w:t>
      </w:r>
      <w:r>
        <w:tab/>
        <w:t>Ir-Riżoluzzjoni Nru 1273. Il-Pjan huwa disponibbli fuq il-Portal tal-Gvern Kontra l-Korruzzjoni, u ssorveljat mill-Kunsill Governattiv Kontra l-Korruzzjoni.</w:t>
      </w:r>
    </w:p>
  </w:footnote>
  <w:footnote w:id="54">
    <w:p>
      <w:pPr>
        <w:pStyle w:val="FootnoteText"/>
      </w:pPr>
      <w:r>
        <w:rPr>
          <w:rStyle w:val="FootnoteReference"/>
        </w:rPr>
        <w:footnoteRef/>
      </w:r>
      <w:r>
        <w:t xml:space="preserve"> </w:t>
      </w:r>
      <w:r>
        <w:tab/>
        <w:t>L-istrateġija Kontra l-Korruzzjoni taċ-Ċekja, li hija bbażata fuq id-Dikjarazzjoni tal-Programm tal-Gvern tal-2018, hija disponibbli fuq il-Portal tal-Gvern Kontra l-Korruzzjoni</w:t>
      </w:r>
      <w:r>
        <w:rPr>
          <w:rStyle w:val="Hyperlink"/>
        </w:rPr>
        <w:t>.</w:t>
      </w:r>
    </w:p>
  </w:footnote>
  <w:footnote w:id="55">
    <w:p>
      <w:pPr>
        <w:pStyle w:val="FootnoteText"/>
      </w:pPr>
      <w:r>
        <w:rPr>
          <w:rStyle w:val="FootnoteReference"/>
        </w:rPr>
        <w:footnoteRef/>
      </w:r>
      <w:r>
        <w:t xml:space="preserve"> </w:t>
      </w:r>
      <w:r>
        <w:tab/>
        <w:t>Ir-Rapport tal-2020 dwar l-Istat tad-Dritt, il-Kapitolu tal-Pajjiż dwar is-sitwazzjoni tal-istat tad-dritt fiċ-Ċekja, p. 7.</w:t>
      </w:r>
    </w:p>
  </w:footnote>
  <w:footnote w:id="56">
    <w:p>
      <w:pPr>
        <w:pStyle w:val="FootnoteText"/>
      </w:pPr>
      <w:r>
        <w:rPr>
          <w:rStyle w:val="FootnoteReference"/>
        </w:rPr>
        <w:footnoteRef/>
      </w:r>
      <w:r>
        <w:t xml:space="preserve"> </w:t>
      </w:r>
      <w:r>
        <w:tab/>
        <w:t>Oqsma ta’ prijorità jinkludu: (i) Gvern effettiv u indipendenti; (ii) it-trasparenza u l-aċċess miftuħ għall-informazzjoni; (iii) ġestjoni effiċjenti tal-proprjetà tal-Istat; u (iv) l-iżvilupp tas-soċjetà ċivili.</w:t>
      </w:r>
    </w:p>
  </w:footnote>
  <w:footnote w:id="57">
    <w:p>
      <w:pPr>
        <w:pStyle w:val="FootnoteText"/>
      </w:pPr>
      <w:r>
        <w:rPr>
          <w:rStyle w:val="FootnoteReference"/>
        </w:rPr>
        <w:footnoteRef/>
      </w:r>
      <w:r>
        <w:t xml:space="preserve"> </w:t>
      </w:r>
      <w:r>
        <w:tab/>
        <w:t>Informazzjoni li waslet mill-Ministeru tal-Ġustizzja fil-kuntest taż-żjara tal-pajjiż fiċ-Ċekja.</w:t>
      </w:r>
    </w:p>
  </w:footnote>
  <w:footnote w:id="58">
    <w:p>
      <w:pPr>
        <w:pStyle w:val="FootnoteText"/>
      </w:pPr>
      <w:r>
        <w:rPr>
          <w:rStyle w:val="FootnoteReference"/>
        </w:rPr>
        <w:footnoteRef/>
      </w:r>
      <w:r>
        <w:t xml:space="preserve"> </w:t>
      </w:r>
      <w:r>
        <w:tab/>
        <w:t>Informazzjoni li waslet mill-Ministeru tal-Ġustizzja fil-kuntest taż-żjara tal-pajjiż fiċ-Ċekja.</w:t>
      </w:r>
    </w:p>
  </w:footnote>
  <w:footnote w:id="59">
    <w:p>
      <w:pPr>
        <w:pStyle w:val="FootnoteText"/>
      </w:pPr>
      <w:r>
        <w:rPr>
          <w:rStyle w:val="FootnoteReference"/>
        </w:rPr>
        <w:footnoteRef/>
      </w:r>
      <w:r>
        <w:t xml:space="preserve"> </w:t>
      </w:r>
      <w:r>
        <w:tab/>
        <w:t>Kontribut miċ-Ċekja għar-Rapport tal-2021 dwar l-Istat tad-Dritt, pp. 19-20.</w:t>
      </w:r>
    </w:p>
  </w:footnote>
  <w:footnote w:id="60">
    <w:p>
      <w:pPr>
        <w:pStyle w:val="FootnoteText"/>
      </w:pPr>
      <w:r>
        <w:rPr>
          <w:rStyle w:val="FootnoteReference"/>
        </w:rPr>
        <w:footnoteRef/>
      </w:r>
      <w:r>
        <w:t xml:space="preserve"> </w:t>
      </w:r>
      <w:r>
        <w:tab/>
        <w:t>It-Taqsimiet 160 u 179b (3) tal-Kodiċi tal-Proċedura Kriminali.</w:t>
      </w:r>
    </w:p>
  </w:footnote>
  <w:footnote w:id="61">
    <w:p>
      <w:pPr>
        <w:pStyle w:val="FootnoteText"/>
      </w:pPr>
      <w:r>
        <w:rPr>
          <w:rStyle w:val="FootnoteReference"/>
        </w:rPr>
        <w:footnoteRef/>
      </w:r>
      <w:r>
        <w:t xml:space="preserve"> </w:t>
      </w:r>
      <w:r>
        <w:tab/>
        <w:t>Kontribut miċ-Ċekja għar-Rapport tal-2021 dwar l-Istat tad-Dritt, Appendiċi 1.</w:t>
      </w:r>
    </w:p>
  </w:footnote>
  <w:footnote w:id="62">
    <w:p>
      <w:pPr>
        <w:pStyle w:val="FootnoteText"/>
      </w:pPr>
      <w:r>
        <w:rPr>
          <w:rStyle w:val="FootnoteReference"/>
        </w:rPr>
        <w:footnoteRef/>
      </w:r>
      <w:r>
        <w:t xml:space="preserve"> </w:t>
      </w:r>
      <w:r>
        <w:tab/>
        <w:t>Dan jinkludi: Akkużi, mozzjonijiet għal kastigi, u ftehimiet dwar il-ħtija u l-pieni.</w:t>
      </w:r>
    </w:p>
  </w:footnote>
  <w:footnote w:id="63">
    <w:p>
      <w:pPr>
        <w:pStyle w:val="FootnoteText"/>
      </w:pPr>
      <w:r>
        <w:rPr>
          <w:rStyle w:val="FootnoteReference"/>
        </w:rPr>
        <w:footnoteRef/>
      </w:r>
      <w:r>
        <w:t xml:space="preserve"> </w:t>
      </w:r>
      <w:r>
        <w:tab/>
        <w:t>Kontribut miċ-Ċekja għar-Rapport tal-2021 dwar l-Istat tad-Dritt, p. 18, b’referenza għall-operazzjoni Tax Cobra.</w:t>
      </w:r>
    </w:p>
  </w:footnote>
  <w:footnote w:id="64">
    <w:p>
      <w:pPr>
        <w:pStyle w:val="FootnoteText"/>
      </w:pPr>
      <w:r>
        <w:rPr>
          <w:rStyle w:val="FootnoteReference"/>
        </w:rPr>
        <w:footnoteRef/>
      </w:r>
      <w:r>
        <w:t xml:space="preserve"> </w:t>
      </w:r>
      <w:r>
        <w:tab/>
        <w:t>Ir-reat ta’ tixħim barrani jista’ jiġi kkastigat bħala parti mir-reat ta’ korruzzjoni ġenerali, skont il-kontribut taċ-Ċekja għar-Rapport tal-2021 dwar l-Istat tad-Dritt, p. 17.</w:t>
      </w:r>
    </w:p>
  </w:footnote>
  <w:footnote w:id="65">
    <w:p>
      <w:pPr>
        <w:pStyle w:val="FootnoteText"/>
      </w:pPr>
      <w:r>
        <w:rPr>
          <w:rStyle w:val="FootnoteReference"/>
        </w:rPr>
        <w:footnoteRef/>
      </w:r>
      <w:r>
        <w:t xml:space="preserve"> </w:t>
      </w:r>
      <w:r>
        <w:tab/>
        <w:t>Is-setturi b’riskju għoli jinkludu materjal tal-makkinarju u tad-difiża, inklużi armi esportati lejn destinazzjonijiet b’riskju għoli, ara r-Rapport tal-OECD, Implementing the OECD Anti-Bribery Convention, Phase 4 Two-Year Follow-Up: Iċ-Ċekja (2019), p. 4. Fil-perjodu 2016-2019, iċ-Ċekja fetħet investigazzjoni waħda, bdiet proċedimenti f’każ wieħed u ma kkonkludiet l-ebda każ, kif irrappurtat minn “Transparency International, Exporting corruption (2020)”, p. 52.</w:t>
      </w:r>
    </w:p>
  </w:footnote>
  <w:footnote w:id="66">
    <w:p>
      <w:pPr>
        <w:pStyle w:val="FootnoteText"/>
      </w:pPr>
      <w:r>
        <w:rPr>
          <w:rStyle w:val="FootnoteReference"/>
        </w:rPr>
        <w:footnoteRef/>
      </w:r>
      <w:r>
        <w:t xml:space="preserve"> </w:t>
      </w:r>
      <w:r>
        <w:tab/>
        <w:t xml:space="preserve">Ara r-Rapport tal-OECD, “Implementing the OECD Anti-Bribery Convention - Phase 4 Two-Year Follow-Up:” Ir-Repubblika Ċeka (2019), li tgħid li “[x]ejn ma jindika indika li t-tixħim barrani sar prijorità. [...I]r-Repubblika Ċeka qed tippjana li tespandi d-Dipartiment tal-Analiżi bi 15-il pożizzjoni fl-2021-2025, iżda għad irridu naraw jekk xi wħud minnhom humiex se jiġu allokati għall-investigazzjoni ta’ tixħim barrani.” </w:t>
      </w:r>
    </w:p>
  </w:footnote>
  <w:footnote w:id="67">
    <w:p>
      <w:pPr>
        <w:pStyle w:val="FootnoteText"/>
      </w:pPr>
      <w:r>
        <w:rPr>
          <w:rStyle w:val="FootnoteReference"/>
        </w:rPr>
        <w:footnoteRef/>
      </w:r>
      <w:r>
        <w:t xml:space="preserve"> </w:t>
      </w:r>
      <w:r>
        <w:tab/>
        <w:t>Il-Kummissjoni Ewropea, Rapport Finali tal-Awditjar, Nru tal-Verifika REGC414CZ0133, REGIO/C4/AUD (2019), https://ec.europa.eu/regional_policy/en/information/publications/reports/2021/final-report-on-the-audit-of-the-functioning-of-the-management-and-control-systems-in-place-to-avoid-conflict-of-interest-in-czechia, Ara wkoll il-Parlament Ewropew, Rapport dwar il-missjoni ta’ ġbir ta’ informazzjoni tal-Kumitat għall-Kontroll tal-Baġit fir-Repubblika Ċeka, 26-28 ta’ Frar 2020. Ara wkoll l-Uffiċċju Suprem tal-Awditjar, Rapport tal-UE tal-2020 - Rapport dwar il-Ġestjoni Finanzjarja tal-UE fiċ-Ċekja (2020), pp. 20-21; ir-Rapport tal-2020 dwar l-Istat tad-Dritt, il-Kapitolu tal-Pajjiż dwar is-sitwazzjoni tal-istat tad-dritt fiċ-Ċekja, p. 8.</w:t>
      </w:r>
    </w:p>
  </w:footnote>
  <w:footnote w:id="68">
    <w:p>
      <w:pPr>
        <w:pStyle w:val="FootnoteText"/>
      </w:pPr>
      <w:r>
        <w:rPr>
          <w:rStyle w:val="FootnoteReference"/>
        </w:rPr>
        <w:footnoteRef/>
      </w:r>
      <w:r>
        <w:t xml:space="preserve"> </w:t>
      </w:r>
      <w:r>
        <w:tab/>
        <w:t xml:space="preserve">Kontribut miċ-Ċekja għar-Rapport tal-2021 dwar l-Istat tad-Dritt, p. 15. </w:t>
      </w:r>
    </w:p>
  </w:footnote>
  <w:footnote w:id="69">
    <w:p>
      <w:pPr>
        <w:pStyle w:val="FootnoteText"/>
      </w:pPr>
      <w:r>
        <w:rPr>
          <w:rStyle w:val="FootnoteReference"/>
        </w:rPr>
        <w:footnoteRef/>
      </w:r>
      <w:r>
        <w:t xml:space="preserve"> </w:t>
      </w:r>
      <w:r>
        <w:tab/>
        <w:t>F’Mejju, il-pulizija kkonkludiet investigazzjoni kriminali ta’ sitt snin dwar l-akkwist illegali ta’ sussidji tal-UE u rrakkomandat l-akkuża, ara: Il-ġustizzja taċ-Česká, 14 ta’ Mejju 2021, Investigatur fil-każ ta’ Stork Nest jitlaq. Huwa għalaq il-fajl u ppropona li l-każ jitressaq quddiem il-qorti.</w:t>
      </w:r>
    </w:p>
  </w:footnote>
  <w:footnote w:id="70">
    <w:p>
      <w:pPr>
        <w:pStyle w:val="FootnoteText"/>
      </w:pPr>
      <w:r>
        <w:rPr>
          <w:rStyle w:val="FootnoteReference"/>
        </w:rPr>
        <w:footnoteRef/>
      </w:r>
      <w:r>
        <w:t xml:space="preserve"> </w:t>
      </w:r>
      <w:r>
        <w:tab/>
        <w:t>Informazzjoni riċevuta mill-pulizija u mis-Servizz tal-Prosekuzzjoni fil-kuntest taż-żjara tal-pajjiż fiċ-Ċekja, inkluż ukoll l-Unità tal-Intelligence Finanzjarja, kif ukoll l-awtoritajiet tat-taxxa u doganali, b’mod partikolari b’referenza għall-operazzjoni Tax Cobra. Il-kooperazzjoni tal-Aġenzija Nazzjonali tal-Kriminalità Organizzata tal-pulizija mal-amministrazzjoni finanzjarja u doganali u l-kooperazzjoni mal-Uffiċċju tal-Prosekutur Pubbliku hija ddeterminata mill-Kodiċi tal-Proċedura Kriminali Nru 141/1961 Coll., l-Att dwar il-Pulizija tar-Repubblika Ċeka Nru 273/2008 Coll., u l-Att tal-Uffiċċju tal-Prosekutur Pubbliku Nru 283/1993 Coll.</w:t>
      </w:r>
    </w:p>
  </w:footnote>
  <w:footnote w:id="71">
    <w:p>
      <w:pPr>
        <w:pStyle w:val="FootnoteText"/>
        <w:rPr>
          <w:rFonts w:cs="Times New Roman"/>
        </w:rPr>
      </w:pPr>
      <w:r>
        <w:rPr>
          <w:rStyle w:val="FootnoteReference"/>
          <w:rFonts w:cs="Times New Roman"/>
        </w:rPr>
        <w:footnoteRef/>
      </w:r>
      <w:r>
        <w:t xml:space="preserve"> </w:t>
      </w:r>
      <w:r>
        <w:tab/>
        <w:t>Ir-riżorsi umani allokati għas-Servizz tal-Prosekuzzjoni responsabbli għall-prosekuzzjoni tal-korruzzjoni jikkonsistu minn 303 prosekutur pubbliku speċjalizzat fil-korruzzjoni, inklużi 21 prosekutur fl-Uffiċċju tal-Prosekutur Ġenerali, 47 fl-Uffiċċji tal-Prosekuzzjoni Pubblika Għolja, 65 fl-Uffiċċji tal-Prosekuturi Pubbliċi Reġjonali, 170 fl-Uffiċċji tal-Prosekuturi Pubbliċi Distrettwali.</w:t>
      </w:r>
    </w:p>
  </w:footnote>
  <w:footnote w:id="72">
    <w:p>
      <w:pPr>
        <w:pStyle w:val="FootnoteText"/>
      </w:pPr>
      <w:r>
        <w:rPr>
          <w:rStyle w:val="FootnoteReference"/>
        </w:rPr>
        <w:footnoteRef/>
      </w:r>
      <w:r>
        <w:t xml:space="preserve"> </w:t>
      </w:r>
      <w:r>
        <w:tab/>
        <w:t>Informazzjoni riċevuta mill-Ministeru tal-Intern/Ministeru tal-Finanzi (Uffiċċju Analitiku Finanzjarju)/Aġenzija Nazzjonali għall-Kriminalità Organizzata tal-Pulizija Ċeka fil-kuntest taż-żjara tal-pajjiż fiċ-Ċekja.</w:t>
      </w:r>
    </w:p>
  </w:footnote>
  <w:footnote w:id="73">
    <w:p>
      <w:pPr>
        <w:pStyle w:val="FootnoteText"/>
      </w:pPr>
      <w:r>
        <w:rPr>
          <w:rStyle w:val="FootnoteReference"/>
        </w:rPr>
        <w:footnoteRef/>
      </w:r>
      <w:r>
        <w:t xml:space="preserve"> </w:t>
      </w:r>
      <w:r>
        <w:tab/>
        <w:t>Informazzjoni riċevuta mill-Ministeru tal-Intern/Ministeru tal-Finanzi (Uffiċċju Analitiku Finanzjarju)/Aġenzija Nazzjonali għall-Kriminalità Organizzata tal-Pulizija Ċeka fil-kuntest taż-żjara tal-pajjiż fiċ-Ċekja.</w:t>
      </w:r>
    </w:p>
  </w:footnote>
  <w:footnote w:id="74">
    <w:p>
      <w:pPr>
        <w:pStyle w:val="FootnoteText"/>
      </w:pPr>
      <w:r>
        <w:rPr>
          <w:rStyle w:val="FootnoteReference"/>
        </w:rPr>
        <w:footnoteRef/>
      </w:r>
      <w:r>
        <w:t xml:space="preserve"> </w:t>
      </w:r>
      <w:r>
        <w:tab/>
        <w:t>Wara l-ewwel qari fil-Kamra tad-Deputati f’Diċembru 2020, saret seduta ta’ smigħ fil-Kumitat għall-Affarijiet Kostituzzjonali u Legali f’Frar 2021, u ġew skedati aktar dibattiti fil-programm tal-kamra inferjuri għal Mejju u Ġunju 2021. Kontribut miċ-Ċekja għar-Rapport tal-2021 dwar l-Istat tad-Dritt, p. 12. Skont stħarriġ pubbliku fl-2021, żewġ terzi tar-rispondenti Ċeki ddikjaraw li regoli tal-lobbying aktar stretti jikkontribwixxu għall-perċezzjoni aktar pożittiva tagħhom tal-politika, ara Rekonstrukce státu (it-3 ta’ Marzu 2021), Lobbying għandu impatt qawwi fuq il-formulazzjoni tal-liġijiet, iċ-Ċeki jaħsbu, iżda jarawh prinċipalment bħala għodda għall-“godfathers”.</w:t>
      </w:r>
    </w:p>
  </w:footnote>
  <w:footnote w:id="75">
    <w:p>
      <w:pPr>
        <w:pStyle w:val="FootnoteText"/>
      </w:pPr>
      <w:r>
        <w:rPr>
          <w:rStyle w:val="FootnoteReference"/>
        </w:rPr>
        <w:footnoteRef/>
      </w:r>
      <w:r>
        <w:t xml:space="preserve"> </w:t>
      </w:r>
      <w:r>
        <w:tab/>
        <w:t>Ir-regolament dwar il-lobbying jikkonsisti f’żewġ abbozzi relatati iżda separati: abbozz ta’ liġi dwar il-lobbying (il-Kamra tad-Deputati Nru 565) u abbozz ta’ liġi li jibdel xi atti b’rabta mal-approvazzjoni tal-att dwar il-lobbying (il-Kamra tad-Deputati Nru 566).</w:t>
      </w:r>
    </w:p>
  </w:footnote>
  <w:footnote w:id="76">
    <w:p>
      <w:pPr>
        <w:pStyle w:val="FootnoteText"/>
      </w:pPr>
      <w:r>
        <w:rPr>
          <w:rStyle w:val="FootnoteReference"/>
        </w:rPr>
        <w:footnoteRef/>
      </w:r>
      <w:r>
        <w:t xml:space="preserve"> </w:t>
      </w:r>
      <w:r>
        <w:tab/>
        <w:t>Ir-Rapport tal-2020 dwar l-Istat tad-Dritt, il-Kapitolu tal-Pajjiż dwar is-sitwazzjoni tal-istat tad-dritt fiċ-Ċekja, p. 9.</w:t>
      </w:r>
    </w:p>
  </w:footnote>
  <w:footnote w:id="77">
    <w:p>
      <w:pPr>
        <w:pStyle w:val="FootnoteText"/>
      </w:pPr>
      <w:r>
        <w:rPr>
          <w:rStyle w:val="FootnoteReference"/>
        </w:rPr>
        <w:footnoteRef/>
      </w:r>
      <w:r>
        <w:t xml:space="preserve"> </w:t>
      </w:r>
      <w:r>
        <w:tab/>
        <w:t>Abbozz ta’ liġi, li tbiddel xi atti fir-rigward tal-approvazzjoni tal-att dwar il-lobbying (dokument tal-Kamra tad-Deputati Nru 566).</w:t>
      </w:r>
    </w:p>
  </w:footnote>
  <w:footnote w:id="78">
    <w:p>
      <w:pPr>
        <w:pStyle w:val="FootnoteText"/>
      </w:pPr>
      <w:r>
        <w:rPr>
          <w:rStyle w:val="FootnoteReference"/>
        </w:rPr>
        <w:footnoteRef/>
      </w:r>
      <w:r>
        <w:t xml:space="preserve"> </w:t>
      </w:r>
      <w:r>
        <w:tab/>
        <w:t>Abbozz ta’ Kodiċi ta’ Etika ġie ppreżentat mill-Ispeaker tal-Kamra tad-Deputati (dokument tal-Kamra tad-Deputati Nru 7067). Id-diskussjoni ġiet sospiża minħabba l-għadd limitat ta’ membri tal-Kamra tad-Deputati preżenti minħabba r-restrizzjonijiet imposti b’rabta mal-pandemija tal-COVID-19. Id-diskussjoni fil-plenum għandha tkompli meta titneħħa r-restrizzjoni.</w:t>
      </w:r>
    </w:p>
  </w:footnote>
  <w:footnote w:id="79">
    <w:p>
      <w:pPr>
        <w:pStyle w:val="FootnoteText"/>
      </w:pPr>
      <w:r>
        <w:rPr>
          <w:rStyle w:val="FootnoteReference"/>
        </w:rPr>
        <w:footnoteRef/>
      </w:r>
      <w:r>
        <w:t xml:space="preserve"> </w:t>
      </w:r>
      <w:r>
        <w:tab/>
        <w:t>Informazzjoni li waslet mill-Ministeru tal-Ġustizzja fil-kuntest taż-żjara tal-pajjiż fiċ-Ċekja. L-abbozz jiġi adottat permezz ta’ riżoluzzjoni tal-Kamra tad-Deputati, mingħajr ma tkun prevista skeda ta’ żmien indikattiva sa issa.</w:t>
      </w:r>
    </w:p>
  </w:footnote>
  <w:footnote w:id="80">
    <w:p>
      <w:pPr>
        <w:pStyle w:val="FootnoteText"/>
      </w:pPr>
      <w:r>
        <w:rPr>
          <w:rStyle w:val="FootnoteReference"/>
        </w:rPr>
        <w:footnoteRef/>
      </w:r>
      <w:r>
        <w:t xml:space="preserve"> </w:t>
      </w:r>
      <w:r>
        <w:tab/>
        <w:t xml:space="preserve">GRECO </w:t>
      </w:r>
      <w:r>
        <w:rPr>
          <w:rFonts w:cs="Times New Roman"/>
          <w:i/>
          <w:noProof/>
        </w:rPr>
        <w:t>Fourth Evaluation Round</w:t>
      </w:r>
      <w:r>
        <w:t xml:space="preserve"> - </w:t>
      </w:r>
      <w:r>
        <w:rPr>
          <w:rFonts w:cs="Times New Roman"/>
          <w:i/>
          <w:noProof/>
        </w:rPr>
        <w:t>Interim Compliance Report</w:t>
      </w:r>
      <w:r>
        <w:t>, p. 4.</w:t>
      </w:r>
    </w:p>
  </w:footnote>
  <w:footnote w:id="81">
    <w:p>
      <w:pPr>
        <w:pStyle w:val="FootnoteText"/>
      </w:pPr>
      <w:r>
        <w:rPr>
          <w:rStyle w:val="FootnoteReference"/>
        </w:rPr>
        <w:footnoteRef/>
      </w:r>
      <w:r>
        <w:t xml:space="preserve"> </w:t>
      </w:r>
      <w:r>
        <w:tab/>
        <w:t>Ara l-Att dwar il-Kunflitti ta’ Interess. GRECO, ir-Raba' Serje ta' Evalwazzjonijiet - Rapport Interim dwar il-Konformità (Marzu 2020), p. 4.</w:t>
      </w:r>
    </w:p>
  </w:footnote>
  <w:footnote w:id="82">
    <w:p>
      <w:pPr>
        <w:pStyle w:val="FootnoteText"/>
      </w:pPr>
      <w:r>
        <w:rPr>
          <w:rStyle w:val="FootnoteReference"/>
        </w:rPr>
        <w:footnoteRef/>
      </w:r>
      <w:r>
        <w:t xml:space="preserve"> </w:t>
      </w:r>
      <w:r>
        <w:tab/>
        <w:t xml:space="preserve">GRECO </w:t>
      </w:r>
      <w:r>
        <w:rPr>
          <w:rFonts w:cs="Times New Roman"/>
          <w:i/>
          <w:noProof/>
        </w:rPr>
        <w:t>Fourth Evaluation Round</w:t>
      </w:r>
      <w:r>
        <w:t xml:space="preserve"> - </w:t>
      </w:r>
      <w:r>
        <w:rPr>
          <w:rFonts w:cs="Times New Roman"/>
          <w:i/>
          <w:noProof/>
        </w:rPr>
        <w:t>Interim Compliance Report</w:t>
      </w:r>
      <w:r>
        <w:t>, p. 5.</w:t>
      </w:r>
    </w:p>
  </w:footnote>
  <w:footnote w:id="83">
    <w:p>
      <w:pPr>
        <w:pStyle w:val="FootnoteText"/>
      </w:pPr>
      <w:r>
        <w:rPr>
          <w:rStyle w:val="FootnoteReference"/>
        </w:rPr>
        <w:footnoteRef/>
      </w:r>
      <w:r>
        <w:t xml:space="preserve"> </w:t>
      </w:r>
      <w:r>
        <w:tab/>
        <w:t>L-Artikolu 11(2)(a) tal-Att dwar il-Kunflitti ta’ Interess.</w:t>
      </w:r>
    </w:p>
  </w:footnote>
  <w:footnote w:id="84">
    <w:p>
      <w:pPr>
        <w:pStyle w:val="FootnoteText"/>
      </w:pPr>
      <w:r>
        <w:rPr>
          <w:rStyle w:val="FootnoteReference"/>
        </w:rPr>
        <w:footnoteRef/>
      </w:r>
      <w:r>
        <w:t xml:space="preserve"> </w:t>
      </w:r>
      <w:r>
        <w:tab/>
        <w:t>Il-Qorti Kostituzzjonali ddeċidiet li l-Att Nru 159/2006 Coll., l-Att dwar il-Kunflitt ta’ Interess, huwa kompatibbli mal-Kostituzzjoni (il-Fajl Nru Pl. US 4/17 tal-11 ta’ Frar 2020).</w:t>
      </w:r>
    </w:p>
  </w:footnote>
  <w:footnote w:id="85">
    <w:p>
      <w:pPr>
        <w:pStyle w:val="FootnoteText"/>
      </w:pPr>
      <w:r>
        <w:rPr>
          <w:rStyle w:val="FootnoteReference"/>
        </w:rPr>
        <w:footnoteRef/>
      </w:r>
      <w:r>
        <w:t xml:space="preserve"> </w:t>
      </w:r>
      <w:r>
        <w:tab/>
        <w:t>Informazzjoni riċevuta mill-Kontra l-Korruzzjoni tal-Gvern fil-kuntest taż-żjara tal-pajjiż fiċ-Ċekja.</w:t>
      </w:r>
    </w:p>
  </w:footnote>
  <w:footnote w:id="86">
    <w:p>
      <w:pPr>
        <w:pStyle w:val="FootnoteText"/>
      </w:pPr>
      <w:r>
        <w:rPr>
          <w:rStyle w:val="FootnoteReference"/>
        </w:rPr>
        <w:footnoteRef/>
      </w:r>
      <w:r>
        <w:t xml:space="preserve"> </w:t>
      </w:r>
      <w:r>
        <w:tab/>
        <w:t>Informazzjoni riċevuta minn partijiet ikkonċernati differenti fil-kuntest taż-żjara tal-pajjiż fiċ-Ċekja.</w:t>
      </w:r>
    </w:p>
  </w:footnote>
  <w:footnote w:id="87">
    <w:p>
      <w:pPr>
        <w:pStyle w:val="FootnoteText"/>
      </w:pPr>
      <w:r>
        <w:rPr>
          <w:rStyle w:val="FootnoteReference"/>
        </w:rPr>
        <w:footnoteRef/>
      </w:r>
      <w:r>
        <w:t xml:space="preserve"> </w:t>
      </w:r>
      <w:r>
        <w:tab/>
        <w:t>L-att tal-Liġi Nru 424/1991 Coll. dwar l-Assoċjazzjoni fil-Partiti Politiċi u l-Movimenti Politiċi.</w:t>
      </w:r>
    </w:p>
  </w:footnote>
  <w:footnote w:id="88">
    <w:p>
      <w:pPr>
        <w:pStyle w:val="FootnoteText"/>
      </w:pPr>
      <w:r>
        <w:rPr>
          <w:rStyle w:val="FootnoteReference"/>
        </w:rPr>
        <w:footnoteRef/>
      </w:r>
      <w:r>
        <w:t xml:space="preserve"> </w:t>
      </w:r>
      <w:r>
        <w:tab/>
        <w:t>Inkluż l-ammont, l-isem tad-donatur, id-data tat-twelid u r-residenza. Id-donazzjonijiet kollha għandhom jiġu elenkati fir-rapport dwar il-finanzjament tal-kampanja elettorali, li l-kandidati jridu jippubblikaw mhux aktar tard minn 90 jum wara l-elezzjonijiet.</w:t>
      </w:r>
    </w:p>
  </w:footnote>
  <w:footnote w:id="89">
    <w:p>
      <w:pPr>
        <w:pStyle w:val="FootnoteText"/>
      </w:pPr>
      <w:r>
        <w:rPr>
          <w:rStyle w:val="FootnoteReference"/>
        </w:rPr>
        <w:footnoteRef/>
      </w:r>
      <w:r>
        <w:t xml:space="preserve"> </w:t>
      </w:r>
      <w:r>
        <w:tab/>
        <w:t>L-Uffiċċju għandu l-mandat li jirrevedi r-rapporti finanzjarji annwali tal-partiti politiċi, li jwettaq kontrolli tal-ġestjoni tal-partiti politiċi u li jissorvelja l-finanzjament tal-kampanji elettorali.</w:t>
      </w:r>
    </w:p>
  </w:footnote>
  <w:footnote w:id="90">
    <w:p>
      <w:pPr>
        <w:pStyle w:val="FootnoteText"/>
      </w:pPr>
      <w:r>
        <w:rPr>
          <w:rStyle w:val="FootnoteReference"/>
        </w:rPr>
        <w:footnoteRef/>
      </w:r>
      <w:r>
        <w:t xml:space="preserve"> </w:t>
      </w:r>
      <w:r>
        <w:tab/>
        <w:t>Dan huwa dovut għall-fatt li l-kandidati mhumiex partiti politiċi jew movimenti politiċi. Ara l-Att Nru 275/2012 Coll. dwar l-Elezzjoni tal-President tar-Repubblika.</w:t>
      </w:r>
    </w:p>
  </w:footnote>
  <w:footnote w:id="91">
    <w:p>
      <w:pPr>
        <w:pStyle w:val="FootnoteText"/>
      </w:pPr>
      <w:r>
        <w:rPr>
          <w:rStyle w:val="FootnoteReference"/>
        </w:rPr>
        <w:footnoteRef/>
      </w:r>
      <w:r>
        <w:t xml:space="preserve"> </w:t>
      </w:r>
      <w:r>
        <w:tab/>
        <w:t xml:space="preserve">Dwar ir-regoli applikabbli għal entitajiet bħal dawn, ara l-Att Nru 247/1995 Coll. dwar l-Elezzjonijiet lill-Parlament tar-Repubblika Ċeka u dwar l-Emendar u s-Suppliment ta’ Ċerti Atti Oħra, u l-Att Nru 275/2012 Coll. dwar l-Elezzjonijiet tal-President tar-Repubblika. </w:t>
      </w:r>
    </w:p>
  </w:footnote>
  <w:footnote w:id="92">
    <w:p>
      <w:pPr>
        <w:pStyle w:val="FootnoteText"/>
      </w:pPr>
      <w:r>
        <w:rPr>
          <w:rStyle w:val="FootnoteReference"/>
        </w:rPr>
        <w:footnoteRef/>
      </w:r>
      <w:r>
        <w:t xml:space="preserve"> </w:t>
      </w:r>
      <w:r>
        <w:tab/>
        <w:t>Kontribut miċ-Ċekja għar-Rapport tal-2021 dwar l-Istat tad-Dritt dwar finanzjament ta’ partiti politiċi, p. 1.</w:t>
      </w:r>
    </w:p>
  </w:footnote>
  <w:footnote w:id="93">
    <w:p>
      <w:pPr>
        <w:pStyle w:val="FootnoteText"/>
      </w:pPr>
      <w:r>
        <w:rPr>
          <w:rStyle w:val="FootnoteReference"/>
        </w:rPr>
        <w:footnoteRef/>
      </w:r>
      <w:r>
        <w:t xml:space="preserve"> </w:t>
      </w:r>
      <w:r>
        <w:tab/>
      </w:r>
      <w:r>
        <w:rPr>
          <w:i/>
        </w:rPr>
        <w:t>Ibid</w:t>
      </w:r>
      <w:r>
        <w:t>.</w:t>
      </w:r>
    </w:p>
  </w:footnote>
  <w:footnote w:id="94">
    <w:p>
      <w:pPr>
        <w:pStyle w:val="FootnoteText"/>
      </w:pPr>
      <w:r>
        <w:rPr>
          <w:rStyle w:val="FootnoteReference"/>
        </w:rPr>
        <w:footnoteRef/>
      </w:r>
      <w:r>
        <w:t xml:space="preserve"> </w:t>
      </w:r>
      <w:r>
        <w:tab/>
        <w:t>L-Att Nru 166/1993 Coll.</w:t>
      </w:r>
    </w:p>
  </w:footnote>
  <w:footnote w:id="95">
    <w:p>
      <w:pPr>
        <w:pStyle w:val="FootnoteText"/>
      </w:pPr>
      <w:r>
        <w:rPr>
          <w:rStyle w:val="FootnoteReference"/>
        </w:rPr>
        <w:footnoteRef/>
      </w:r>
      <w:r>
        <w:t xml:space="preserve"> </w:t>
      </w:r>
      <w:r>
        <w:tab/>
        <w:t>Ir-Rapport tal-2020 dwar l-Istat tad-Dritt, il-Kapitolu tal-Pajjiż dwar is-sitwazzjoni tal-istat tad-dritt fiċ-Ċekja, p. 9.</w:t>
      </w:r>
    </w:p>
  </w:footnote>
  <w:footnote w:id="96">
    <w:p>
      <w:pPr>
        <w:pStyle w:val="FootnoteText"/>
      </w:pPr>
      <w:r>
        <w:rPr>
          <w:rStyle w:val="FootnoteReference"/>
        </w:rPr>
        <w:footnoteRef/>
      </w:r>
      <w:r>
        <w:t xml:space="preserve"> </w:t>
      </w:r>
      <w:r>
        <w:tab/>
        <w:t>Fl-2020, l-abbozz ta’ liġi wasal fit-tielet qari fil-Kamra tad-Deputati u sakemm isseħħ l-adozzjoni ta’ emenda kostituzzjonali relatata mis-Senat.</w:t>
      </w:r>
    </w:p>
  </w:footnote>
  <w:footnote w:id="97">
    <w:p>
      <w:pPr>
        <w:pStyle w:val="FootnoteText"/>
      </w:pPr>
      <w:r>
        <w:rPr>
          <w:rStyle w:val="FootnoteReference"/>
        </w:rPr>
        <w:footnoteRef/>
      </w:r>
      <w:r>
        <w:t xml:space="preserve"> </w:t>
      </w:r>
      <w:r>
        <w:tab/>
        <w:t>L-att dwar il-protezzjoni tal-informaturi inizjalment ġie sospiż sakemm tiġi adottata d-Direttiva tal-UE dwar l-istess suġġett, ara wkoll ir-Rapport dwar l-Istat tad-Dritt tal-2020, il-Kapitolu tal-Pajjiż dwar is-sitwazzjoni tal-istat tad-dritt fiċ-Ċekja, p. 9.</w:t>
      </w:r>
    </w:p>
  </w:footnote>
  <w:footnote w:id="98">
    <w:p>
      <w:pPr>
        <w:pStyle w:val="FootnoteText"/>
      </w:pPr>
      <w:r>
        <w:rPr>
          <w:rStyle w:val="FootnoteReference"/>
        </w:rPr>
        <w:footnoteRef/>
      </w:r>
      <w:r>
        <w:t xml:space="preserve"> </w:t>
      </w:r>
      <w:r>
        <w:tab/>
        <w:t>L-abbozz ta’ liġi jipproteġi l-iżvelar tal-informaturi fir-rigward ta’ ksur tal-liġi tal-UE u ta’ reati domestiċi u reati amministrattivi. Il-proċess leġiżlattiv jista’ jiġi segwit fuq is-sit web tal-Parlament</w:t>
      </w:r>
      <w:r>
        <w:rPr>
          <w:rStyle w:val="Hyperlink"/>
          <w:color w:val="auto"/>
          <w:u w:val="none"/>
        </w:rPr>
        <w:t>. Kontribut miċ-Ċekja għar-Rapport tal-2021 dwar l-Istat tad-Dritt, p. 14.</w:t>
      </w:r>
      <w:r>
        <w:rPr>
          <w:rStyle w:val="Hyperlink"/>
        </w:rPr>
        <w:t xml:space="preserve"> </w:t>
      </w:r>
    </w:p>
  </w:footnote>
  <w:footnote w:id="99">
    <w:p>
      <w:pPr>
        <w:pStyle w:val="FootnoteText"/>
      </w:pPr>
      <w:r>
        <w:rPr>
          <w:rStyle w:val="FootnoteReference"/>
        </w:rPr>
        <w:footnoteRef/>
      </w:r>
      <w:r>
        <w:t xml:space="preserve"> </w:t>
      </w:r>
      <w:r>
        <w:tab/>
        <w:t>Il-Kumitat għall-Amministrazzjoni Pubblika u l-Iżvilupp Reġjonali u l-Kumitat għall-Affarijiet Kostituzzjonali u Legali.</w:t>
      </w:r>
    </w:p>
  </w:footnote>
  <w:footnote w:id="100">
    <w:p>
      <w:pPr>
        <w:pStyle w:val="FootnoteText"/>
      </w:pPr>
      <w:r>
        <w:rPr>
          <w:rStyle w:val="FootnoteReference"/>
        </w:rPr>
        <w:footnoteRef/>
      </w:r>
      <w:r>
        <w:t xml:space="preserve"> </w:t>
      </w:r>
      <w:r>
        <w:tab/>
        <w:t>Informazzjoni riċevuta fil-kuntest taż-żjara tal-pajjiż fiċ-Ċekja. L-Att dwar l-Għażla ta’ Persuni għall-Entitajiet Amministrattivi u Superviżorji ta’ Entitajiet Legali b’Parteċipazzjoni tas-Sjieda tal-Istat (l-Att dwar in-Nomina), l-Att Nru 353/2019 Coll., daħal fis-seħħ f’Jannar 2020 biex jipprevjeni n-nomini politiċi. Ara wkoll is-Semestru Ewropew, il-Programm ta’ Konverġenza taċ-Ċekja (April 2020), p. 35, għal aktar dettalji.</w:t>
      </w:r>
    </w:p>
  </w:footnote>
  <w:footnote w:id="101">
    <w:p>
      <w:pPr>
        <w:pStyle w:val="FootnoteText"/>
      </w:pPr>
      <w:r>
        <w:rPr>
          <w:rStyle w:val="FootnoteReference"/>
        </w:rPr>
        <w:footnoteRef/>
      </w:r>
      <w:r>
        <w:t xml:space="preserve"> </w:t>
      </w:r>
      <w:r>
        <w:tab/>
        <w:t>Riżoluzzjoni tal-Gvern Nru 115/2020.</w:t>
      </w:r>
    </w:p>
  </w:footnote>
  <w:footnote w:id="102">
    <w:p>
      <w:pPr>
        <w:pStyle w:val="FootnoteText"/>
      </w:pPr>
      <w:r>
        <w:rPr>
          <w:rStyle w:val="FootnoteReference"/>
        </w:rPr>
        <w:footnoteRef/>
      </w:r>
      <w:r>
        <w:t xml:space="preserve"> </w:t>
      </w:r>
      <w:r>
        <w:tab/>
        <w:t xml:space="preserve">Kontribut miċ-Ċekja għar-Rapport tal-2021 dwar l-Istat tad-Dritt, p. 15. Analiżi tal-2019 tar-riskju ta’ korruzzjoni fis-settur tas-saħħa mwettqa mill-Gvern enfasizzat ir-riskji ta’ korruzzjoni fuq in-naħat kollha tas-settur tal-kura tas-saħħa li jvarjaw mill-korruzzjoni mwettqa mill-pazjenti u l-fornituri tal-kura tas-saħħa sal-korruzzjoni fil-livell tal-gvern ċentrali, jinsab fuq </w:t>
      </w:r>
      <w:hyperlink r:id="rId2" w:history="1">
        <w:r>
          <w:rPr>
            <w:rStyle w:val="Hyperlink"/>
          </w:rPr>
          <w:t>https://www.mzcr.cz/wp-content/uploads/2020/08/Sektorov%C3%A1-anal%C3%BDza-korupce-ve-zdravotnictv%C3%AD.pdf</w:t>
        </w:r>
      </w:hyperlink>
      <w:r>
        <w:t>d. B’segwitu għall-analiżi, il-Ministeru tas-Saħħa kien immira li jintroduċi miżuri ta’ mitigazzjoni speċifiċi u li jippreżenta proposta legali biex jottimizza l-funzjonament tal-kumpaniji pubbliċi tal-assigurazzjoni.</w:t>
      </w:r>
    </w:p>
  </w:footnote>
  <w:footnote w:id="103">
    <w:p>
      <w:pPr>
        <w:pStyle w:val="FootnoteText"/>
      </w:pPr>
      <w:r>
        <w:rPr>
          <w:rStyle w:val="FootnoteReference"/>
        </w:rPr>
        <w:footnoteRef/>
      </w:r>
      <w:r>
        <w:t xml:space="preserve"> </w:t>
      </w:r>
      <w:r>
        <w:tab/>
        <w:t>Ir-Rapport tal-2020 dwar l-Istat tad-Dritt, il-Kapitolu tal-Pajjiż dwar is-sitwazzjoni tal-istat tad-dritt fiċ-Ċekja, p. 9.</w:t>
      </w:r>
    </w:p>
  </w:footnote>
  <w:footnote w:id="104">
    <w:p>
      <w:pPr>
        <w:pStyle w:val="FootnoteText"/>
      </w:pPr>
      <w:r>
        <w:rPr>
          <w:rStyle w:val="FootnoteReference"/>
        </w:rPr>
        <w:footnoteRef/>
      </w:r>
      <w:r>
        <w:t xml:space="preserve"> </w:t>
      </w:r>
      <w:r>
        <w:tab/>
        <w:t>Kontribut miċ-Ċekja għar-Rapport tal-2021 dwar l-Istat tad-Dritt, p. 16.</w:t>
      </w:r>
    </w:p>
  </w:footnote>
  <w:footnote w:id="105">
    <w:p>
      <w:pPr>
        <w:pStyle w:val="FootnoteText"/>
      </w:pPr>
      <w:r>
        <w:rPr>
          <w:rStyle w:val="FootnoteReference"/>
        </w:rPr>
        <w:footnoteRef/>
      </w:r>
      <w:r>
        <w:t xml:space="preserve"> </w:t>
      </w:r>
      <w:r>
        <w:tab/>
        <w:t>Iċ-Ċekja żammet l-erbgħin pożizzjoni tagħha fl-Indiċi Dinji tal-Libertà tal-Istampa ta’ Reporters Mingħajr Fruntieri, 2021, li tpoġġiha fid-dsatax-il pożizzjoni fl-UE.</w:t>
      </w:r>
    </w:p>
  </w:footnote>
  <w:footnote w:id="106">
    <w:p>
      <w:pPr>
        <w:pStyle w:val="FootnoteText"/>
      </w:pPr>
      <w:r>
        <w:rPr>
          <w:rStyle w:val="FootnoteReference"/>
        </w:rPr>
        <w:footnoteRef/>
      </w:r>
      <w:r>
        <w:t xml:space="preserve"> </w:t>
      </w:r>
      <w:r>
        <w:tab/>
        <w:t>Parti mit-traspożizzjoni mir-Repubblika Ċeka tad-Direttiva 2018/1808 dwar is-Servizzi tal-Media Awdjoviżiva.</w:t>
      </w:r>
    </w:p>
  </w:footnote>
  <w:footnote w:id="107">
    <w:p>
      <w:pPr>
        <w:pStyle w:val="FootnoteText"/>
      </w:pPr>
      <w:r>
        <w:rPr>
          <w:rStyle w:val="FootnoteReference"/>
        </w:rPr>
        <w:footnoteRef/>
      </w:r>
      <w:r>
        <w:t xml:space="preserve"> </w:t>
      </w:r>
      <w:r>
        <w:tab/>
        <w:t>Għal aktar informazzjoni ara r-Rapport tal-2020 dwar l-Istat tad-Dritt, il-Kapitolu tal-Pajjiż dwar is-sitwazzjoni tal-istat tad-dritt fiċ-Ċekja, p. 10.</w:t>
      </w:r>
    </w:p>
  </w:footnote>
  <w:footnote w:id="108">
    <w:p>
      <w:pPr>
        <w:pStyle w:val="FootnoteText"/>
      </w:pPr>
      <w:r>
        <w:rPr>
          <w:rStyle w:val="FootnoteReference"/>
        </w:rPr>
        <w:footnoteRef/>
      </w:r>
      <w:r>
        <w:t xml:space="preserve"> </w:t>
      </w:r>
      <w:r>
        <w:tab/>
      </w:r>
      <w:r>
        <w:rPr>
          <w:i/>
        </w:rPr>
        <w:t>Ibid</w:t>
      </w:r>
      <w:r>
        <w:t>.</w:t>
      </w:r>
    </w:p>
  </w:footnote>
  <w:footnote w:id="109">
    <w:p>
      <w:pPr>
        <w:pStyle w:val="FootnoteText"/>
      </w:pPr>
      <w:r>
        <w:rPr>
          <w:rStyle w:val="FootnoteReference"/>
        </w:rPr>
        <w:footnoteRef/>
      </w:r>
      <w:r>
        <w:t xml:space="preserve"> </w:t>
      </w:r>
      <w:r>
        <w:tab/>
        <w:t>L-abbozz ta’ Liġi li jemenda l-Att dwar ix-Xandir bir-Radju u t-Televiżjoni u li jittrasponi d-Direttiva 2018/1808 ġie ppubblikat mill-Gvern f’Awwissu 2020 u ntbagħat lill-Parlament għal aktar deliberazzjonijiet. Fiż-żmien tal-pubblikazzjoni ta’ dan ir-rapport, ma kienx hemm aktar żviluppi f’dan ir-rigward.</w:t>
      </w:r>
    </w:p>
  </w:footnote>
  <w:footnote w:id="110">
    <w:p>
      <w:pPr>
        <w:pStyle w:val="FootnoteText"/>
      </w:pPr>
      <w:r>
        <w:rPr>
          <w:rStyle w:val="FootnoteReference"/>
        </w:rPr>
        <w:footnoteRef/>
      </w:r>
      <w:r>
        <w:t xml:space="preserve"> Dan jikkonċerna attivitajiet reċenti tal-bord superviżorju tat-TV Ċek u l-elezzjoni ta’ erba’ membri ġodda (minn 15) mill-Kamra tad-Deputati. European Broadcasting Union, (id-9 ta’ April 2021), Il-Media tas-servizz pubbliku fir-Repubblika Ċeka taħt theddida; International Press Institute (l-1 ta’ April 2021), Tħassib dwar iż-żieda fl-indipendenza tax-xandar pubbliku Ċek; Alleanza Pubblika tal-Media, (id-9 ta’ April 2021), It-theddida li qed jiffaċċja t-TV Ċek; Media Pluralism Monitor tal-2021, ir-Repubblika Ċeka, p. 12. </w:t>
      </w:r>
    </w:p>
  </w:footnote>
  <w:footnote w:id="111">
    <w:p>
      <w:pPr>
        <w:pStyle w:val="FootnoteText"/>
      </w:pPr>
      <w:r>
        <w:rPr>
          <w:rStyle w:val="FootnoteReference"/>
        </w:rPr>
        <w:footnoteRef/>
      </w:r>
      <w:r>
        <w:t xml:space="preserve"> </w:t>
      </w:r>
      <w:r>
        <w:tab/>
        <w:t>Media Pluralism Monitor tal-2021, ir-Repubblika Ċeka, p. 10.</w:t>
      </w:r>
    </w:p>
  </w:footnote>
  <w:footnote w:id="112">
    <w:p>
      <w:pPr>
        <w:pStyle w:val="FootnoteText"/>
      </w:pPr>
      <w:r>
        <w:rPr>
          <w:rStyle w:val="FootnoteReference"/>
        </w:rPr>
        <w:footnoteRef/>
      </w:r>
      <w:r>
        <w:t xml:space="preserve"> </w:t>
      </w:r>
      <w:r>
        <w:tab/>
        <w:t>Is-suq tal-media Ċek huwa ddominat minn għadd żgħir ta’ kumpaniji tal-media involuti fis-setturi tal-istampar, tax-xandir kif ukoll online. Il-livell ta’ konċentrazzjoni huwa partikolarment impressjonanti fis-suq reġjonali tal-media (ekonomikament l-aktar vulnerabbli), fejn il-parti tal-istampa reġjonali ta’ kuljum tiġi effettivament monopolizzata. Ara Media Pluralism Monitor tal-2021, Ir-Repubblika Ċeka, p. 10.</w:t>
      </w:r>
    </w:p>
  </w:footnote>
  <w:footnote w:id="113">
    <w:p>
      <w:pPr>
        <w:pStyle w:val="FootnoteText"/>
      </w:pPr>
      <w:r>
        <w:rPr>
          <w:rStyle w:val="FootnoteReference"/>
        </w:rPr>
        <w:footnoteRef/>
      </w:r>
      <w:r>
        <w:t xml:space="preserve"> </w:t>
      </w:r>
      <w:r>
        <w:tab/>
        <w:t>Ir-Rapport tal-2020 dwar l-Istat tad-Dritt, il-Kapitolu tal-Pajjiż dwar is-sitwazzjoni tal-istat tad-dritt fiċ-Ċekja, p. 10.</w:t>
      </w:r>
    </w:p>
  </w:footnote>
  <w:footnote w:id="114">
    <w:p>
      <w:pPr>
        <w:pStyle w:val="FootnoteText"/>
      </w:pPr>
      <w:r>
        <w:rPr>
          <w:rStyle w:val="FootnoteReference"/>
        </w:rPr>
        <w:footnoteRef/>
      </w:r>
      <w:r>
        <w:t xml:space="preserve"> Investigace.cz (it-13 ta’ Diċembru 2019), Reklamar tal-Istat: li tħallas ukoll lil-Parlamentní listy, imsemmi fil-Media Pluralism Monitor tal-2021, ir-Repubblika Ċeka. </w:t>
      </w:r>
    </w:p>
  </w:footnote>
  <w:footnote w:id="115">
    <w:p>
      <w:pPr>
        <w:pStyle w:val="FootnoteText"/>
      </w:pPr>
      <w:r>
        <w:rPr>
          <w:rStyle w:val="FootnoteReference"/>
        </w:rPr>
        <w:footnoteRef/>
      </w:r>
      <w:r>
        <w:t xml:space="preserve"> </w:t>
      </w:r>
      <w:r>
        <w:tab/>
        <w:t>Media Pluralism Monitor tal-2021, Ir-Repubblika Ċeka, p. 13.</w:t>
      </w:r>
    </w:p>
  </w:footnote>
  <w:footnote w:id="116">
    <w:p>
      <w:pPr>
        <w:pStyle w:val="FootnoteText"/>
      </w:pPr>
      <w:r>
        <w:rPr>
          <w:rStyle w:val="FootnoteReference"/>
        </w:rPr>
        <w:footnoteRef/>
      </w:r>
      <w:r>
        <w:t xml:space="preserve"> </w:t>
      </w:r>
      <w:r>
        <w:tab/>
        <w:t>Ir-Rapport tal-2020 dwar l-Istat tad-Dritt, il-Kapitolu tal-Pajjiż dwar is-sitwazzjoni tal-istat tad-dritt fiċ-Ċekja, p. 10.</w:t>
      </w:r>
    </w:p>
  </w:footnote>
  <w:footnote w:id="117">
    <w:p>
      <w:pPr>
        <w:pStyle w:val="FootnoteText"/>
      </w:pPr>
      <w:r>
        <w:rPr>
          <w:rStyle w:val="FootnoteReference"/>
        </w:rPr>
        <w:footnoteRef/>
      </w:r>
      <w:r>
        <w:t xml:space="preserve"> </w:t>
      </w:r>
      <w:r>
        <w:tab/>
        <w:t>Media Pluralism Monitor tal-2021, Ir-Repubblika Ċeka, p. 8.</w:t>
      </w:r>
    </w:p>
  </w:footnote>
  <w:footnote w:id="118">
    <w:p>
      <w:pPr>
        <w:pStyle w:val="FootnoteText"/>
      </w:pPr>
      <w:r>
        <w:rPr>
          <w:rStyle w:val="FootnoteReference"/>
        </w:rPr>
        <w:footnoteRef/>
      </w:r>
      <w:r>
        <w:t xml:space="preserve"> </w:t>
      </w:r>
      <w:r>
        <w:tab/>
        <w:t>Ir-Rapport tal-2020 dwar l-Istat tad-Dritt, il-Kapitolu tal-Pajjiż dwar is-sitwazzjoni tal-istat tad-dritt fiċ-Ċekja, p. 12.</w:t>
      </w:r>
    </w:p>
  </w:footnote>
  <w:footnote w:id="119">
    <w:p>
      <w:pPr>
        <w:pStyle w:val="FootnoteText"/>
      </w:pPr>
      <w:r>
        <w:rPr>
          <w:rStyle w:val="FootnoteReference"/>
        </w:rPr>
        <w:footnoteRef/>
      </w:r>
      <w:r>
        <w:t xml:space="preserve"> </w:t>
      </w:r>
      <w:r>
        <w:tab/>
        <w:t>Media Pluralism Monitor tal-2021, Ir-Repubblika Ċeka, p. 9.</w:t>
      </w:r>
    </w:p>
  </w:footnote>
  <w:footnote w:id="120">
    <w:p>
      <w:pPr>
        <w:pStyle w:val="FootnoteText"/>
      </w:pPr>
      <w:r>
        <w:rPr>
          <w:rStyle w:val="FootnoteReference"/>
        </w:rPr>
        <w:footnoteRef/>
      </w:r>
      <w:r>
        <w:t xml:space="preserve"> </w:t>
      </w:r>
      <w:r>
        <w:tab/>
        <w:t xml:space="preserve">Media Pluralism Monitor tal-2021, Ir-Repubblika Ċeka, p. 6. </w:t>
      </w:r>
    </w:p>
  </w:footnote>
  <w:footnote w:id="121">
    <w:p>
      <w:pPr>
        <w:pStyle w:val="FootnoteText"/>
      </w:pPr>
      <w:r>
        <w:rPr>
          <w:rStyle w:val="FootnoteReference"/>
        </w:rPr>
        <w:footnoteRef/>
      </w:r>
      <w:r>
        <w:t xml:space="preserve"> </w:t>
      </w:r>
      <w:r>
        <w:tab/>
        <w:t>Magħmula mill-kamra inferjuri, il-Kamra tad-Deputati (</w:t>
      </w:r>
      <w:r>
        <w:rPr>
          <w:i/>
        </w:rPr>
        <w:t>Poslanecká sněmovna</w:t>
      </w:r>
      <w:r>
        <w:t xml:space="preserve">) u s-Senat </w:t>
      </w:r>
      <w:r>
        <w:rPr>
          <w:i/>
        </w:rPr>
        <w:t>(Senát Parlamentu České republiky</w:t>
      </w:r>
      <w:r>
        <w:t>), il-kamra superjuri.</w:t>
      </w:r>
    </w:p>
  </w:footnote>
  <w:footnote w:id="122">
    <w:p>
      <w:pPr>
        <w:pStyle w:val="FootnoteText"/>
      </w:pPr>
      <w:r>
        <w:rPr>
          <w:rStyle w:val="FootnoteReference"/>
        </w:rPr>
        <w:footnoteRef/>
      </w:r>
      <w:r>
        <w:t xml:space="preserve"> </w:t>
      </w:r>
      <w:r>
        <w:tab/>
        <w:t>Il-Kostituzzjoni taċ-Ċekja, l-Artikolu 41.</w:t>
      </w:r>
    </w:p>
  </w:footnote>
  <w:footnote w:id="123">
    <w:p>
      <w:pPr>
        <w:pStyle w:val="FootnoteText"/>
      </w:pPr>
      <w:r>
        <w:rPr>
          <w:rStyle w:val="FootnoteReference"/>
        </w:rPr>
        <w:footnoteRef/>
      </w:r>
      <w:r>
        <w:t xml:space="preserve"> </w:t>
      </w:r>
      <w:r>
        <w:tab/>
        <w:t>Fil-konsiderazzjoni fil-qosor ta’ abbozz ta’ liġi, l-ewwel qari ma jsirx u l-Kamra tad-Deputati tista’ tiddeċiedi li tħassar id-dibattitu ġenerali li għandu jsir matul it-tieni qari ta’ abbozz ta’ liġi kif ukoll li tnaqqas il-limitu tad-diskors tad-Deputati individwali. Kontribut miċ-Ċekja għar-Rapport tal-2020 dwar l-Istat tad-Dritt, p. 25.</w:t>
      </w:r>
    </w:p>
  </w:footnote>
  <w:footnote w:id="124">
    <w:p>
      <w:pPr>
        <w:pStyle w:val="FootnoteText"/>
      </w:pPr>
      <w:r>
        <w:rPr>
          <w:rStyle w:val="FootnoteReference"/>
        </w:rPr>
        <w:footnoteRef/>
      </w:r>
      <w:r>
        <w:t xml:space="preserve"> </w:t>
      </w:r>
      <w:r>
        <w:tab/>
        <w:t>Kontribut miċ-Ċekja għar-Rapport tal-2020 dwar l-Istat tad-Dritt, pp. 25-26.</w:t>
      </w:r>
    </w:p>
  </w:footnote>
  <w:footnote w:id="125">
    <w:p>
      <w:pPr>
        <w:pStyle w:val="FootnoteText"/>
      </w:pPr>
      <w:r>
        <w:rPr>
          <w:rStyle w:val="FootnoteReference"/>
        </w:rPr>
        <w:footnoteRef/>
      </w:r>
      <w:r>
        <w:t xml:space="preserve"> </w:t>
      </w:r>
      <w:r>
        <w:tab/>
        <w:t>Ara l-kontribut mill-Assoċjazzjoni tal-Kamra Federali tal-Avukati għar-Rapport tal-2021 dwar l-Istat tad-Dritt, p. 27; il-kontribut minn Transparency International għar-Rapport tal-2021 dwar l-Istat tad-Dritt, p. 6.</w:t>
      </w:r>
    </w:p>
  </w:footnote>
  <w:footnote w:id="126">
    <w:p>
      <w:pPr>
        <w:pStyle w:val="FootnoteText"/>
      </w:pPr>
      <w:r>
        <w:rPr>
          <w:rStyle w:val="FootnoteReference"/>
        </w:rPr>
        <w:footnoteRef/>
      </w:r>
      <w:r>
        <w:t xml:space="preserve"> </w:t>
      </w:r>
      <w:r>
        <w:tab/>
        <w:t>Pereż. Is-Sentenza tal-Qorti Muniċipali fi Praga tat-13 ta’ Novembru 2020, Nru 18 A 59/2020; Il-kontribuzzjoni mill-Assoċjazzjoni tal-Assoċjazzjoni tal-Avukati Ċeka għar-Rapport tal-2021 dwar l-Istat tad-Dritt; Il-kontribuzzjoni minn Transparency International Repubblika Ċekai, ir-Rapport tal-2021 dwar l-Istat tad-Dritt. Il-kontribuzzjoni mill-Unjoni tal-Libertajiet Ċivili għall-Ewropa għar-Rapport tal-2021 dwar l-Istat tad-Dritt. Kontribuzzjoni minn Glopolis għar-Rapport tal-2021 dwar l-Istat tad-Dritt.</w:t>
      </w:r>
    </w:p>
  </w:footnote>
  <w:footnote w:id="127">
    <w:p>
      <w:pPr>
        <w:pStyle w:val="FootnoteText"/>
      </w:pPr>
      <w:r>
        <w:rPr>
          <w:rStyle w:val="FootnoteReference"/>
        </w:rPr>
        <w:footnoteRef/>
      </w:r>
      <w:r>
        <w:t xml:space="preserve"> </w:t>
      </w:r>
      <w:r>
        <w:tab/>
        <w:t>Kontribut miċ-Ċekja għar-Rapport tal-2020 dwar l-Istat tad-Dritt, p. 30.</w:t>
      </w:r>
    </w:p>
  </w:footnote>
  <w:footnote w:id="128">
    <w:p>
      <w:pPr>
        <w:pStyle w:val="FootnoteText"/>
      </w:pPr>
      <w:r>
        <w:rPr>
          <w:rStyle w:val="FootnoteReference"/>
        </w:rPr>
        <w:footnoteRef/>
      </w:r>
      <w:r>
        <w:t xml:space="preserve"> </w:t>
      </w:r>
      <w:r>
        <w:tab/>
        <w:t xml:space="preserve">Skont il-Kostituzzjoni, il-quorum huwa terz tal-Membri tal-kamra rispettiva. Il-miżura inkwistjoni tillimita l-preżenza tal-membri għal nofs, li tirrispetta d-dispożizzjoni Kostituzzjonali. </w:t>
      </w:r>
      <w:r>
        <w:tab/>
      </w:r>
    </w:p>
  </w:footnote>
  <w:footnote w:id="129">
    <w:p>
      <w:pPr>
        <w:pStyle w:val="FootnoteText"/>
      </w:pPr>
      <w:r>
        <w:rPr>
          <w:rStyle w:val="FootnoteReference"/>
        </w:rPr>
        <w:footnoteRef/>
      </w:r>
      <w:r>
        <w:t xml:space="preserve"> </w:t>
      </w:r>
      <w:r>
        <w:tab/>
        <w:t>Id-Id-dikjarazzjoni tal-istat ta’ emerġenza tippermetti lill-Gvern jadotta ċerti miżuri straordinarji li jillimitaw id-drittijiet fundamentali, kif stipulat fit-Taqsima 5 tal-Att dwar il-Kriżi, għal perjodu ta’ żmien strettament meħtieġ u fil-proroga li hija strettament meħtieġa.</w:t>
      </w:r>
    </w:p>
  </w:footnote>
  <w:footnote w:id="130">
    <w:p>
      <w:pPr>
        <w:pStyle w:val="FootnoteText"/>
      </w:pPr>
      <w:r>
        <w:rPr>
          <w:rStyle w:val="FootnoteReference"/>
        </w:rPr>
        <w:footnoteRef/>
      </w:r>
      <w:r>
        <w:t xml:space="preserve"> </w:t>
      </w:r>
      <w:r>
        <w:tab/>
        <w:t>L-Att Kostituzzjonali Nru 110/1998, l-Artikoli 5 u 6.</w:t>
      </w:r>
    </w:p>
  </w:footnote>
  <w:footnote w:id="131">
    <w:p>
      <w:pPr>
        <w:pStyle w:val="FootnoteText"/>
      </w:pPr>
      <w:r>
        <w:rPr>
          <w:rStyle w:val="FootnoteReference"/>
        </w:rPr>
        <w:footnoteRef/>
      </w:r>
      <w:r>
        <w:t xml:space="preserve"> </w:t>
      </w:r>
      <w:r>
        <w:tab/>
        <w:t>Ir-Rapport tal-2020 dwar l-Istat tad-Dritt, il-Kapitolu tal-Pajjiż dwar is-sitwazzjoni tal-istat tad-dritt fiċ-Ċekja, p. 13.</w:t>
      </w:r>
    </w:p>
  </w:footnote>
  <w:footnote w:id="132">
    <w:p>
      <w:pPr>
        <w:pStyle w:val="FootnoteText"/>
      </w:pPr>
      <w:r>
        <w:rPr>
          <w:rStyle w:val="FootnoteReference"/>
        </w:rPr>
        <w:footnoteRef/>
      </w:r>
      <w:r>
        <w:t xml:space="preserve"> </w:t>
      </w:r>
      <w:r>
        <w:tab/>
        <w:t>It-Taqsima 3(5) tal-Att dwar il-Kriżi jistipula li Gvernatur tar-Reġjun jista’ jitlob li l-Gvern jiddikjara l-istat ta’ emerġenza, taħt ċerti kundizzjonijiet.</w:t>
      </w:r>
    </w:p>
  </w:footnote>
  <w:footnote w:id="133">
    <w:p>
      <w:pPr>
        <w:pStyle w:val="FootnoteText"/>
      </w:pPr>
      <w:r>
        <w:rPr>
          <w:rStyle w:val="FootnoteReference"/>
        </w:rPr>
        <w:footnoteRef/>
      </w:r>
      <w:r>
        <w:t xml:space="preserve"> </w:t>
      </w:r>
      <w:r>
        <w:tab/>
        <w:t xml:space="preserve">Dikjarazzjoni tal-Assoċjazzjoni tal-Avukati Ċeka (il-15 ta’ Frar 2021), Assoċjazzjoni tal-Avukati Ċeka għad-dikjarazzjoni tal-istat ta’ emerġenza permezz ta’ digriet governattiv tal-14 ta’ Frar 2021; Dikjarazzjonijiet ta’ esperti dwar il-Liġi Kostituzzjonali lill-media, České noviny (il-15 ta’ Frar 2021), Skont il-biċċa l-kbira tal-avukati, l-istat ta’ emerġenza mhuwiex kostituzzjonali. </w:t>
      </w:r>
    </w:p>
  </w:footnote>
  <w:footnote w:id="134">
    <w:p>
      <w:pPr>
        <w:pStyle w:val="FootnoteText"/>
      </w:pPr>
      <w:r>
        <w:rPr>
          <w:rStyle w:val="FootnoteReference"/>
        </w:rPr>
        <w:footnoteRef/>
      </w:r>
      <w:r>
        <w:t xml:space="preserve"> </w:t>
      </w:r>
      <w:r>
        <w:tab/>
        <w:t>Riżoluzzjoni tal-Kamra tad-Deputati Nru 84 tat-18. 2. 2021.</w:t>
      </w:r>
    </w:p>
  </w:footnote>
  <w:footnote w:id="135">
    <w:p>
      <w:pPr>
        <w:pStyle w:val="FootnoteText"/>
      </w:pPr>
      <w:r>
        <w:rPr>
          <w:rStyle w:val="FootnoteReference"/>
        </w:rPr>
        <w:footnoteRef/>
      </w:r>
      <w:r>
        <w:t xml:space="preserve"> </w:t>
      </w:r>
      <w:r>
        <w:tab/>
        <w:t>Is-Sentenza tal-Qorti Kostituzzjonali tal-25 ta’ Marzu 2021, Pl. ÚS 12/21; il-Qorti Kostituzzjonali ma għandhiex il-kompetenza li tirrevedi d-dikjarazzjoni ta’ stat ta’ emerġenza bħala tali.</w:t>
      </w:r>
    </w:p>
  </w:footnote>
  <w:footnote w:id="136">
    <w:p>
      <w:pPr>
        <w:pStyle w:val="FootnoteText"/>
      </w:pPr>
      <w:r>
        <w:rPr>
          <w:rStyle w:val="FootnoteReference"/>
        </w:rPr>
        <w:footnoteRef/>
      </w:r>
      <w:r>
        <w:t xml:space="preserve"> </w:t>
      </w:r>
      <w:r>
        <w:tab/>
        <w:t>F’każijiet bħal dawn, id-dikjarazzjoni ta’ stat ġdid ta’ emerġenza tkun possibbli biss meta tkun iġġustifikata minn bidla fiċ-ċirkostanzi.</w:t>
      </w:r>
    </w:p>
  </w:footnote>
  <w:footnote w:id="137">
    <w:p>
      <w:pPr>
        <w:pStyle w:val="FootnoteText"/>
      </w:pPr>
      <w:r>
        <w:rPr>
          <w:rStyle w:val="FootnoteReference"/>
        </w:rPr>
        <w:footnoteRef/>
      </w:r>
      <w:r>
        <w:t xml:space="preserve"> </w:t>
      </w:r>
      <w:r>
        <w:tab/>
        <w:t>Ir-Rapport tal-2020 dwar l-Istat tad-Dritt, il-Kapitolu tal-Pajjiż dwar is-sitwazzjoni tal-istat tad-dritt fiċ-Ċekja, p. 13.</w:t>
      </w:r>
    </w:p>
  </w:footnote>
  <w:footnote w:id="138">
    <w:p>
      <w:pPr>
        <w:pStyle w:val="FootnoteText"/>
      </w:pPr>
      <w:r>
        <w:rPr>
          <w:rStyle w:val="FootnoteReference"/>
        </w:rPr>
        <w:footnoteRef/>
      </w:r>
      <w:r>
        <w:t xml:space="preserve"> </w:t>
      </w:r>
      <w:r>
        <w:tab/>
        <w:t xml:space="preserve">Ara l-listi ta’ deċiżjonijiet tal-qorti ppubblikati mill-Kamra tal-Avukati Ċeka li jinsabu fuq </w:t>
      </w:r>
      <w:hyperlink r:id="rId3" w:history="1">
        <w:r>
          <w:rPr>
            <w:rStyle w:val="Hyperlink"/>
          </w:rPr>
          <w:t>https://advokatnidenik.cz/2021/04/23/za-uplynulych-deset-mesicu-soudy-zrusily-nekolik-protiepidemickych-opatreni/</w:t>
        </w:r>
      </w:hyperlink>
      <w:r>
        <w:t>, https://advokatnidenik.cz/2021/04/09/soudy-jiz-odmitly-desitky-navrhu-na-zruseni-protiepidemickych-narizeni/.</w:t>
      </w:r>
    </w:p>
  </w:footnote>
  <w:footnote w:id="139">
    <w:p>
      <w:pPr>
        <w:pStyle w:val="FootnoteText"/>
      </w:pPr>
      <w:r>
        <w:rPr>
          <w:rStyle w:val="FootnoteReference"/>
        </w:rPr>
        <w:footnoteRef/>
      </w:r>
      <w:r>
        <w:t xml:space="preserve"> </w:t>
      </w:r>
      <w:r>
        <w:tab/>
        <w:t>Il-kontribut mil-Lega tad-Drittijiet tal-Bniedem għar-Rapport tal-2021 dwar l-Istat tad-Dritt, pp. 12, 13; informazzjoni riċevuta fil-kuntest taż-żjara tal-pajjiż fiċ-Ċekja.</w:t>
      </w:r>
    </w:p>
  </w:footnote>
  <w:footnote w:id="140">
    <w:p>
      <w:pPr>
        <w:pStyle w:val="FootnoteText"/>
      </w:pPr>
      <w:r>
        <w:rPr>
          <w:rStyle w:val="FootnoteReference"/>
        </w:rPr>
        <w:footnoteRef/>
      </w:r>
      <w:r>
        <w:t xml:space="preserve"> </w:t>
      </w:r>
      <w:r>
        <w:tab/>
        <w:t>Il-proġett eLegislation idaħħal għodod u proċeduri ġodda ta’ abbozzar fil-proċess ta’ abbozzar, diskussjoni u promulgazzjoni ta’ leġiżlazzjoni primarja u sekondarja. Fi tmiem il-proċess ta’ abbozzar, dawn l-għodod jaġġornaw il-bażi tad-</w:t>
      </w:r>
      <w:r>
        <w:rPr>
          <w:i/>
          <w:iCs/>
        </w:rPr>
        <w:t>data</w:t>
      </w:r>
      <w:r>
        <w:t xml:space="preserve"> tal-eCollection, li tipprovdi testi verifikati tal-leġiżlazzjoni Ċeka u l-verżjonijiet konsolidati tagħha. Il-proġett huwa kofinanzjat mill-fondi tal-UE.</w:t>
      </w:r>
    </w:p>
  </w:footnote>
  <w:footnote w:id="141">
    <w:p>
      <w:pPr>
        <w:pStyle w:val="FootnoteText"/>
      </w:pPr>
      <w:r>
        <w:rPr>
          <w:rStyle w:val="FootnoteReference"/>
        </w:rPr>
        <w:footnoteRef/>
      </w:r>
      <w:r>
        <w:t xml:space="preserve"> </w:t>
      </w:r>
      <w:r>
        <w:tab/>
        <w:t>Informazzjoni riċevuta fil-kuntest taż-żjara tal-pajjiż fiċ-Ċekja.</w:t>
      </w:r>
    </w:p>
  </w:footnote>
  <w:footnote w:id="142">
    <w:p>
      <w:pPr>
        <w:pStyle w:val="FootnoteText"/>
      </w:pPr>
      <w:r>
        <w:rPr>
          <w:rStyle w:val="FootnoteReference"/>
        </w:rPr>
        <w:footnoteRef/>
      </w:r>
      <w:r>
        <w:t xml:space="preserve"> </w:t>
      </w:r>
      <w:r>
        <w:tab/>
        <w:t>Ittra miftuħa ffirmata minn aktar minn 320 firmatarju, inklużi avukati prominenti. Il-kontribuzzjoni mil-Lega tad-Drittijiet tal-Bniedem għar-Rapport tal-2021 dwar l-Istat tad-Dritt, p. 9, 13;</w:t>
      </w:r>
    </w:p>
  </w:footnote>
  <w:footnote w:id="143">
    <w:p>
      <w:pPr>
        <w:pStyle w:val="FootnoteText"/>
      </w:pPr>
      <w:r>
        <w:rPr>
          <w:rStyle w:val="FootnoteReference"/>
        </w:rPr>
        <w:footnoteRef/>
      </w:r>
      <w:r>
        <w:t xml:space="preserve"> </w:t>
      </w:r>
      <w:r>
        <w:tab/>
        <w:t>Rapport minn Síť k ochraně demokracie (2020); Romea.cz (it-18 ta’ Jannar 2021), Membri ċittadini tal-“Kunsill tar-Rom”: Křeček ma jafx il-kompetenzi tiegħu, id-dikjarazzjonijiet tiegħu għall-istrateġija dwar ir-Rom mhumiex veri, huwa sistematikament idgħajjef intenzjonalment id-dinjità tar-Rom, Kontribuzzjoni minn Glopolis għar-Rapport tal-2021 dwar l-Istat tad-Dritt, p. 13.</w:t>
      </w:r>
    </w:p>
  </w:footnote>
  <w:footnote w:id="144">
    <w:p>
      <w:pPr>
        <w:pStyle w:val="FootnoteText"/>
      </w:pPr>
      <w:r>
        <w:rPr>
          <w:rStyle w:val="FootnoteReference"/>
        </w:rPr>
        <w:footnoteRef/>
      </w:r>
      <w:r>
        <w:t xml:space="preserve"> </w:t>
      </w:r>
      <w:r>
        <w:tab/>
        <w:t>Bħat-teħid ta’ deċiżjonijiet ġudizzjarji f’każijiet ta’ ospitalizzazzjoni involontarja fiċ-ċirkostanzi tal-pandemija tal-COVID-19, il-projbizzjoni jew il-limitazzjoni taż-żjarat fil-ħabs, l-iżolament tal-persuni fil-faċilitajiet tas-servizzi soċjali jew l-aċċess għall-edukazzjoni għall-istudenti b’diżabilità.</w:t>
      </w:r>
    </w:p>
  </w:footnote>
  <w:footnote w:id="145">
    <w:p>
      <w:pPr>
        <w:pStyle w:val="FootnoteText"/>
      </w:pPr>
      <w:r>
        <w:rPr>
          <w:rStyle w:val="FootnoteReference"/>
        </w:rPr>
        <w:footnoteRef/>
      </w:r>
      <w:r>
        <w:t xml:space="preserve"> </w:t>
      </w:r>
      <w:r>
        <w:tab/>
        <w:t>Informazzjoni riċevuta fil-kuntest taż-żjara fil-pajjiż fiċ-Ċekja mill-Uffiċċju tal-Ombudsman.</w:t>
      </w:r>
    </w:p>
  </w:footnote>
  <w:footnote w:id="146">
    <w:p>
      <w:pPr>
        <w:pStyle w:val="FootnoteText"/>
      </w:pPr>
      <w:r>
        <w:rPr>
          <w:rStyle w:val="FootnoteReference"/>
        </w:rPr>
        <w:footnoteRef/>
      </w:r>
      <w:r>
        <w:t xml:space="preserve"> </w:t>
      </w:r>
      <w:r>
        <w:tab/>
        <w:t>Gradazzjoni mogħtija minn CIVICUS; il-gradazzjonijiet jingħataw fuq skala ta’ ħames kategoriji definiti bħala: miftuħa, ristretta, imxekkla, repressa u magħluqa.</w:t>
      </w:r>
    </w:p>
  </w:footnote>
  <w:footnote w:id="147">
    <w:p>
      <w:pPr>
        <w:pStyle w:val="FootnoteText"/>
      </w:pPr>
      <w:r>
        <w:rPr>
          <w:rStyle w:val="FootnoteReference"/>
        </w:rPr>
        <w:footnoteRef/>
      </w:r>
      <w:r>
        <w:t xml:space="preserve"> </w:t>
      </w:r>
      <w:r>
        <w:tab/>
        <w:t>Ir-Rapport tal-2020 dwar l-Istat tad-Dritt, il-Kapitolu tal-Pajjiż dwar is-sitwazzjoni tal-istat tad-dritt fiċ-Ċekja, p. 14.</w:t>
      </w:r>
    </w:p>
  </w:footnote>
  <w:footnote w:id="148">
    <w:p>
      <w:pPr>
        <w:pStyle w:val="FootnoteText"/>
      </w:pPr>
      <w:r>
        <w:rPr>
          <w:rStyle w:val="FootnoteReference"/>
        </w:rPr>
        <w:footnoteRef/>
      </w:r>
      <w:r>
        <w:t xml:space="preserve"> </w:t>
      </w:r>
      <w:r>
        <w:tab/>
        <w:t>Studju tal-OSF ta’ Nadace, parti min-netwerk tal-Fondazzjonijiet tas-Soċjetà Miftuħa, (is-17 ta’ Marzu 2021), Dopady pandemie COVID-19 na neziskové organizace, p. 2; informazzjoni riċevuta fil-kuntest taż-żjara tal-pajjiż fiċ-Ċekja.</w:t>
      </w:r>
    </w:p>
  </w:footnote>
  <w:footnote w:id="149">
    <w:p>
      <w:pPr>
        <w:pStyle w:val="FootnoteText"/>
      </w:pPr>
      <w:r>
        <w:rPr>
          <w:rStyle w:val="FootnoteReference"/>
        </w:rPr>
        <w:footnoteRef/>
      </w:r>
      <w:r>
        <w:t xml:space="preserve"> </w:t>
      </w:r>
      <w:r>
        <w:tab/>
        <w:t>Studju tal-OSF ta’ Nadace, parti min-network tal-Fondazzjonijiet tas-Soċjetà Miftuħa, (is-17 ta’ Marzu 2021), Dopady pandemie COVID-19 na neziskové organizace, p. 3; informazzjoni riċevuta fil-kuntest taż-żjara tal-pajjiż fiċ-Ċekja.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2"/>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i jakkumpanja d-dokument"/>
    <w:docVar w:name="LW_CORRIGENDUM" w:val="&lt;UNUSED&gt;"/>
    <w:docVar w:name="LW_COVERPAGE_EXISTS" w:val="True"/>
    <w:docVar w:name="LW_COVERPAGE_GUID" w:val="4FFB0EB6-3B8F-4092-A2A9-972B3ABA24DD"/>
    <w:docVar w:name="LW_COVERPAGE_TYPE" w:val="1"/>
    <w:docVar w:name="LW_CROSSREFERENCE" w:val="{COM(2021) 700 final} - {SWD(2021) 701 final} - {SWD(2021) 702 final} - {SWD(2021) 703 final} - {SWD(2021) 704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ssell, "/>
    <w:docVar w:name="LW_EMISSION_SUFFIX" w:val=" "/>
    <w:docVar w:name="LW_ID_DOCTYPE_NONLW" w:val="CP-025"/>
    <w:docVar w:name="LW_LANGUE" w:val="MT"/>
    <w:docVar w:name="LW_LEVEL_OF_SENSITIVITY" w:val="Standard treatment"/>
    <w:docVar w:name="LW_NOM.INST" w:val="IL-KUMMISSJONI EWROPEA"/>
    <w:docVar w:name="LW_NOM.INST_JOINTDOC" w:val="&lt;EMPTY&gt;"/>
    <w:docVar w:name="LW_OBJETACTEPRINCIPAL.CP" w:val="Rapport dwar l-Istat tad-Dritt 2021_x000b__x000d_Is-sitwazzjoni tal-Istat tad-Dritt fl-Unjoni Ewropea_x000d__x000d__x000d__x000d__x000d__x000b_"/>
    <w:docVar w:name="LW_PART_NBR" w:val="1"/>
    <w:docVar w:name="LW_PART_NBR_TOTAL" w:val="1"/>
    <w:docVar w:name="LW_REF.INST.NEW" w:val="SWD"/>
    <w:docVar w:name="LW_REF.INST.NEW_ADOPTED" w:val="final"/>
    <w:docVar w:name="LW_REF.INST.NEW_TEXT" w:val="(2021)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dwar l-Istat tad-Dritt 2021_x000d__x000d__x000d__x000d__x000d__x000d__x000d__x000d__x000d__x000d__x000d__x000d__x000b_Il-Kapitolu tal-Pajji\u380? dwar is-sitwazzjoni tal-Istat tad-Dritt fi\u267?-\u266?ekja"/>
    <w:docVar w:name="LW_TYPE.DOC.CP" w:val="DOKUMENT TA\u8217? \u294?IDMA TAL-PERSUNAL TAL-KUMMISSJONI"/>
    <w:docVar w:name="LW_TYPEACTEPRINCIPAL.CP" w:val="KOMUNIKAZZJONI MILL-KUMMISSJONI LILL-PARLAMENT EWROPEW, LILL-KUNSILL, LIL-KUMITAT EKONOMIKU U SO\u266?JALI U L-KUMITAT TAR-RE\u288?JUNI_x000b__x000b_"/>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t-M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mt-M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mt-M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t-M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mt-M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mt-M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368">
      <w:bodyDiv w:val="1"/>
      <w:marLeft w:val="0"/>
      <w:marRight w:val="0"/>
      <w:marTop w:val="0"/>
      <w:marBottom w:val="0"/>
      <w:divBdr>
        <w:top w:val="none" w:sz="0" w:space="0" w:color="auto"/>
        <w:left w:val="none" w:sz="0" w:space="0" w:color="auto"/>
        <w:bottom w:val="none" w:sz="0" w:space="0" w:color="auto"/>
        <w:right w:val="none" w:sz="0" w:space="0" w:color="auto"/>
      </w:divBdr>
    </w:div>
    <w:div w:id="120463192">
      <w:bodyDiv w:val="1"/>
      <w:marLeft w:val="0"/>
      <w:marRight w:val="0"/>
      <w:marTop w:val="0"/>
      <w:marBottom w:val="0"/>
      <w:divBdr>
        <w:top w:val="none" w:sz="0" w:space="0" w:color="auto"/>
        <w:left w:val="none" w:sz="0" w:space="0" w:color="auto"/>
        <w:bottom w:val="none" w:sz="0" w:space="0" w:color="auto"/>
        <w:right w:val="none" w:sz="0" w:space="0" w:color="auto"/>
      </w:divBdr>
    </w:div>
    <w:div w:id="439103289">
      <w:bodyDiv w:val="1"/>
      <w:marLeft w:val="0"/>
      <w:marRight w:val="0"/>
      <w:marTop w:val="0"/>
      <w:marBottom w:val="0"/>
      <w:divBdr>
        <w:top w:val="none" w:sz="0" w:space="0" w:color="auto"/>
        <w:left w:val="none" w:sz="0" w:space="0" w:color="auto"/>
        <w:bottom w:val="none" w:sz="0" w:space="0" w:color="auto"/>
        <w:right w:val="none" w:sz="0" w:space="0" w:color="auto"/>
      </w:divBdr>
    </w:div>
    <w:div w:id="485635669">
      <w:bodyDiv w:val="1"/>
      <w:marLeft w:val="0"/>
      <w:marRight w:val="0"/>
      <w:marTop w:val="0"/>
      <w:marBottom w:val="0"/>
      <w:divBdr>
        <w:top w:val="none" w:sz="0" w:space="0" w:color="auto"/>
        <w:left w:val="none" w:sz="0" w:space="0" w:color="auto"/>
        <w:bottom w:val="none" w:sz="0" w:space="0" w:color="auto"/>
        <w:right w:val="none" w:sz="0" w:space="0" w:color="auto"/>
      </w:divBdr>
    </w:div>
    <w:div w:id="764618725">
      <w:bodyDiv w:val="1"/>
      <w:marLeft w:val="0"/>
      <w:marRight w:val="0"/>
      <w:marTop w:val="0"/>
      <w:marBottom w:val="0"/>
      <w:divBdr>
        <w:top w:val="none" w:sz="0" w:space="0" w:color="auto"/>
        <w:left w:val="none" w:sz="0" w:space="0" w:color="auto"/>
        <w:bottom w:val="none" w:sz="0" w:space="0" w:color="auto"/>
        <w:right w:val="none" w:sz="0" w:space="0" w:color="auto"/>
      </w:divBdr>
    </w:div>
    <w:div w:id="1007824728">
      <w:bodyDiv w:val="1"/>
      <w:marLeft w:val="0"/>
      <w:marRight w:val="0"/>
      <w:marTop w:val="0"/>
      <w:marBottom w:val="0"/>
      <w:divBdr>
        <w:top w:val="none" w:sz="0" w:space="0" w:color="auto"/>
        <w:left w:val="none" w:sz="0" w:space="0" w:color="auto"/>
        <w:bottom w:val="none" w:sz="0" w:space="0" w:color="auto"/>
        <w:right w:val="none" w:sz="0" w:space="0" w:color="auto"/>
      </w:divBdr>
    </w:div>
    <w:div w:id="1090197934">
      <w:bodyDiv w:val="1"/>
      <w:marLeft w:val="0"/>
      <w:marRight w:val="0"/>
      <w:marTop w:val="0"/>
      <w:marBottom w:val="0"/>
      <w:divBdr>
        <w:top w:val="none" w:sz="0" w:space="0" w:color="auto"/>
        <w:left w:val="none" w:sz="0" w:space="0" w:color="auto"/>
        <w:bottom w:val="none" w:sz="0" w:space="0" w:color="auto"/>
        <w:right w:val="none" w:sz="0" w:space="0" w:color="auto"/>
      </w:divBdr>
    </w:div>
    <w:div w:id="1227184026">
      <w:bodyDiv w:val="1"/>
      <w:marLeft w:val="0"/>
      <w:marRight w:val="0"/>
      <w:marTop w:val="0"/>
      <w:marBottom w:val="0"/>
      <w:divBdr>
        <w:top w:val="none" w:sz="0" w:space="0" w:color="auto"/>
        <w:left w:val="none" w:sz="0" w:space="0" w:color="auto"/>
        <w:bottom w:val="none" w:sz="0" w:space="0" w:color="auto"/>
        <w:right w:val="none" w:sz="0" w:space="0" w:color="auto"/>
      </w:divBdr>
      <w:divsChild>
        <w:div w:id="996151022">
          <w:marLeft w:val="0"/>
          <w:marRight w:val="0"/>
          <w:marTop w:val="0"/>
          <w:marBottom w:val="0"/>
          <w:divBdr>
            <w:top w:val="none" w:sz="0" w:space="0" w:color="auto"/>
            <w:left w:val="none" w:sz="0" w:space="0" w:color="auto"/>
            <w:bottom w:val="none" w:sz="0" w:space="0" w:color="auto"/>
            <w:right w:val="none" w:sz="0" w:space="0" w:color="auto"/>
          </w:divBdr>
        </w:div>
      </w:divsChild>
    </w:div>
    <w:div w:id="1265263493">
      <w:bodyDiv w:val="1"/>
      <w:marLeft w:val="0"/>
      <w:marRight w:val="0"/>
      <w:marTop w:val="0"/>
      <w:marBottom w:val="0"/>
      <w:divBdr>
        <w:top w:val="none" w:sz="0" w:space="0" w:color="auto"/>
        <w:left w:val="none" w:sz="0" w:space="0" w:color="auto"/>
        <w:bottom w:val="none" w:sz="0" w:space="0" w:color="auto"/>
        <w:right w:val="none" w:sz="0" w:space="0" w:color="auto"/>
      </w:divBdr>
    </w:div>
    <w:div w:id="1323390162">
      <w:bodyDiv w:val="1"/>
      <w:marLeft w:val="0"/>
      <w:marRight w:val="0"/>
      <w:marTop w:val="0"/>
      <w:marBottom w:val="0"/>
      <w:divBdr>
        <w:top w:val="none" w:sz="0" w:space="0" w:color="auto"/>
        <w:left w:val="none" w:sz="0" w:space="0" w:color="auto"/>
        <w:bottom w:val="none" w:sz="0" w:space="0" w:color="auto"/>
        <w:right w:val="none" w:sz="0" w:space="0" w:color="auto"/>
      </w:divBdr>
    </w:div>
    <w:div w:id="1326318156">
      <w:bodyDiv w:val="1"/>
      <w:marLeft w:val="0"/>
      <w:marRight w:val="0"/>
      <w:marTop w:val="0"/>
      <w:marBottom w:val="0"/>
      <w:divBdr>
        <w:top w:val="none" w:sz="0" w:space="0" w:color="auto"/>
        <w:left w:val="none" w:sz="0" w:space="0" w:color="auto"/>
        <w:bottom w:val="none" w:sz="0" w:space="0" w:color="auto"/>
        <w:right w:val="none" w:sz="0" w:space="0" w:color="auto"/>
      </w:divBdr>
    </w:div>
    <w:div w:id="1673531805">
      <w:bodyDiv w:val="1"/>
      <w:marLeft w:val="0"/>
      <w:marRight w:val="0"/>
      <w:marTop w:val="0"/>
      <w:marBottom w:val="0"/>
      <w:divBdr>
        <w:top w:val="none" w:sz="0" w:space="0" w:color="auto"/>
        <w:left w:val="none" w:sz="0" w:space="0" w:color="auto"/>
        <w:bottom w:val="none" w:sz="0" w:space="0" w:color="auto"/>
        <w:right w:val="none" w:sz="0" w:space="0" w:color="auto"/>
      </w:divBdr>
    </w:div>
    <w:div w:id="179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monitor.civicus.org/country/czech-republic/" TargetMode="External"/><Relationship Id="rId26" Type="http://schemas.openxmlformats.org/officeDocument/2006/relationships/hyperlink" Target="https://www.dotaceeu.cz/Dotace/media/SF/FONDY%20EU/2014-2020/Dokumenty/Ostatn%c3%ad/MMR_Strategie-proti-podvodum-SSR_FINAL3.pdf" TargetMode="External"/><Relationship Id="rId39" Type="http://schemas.openxmlformats.org/officeDocument/2006/relationships/hyperlink" Target="https://www.petice.com/otevreny_dopis_verejnemu_ochranci_prav" TargetMode="External"/><Relationship Id="rId21" Type="http://schemas.openxmlformats.org/officeDocument/2006/relationships/hyperlink" Target="https://advokatnidenik.cz/2021/02/15/cak-k-vyhlaseni-nouzoveho-stavu-usnesenim-vlady-ze-dne-14-2-2021/" TargetMode="External"/><Relationship Id="rId34" Type="http://schemas.openxmlformats.org/officeDocument/2006/relationships/hyperlink" Target="https://ec.europa.eu/regional_policy/sources/docoffic/official/reports/cz_functioning_report/cz_functioning_report_en.pdf" TargetMode="External"/><Relationship Id="rId42" Type="http://schemas.openxmlformats.org/officeDocument/2006/relationships/hyperlink" Target="https://www.rekonstrukcestatu.cz/archiv-novinek/lobbing-ma-podle-poloviny-cechu-vyrazny-vliv-na-podobu-zakonu-vnimaji-ho-ale-hlavne-jako-nastroj-pro-kmotry"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eskenoviny.cz/zpravy/podle-vetsiny-pravniku-je-novy-stav-nouze-protiustavni/1996439" TargetMode="External"/><Relationship Id="rId25" Type="http://schemas.openxmlformats.org/officeDocument/2006/relationships/hyperlink" Target="https://www.mvcr.cz/clanek/esbirka-a-elegislativa.aspx" TargetMode="External"/><Relationship Id="rId33" Type="http://schemas.openxmlformats.org/officeDocument/2006/relationships/hyperlink" Target="https://www.ebu.ch/news/2021/04/public-service-media-in-the-czech-republic-under-threat" TargetMode="External"/><Relationship Id="rId38" Type="http://schemas.openxmlformats.org/officeDocument/2006/relationships/hyperlink" Target="https://osf.cz/wp-content/uploads/2021/03/Nadace-OSF_Dopady_pandemie_NNO_2021.pdf" TargetMode="External"/><Relationship Id="rId46" Type="http://schemas.openxmlformats.org/officeDocument/2006/relationships/hyperlink" Target="https://www.nku.cz/assets/publications-documents/eu-report/eu-report-2020-en.pdf" TargetMode="Externa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advokatnidenik.cz/2021/04/09/soudy-jiz-odmitly-desitky-navrhu-na-zruseni-protiepidemickych-narizeni/" TargetMode="External"/><Relationship Id="rId29" Type="http://schemas.openxmlformats.org/officeDocument/2006/relationships/hyperlink" Target="https://www.uniesz.cz/reakce-unie-statnich-zastupcu-ceske-republiky-na-utoky-politiku-proti-ustavnimu-soudu/" TargetMode="External"/><Relationship Id="rId41" Type="http://schemas.openxmlformats.org/officeDocument/2006/relationships/hyperlink" Target="https://www.publicmediaalliance.org/the-threat-facing-czech-tv-ceska-televize/" TargetMode="External"/><Relationship Id="rId54" Type="http://schemas.openxmlformats.org/officeDocument/2006/relationships/theme" Target="theme/theme1.xml"/><Relationship Id="Ra299d8f2c6304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korupce.cz/protikorupcni-dokumenty-vlady/na-leta-2018-az-2022/" TargetMode="External"/><Relationship Id="rId32" Type="http://schemas.openxmlformats.org/officeDocument/2006/relationships/hyperlink" Target="https://denikn.cz/633179/zeman-po-schuzce-s-benesovou-jsem-vycitil-svuj-konec-byli-jsme-pro-ni-vdecny-terc-politika-zhrubla/?ref=list" TargetMode="External"/><Relationship Id="rId37" Type="http://schemas.openxmlformats.org/officeDocument/2006/relationships/hyperlink" Target="https://www.investigace.cz/statni-reklama-kdo-take-plati-parlamentni-listy" TargetMode="External"/><Relationship Id="rId40" Type="http://schemas.openxmlformats.org/officeDocument/2006/relationships/hyperlink" Target="https://www.uniesz.cz/prezident-unie-statnich-zastupcu-jan-lata-ministryne-benesova-sdeluje-nepravdy/" TargetMode="External"/><Relationship Id="rId45" Type="http://schemas.openxmlformats.org/officeDocument/2006/relationships/hyperlink" Target="https://ochranademokracie.s3.amazonaws.com/ochranademokracie/production/files/2020/11/18/13/26/42/6db6f97d-7c3e-452d-b27f-44740bbdaa74/zprava-pracovni-skupiny-pro-lidska-socialni-prava-2019_2.pdf"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mzcr.cz/wp-content/uploads/2020/08/Sektorov&#225;-anal&#253;za-korupce-ve-zdravotnictv&#237;.pdf" TargetMode="External"/><Relationship Id="rId28" Type="http://schemas.openxmlformats.org/officeDocument/2006/relationships/hyperlink" Target="https://www.soudci.cz/zpravy-a-stanoviska/pohledy-a-nazory/3173-soudcovska-unie-k-vystoupeni-ministryne-spravedlnosti.html" TargetMode="External"/><Relationship Id="rId36" Type="http://schemas.openxmlformats.org/officeDocument/2006/relationships/hyperlink" Target="https://ipi.media/concerns-over-increasing-meddling-in-independence-of-czech-public-broadcaster/"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advokatnidenik.cz/2021/04/23/za-uplynulych-deset-mesicu-soudy-zrusily-nekolik-protiepidemickych-opatreni/" TargetMode="External"/><Relationship Id="rId31" Type="http://schemas.openxmlformats.org/officeDocument/2006/relationships/hyperlink" Target="https://www.ceska-justice.cz/2021/05/vysetrovatel-capiho-hnizda-konci-u-policie-spis-uzavrel-a-navrhl-podat-obzalobu/" TargetMode="External"/><Relationship Id="rId44" Type="http://schemas.openxmlformats.org/officeDocument/2006/relationships/hyperlink" Target="http://www.romea.cz/cz/zpravodajstvi/domaci/obcansti-clenove-romske-rady-krecek-nezna-sve-kompetence-k-romske-strategii-se-vyjadruje-nepravdive-soustavne-cilene" TargetMode="External"/><Relationship Id="rId52" Type="http://schemas.openxmlformats.org/officeDocument/2006/relationships/footer" Target="footer6.xml"/><Relationship Id="Rf923a60f4da7447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nsoud.cz/Judikatura/ns_web.nsf/web/CodeofEthics~Code_of_Ethic~?Open&amp;lng=EN" TargetMode="External"/><Relationship Id="rId27" Type="http://schemas.openxmlformats.org/officeDocument/2006/relationships/hyperlink" Target="https://www.psp.cz/sqw/historie.sqw?o=8&amp;t=1150" TargetMode="External"/><Relationship Id="rId30" Type="http://schemas.openxmlformats.org/officeDocument/2006/relationships/hyperlink" Target="https://www.ceska-justice.cz/2021/05/vysetrovatel-capiho-hnizda-konci-u-policie-spis-uzavrel-a-navrhl-podat-obzalobu/" TargetMode="External"/><Relationship Id="rId35" Type="http://schemas.openxmlformats.org/officeDocument/2006/relationships/hyperlink" Target="https://www.europarl.europa.eu/cmsdata/209082/CONT_CZ_Mission_Report_Final.pdf" TargetMode="External"/><Relationship Id="rId43" Type="http://schemas.openxmlformats.org/officeDocument/2006/relationships/hyperlink" Target="https://rsf.org/en/czech-republic"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dvokatnidenik.cz/2021/04/23/za-uplynulych-deset-mesicu-soudy-zrusily-nekolik-protiepidemickych-opatreni/" TargetMode="External"/><Relationship Id="rId2" Type="http://schemas.openxmlformats.org/officeDocument/2006/relationships/hyperlink" Target="https://www.mzcr.cz/wp-content/uploads/2020/08/Sektorov&#225;-anal&#253;za-korupce-ve-zdravotnictv&#237;.pdf" TargetMode="External"/><Relationship Id="rId1" Type="http://schemas.openxmlformats.org/officeDocument/2006/relationships/hyperlink" Target="https://rozhodnuti.justice.cz/soudnirozhodn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174B1-2E17-4AC8-86BE-DA968A53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6110</Words>
  <Characters>49617</Characters>
  <Application>Microsoft Office Word</Application>
  <DocSecurity>0</DocSecurity>
  <Lines>708</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2021-08-27T06:38:00Z</dcterms:created>
  <dcterms:modified xsi:type="dcterms:W3CDTF">2021-09-14T09:49:00Z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