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B119C48-A297-4CC0-82BC-196A6F92F042" style="width:449.75pt;height:307.65pt">
            <v:imagedata r:id="rId8" o:title=""/>
          </v:shape>
        </w:pict>
      </w:r>
    </w:p>
    <w:bookmarkEnd w:id="0"/>
    <w:p>
      <w:pPr>
        <w:rPr>
          <w:noProof/>
          <w:sz w:val="24"/>
          <w:szCs w:val="24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Pandémia COVID-19 viedla k veľkému hospodárskemu otrasu, ktorý má už teraz výrazný negatívny vplyv na Európsku úniu. Dôsledky rastu HDP budú závisieť od trvania pandémie aj od opatrení prijatých vnútroštátnymi orgánmi a na európskej úrovni s cieľom spomaliť jej šírenie, chrániť výrobné kapacity a podporiť celkový dopyt. Komisia vo svojom oznámení z 13. marca 2020 o koordinovanej hospodárskej reakcii na vypuknutie nákazy COVID-19 na základe analýzy scenárov predložila hospodársky scenár, z ktorého vyplýva, že reálny HDP by v roku 2020 mohol v EÚ klesnúť o 1 %. V oznámení sa uvádza, že nemožno vylúčiť ešte nepriaznivejšie scenáre spojené s hlbším vplyvom pandémie. Vývoj situácie odvtedy naznačuje, že pravdepodobnosť takýchto nepriaznivých scenárov sa zvyšuje. Za predpokladu predĺženia zdravotnej krízy až do začiatku júna alebo dlhšie by pokles hospodárskej činnosti v roku 2020 mohol byť porovnateľný s recesiou v roku 2009, čo bol najhorší rok hospodárskej a finančnej krízy.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Členské štáty už prijali alebo prijímajú rozpočtové opatrenia a prijímajú ďalšie opatrenia s cieľom zvyšovať kapacitu systémov zdravotnej starostlivosti a poskytovať pomoc tým občanom a odvetviam, ktoré sú obzvlášť postihnuté. Prijímajú sa aj rozsiahle opatrenia na podporu likvidity a iné záruky, aj keď tieto opatrenia nemajú bezprostredný vplyv na saldo verejných financií.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Komisia pozorne sleduje tieto opatrenia, ktoré spolu s poklesom hospodárskej činnosti budú viesť k podstatne vyšším rozpočtovým deficitom. Komisia a Rada už objasnili, že na opatrenia spojené s vypuknutím nákazy COVID-19 sa bude uplatňovať plná flexibilita dostupná v Pakte stability a rastu. Konkrétne, keďže táto kríza je udalosťou mimo kontroly vlád s veľkým vplyvom na verejné financie, uplatňuje sa ustanovenie paktu o nezvyčajných udalostiach. Z toho vyplýva, že pri posudzovaní dodržiavania Paktu stability a rastu Komisia nebude brať do úvahy vplyv uvedených opatrení na rozpočet. Posúdenie vrátane posúdenia oprávnených súm sa uskutoční na základe zistených údajov poskytnutých členskými štátmi.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Rozsah fiškálneho úsilia potrebného na ochranu európskych občanov a podnikov pred dôsledkami tejto krízy a na podporu hospodárstva po pandémii si však vyžaduje použitie rozsiahlejšej flexibility v rámci Paktu stability a rastu.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EÚ musí aj naďalej na túto dynamicky sa vyvíjajúcu krízu reagovať rýchlo, rozhodne a koordinovane. Predsedníčka Komisie počas videokonferencie s členmi Európskej rady 17. marca 2020 oznámila bezprostrednú aktiváciu tzv. všeobecnej únikovej doložky. Táto doložka sa zaviedla v roku 2011 v rámci reformy Paktu stability a rastu v balíku šiestich legislatívnych aktov, v rámci ktorého sa vyvodili ponaučenia z hospodárskej a finančnej krízy. Tieto skúsenosti vyzdvihli potrebu osobitných ustanovení vo fiškálnych pravidlách EÚ, ktoré umožňujú koordinovaný a riadený dočasný odklon od bežných požiadaviek obsiahnutých v uvedených pravidlách pre všetky členské štáty v situácii všeobecnej krízy spôsobenej prudkým hospodárskym poklesom v eurozóne alebo v EÚ ako celku.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Doložka v zmysle článku 5 ods. 1, článku 6 ods. 3, článku 9 ods. 1 a článku 10 ods. 3 nariadenia (ES) č. 1466/97, ako aj článku 3 ods. 5 a článku 5 ods. 2 nariadenia (ES) č. 1467/97 uľahčuje koordináciu rozpočtových politík v časoch prudkého hospodárskeho poklesu.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Všeobecná úniková doložka umožňuje členským štátom prijať také rozpočtové opatrenia, ktoré im umožnia na takúto situáciu primerane reagovať v rámci preventívnych a nápravných postupov Paktu stability a rastu. Konkrétne sa v článku 5 ods. 1 a článku 9 ods. 1 nariadenie (ES) č. 1466/97 uvádza, že „</w:t>
      </w:r>
      <w:r>
        <w:rPr>
          <w:rFonts w:ascii="Times New Roman" w:hAnsi="Times New Roman"/>
          <w:i/>
          <w:noProof/>
          <w:sz w:val="24"/>
          <w:szCs w:val="24"/>
        </w:rPr>
        <w:t>v obdobiach prudkého hospodárskeho poklesu v eurozóne alebo v Únii ako celku sa môže členským štátom dočasne povoliť odklon od postupu prispôsobovania sa strednodobému cieľu, ak to neohrozí udržateľnosť financií zo strednodobého hľadiska</w:t>
      </w:r>
      <w:r>
        <w:rPr>
          <w:rFonts w:ascii="Times New Roman" w:hAnsi="Times New Roman"/>
          <w:noProof/>
          <w:sz w:val="24"/>
          <w:szCs w:val="24"/>
        </w:rPr>
        <w:t>“. Čo sa týka nápravnej časti paktu, v článku 3 ods. 5 a článku 5 ods. 2 sa stanovuje, že v prípade prudkého hospodárskeho poklesu v eurozóne alebo v Únii ako celku môže Rada na základe odporúčania Komisie tiež rozhodnúť, že prijme revidovanú fiškálnu trajektóriu.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Nadchádzajúce posudzovanie programov stability a konvergenčných programov členských štátov, jarná prognóza Komisie a jej následný návrh odporúčaní Rady pre jednotlivé krajiny poskytnú príležitosť na zabezpečenie takejto potrebnej koordinácie a stanovenie usmernenia na dosiahnutie vhodných podporných zámerov fiškálnej politiky na vnútroštátnej aj súhrnnej úrovni.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Na základe uvedených skutočností a vzhľadom na očakávaný prudký hospodársky pokles sa Komisia domnieva, že sú splnené podmienky na aktiváciu všeobecnej únikovej doložky – prvýkrát od jej vzniku v roku 2011 – a v záujme zrozumiteľnosti pre členské štáty žiada Radu, aby tento záver schválila.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Všeobecnou únikovou doložkou sa nepozastavujú postupy Paktu stability a rastu. Umožní to Komisii a Rade uskutočniť potrebné opatrenia koordinácie politík v rámci paktu, a zároveň sa odchýliť od požiadaviek na rozpočet, ktoré by sa uplatňovali v bežnej situácii.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80614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5B119C48-A297-4CC0-82BC-196A6F92F042"/>
    <w:docVar w:name="LW_COVERPAGE_TYPE" w:val="1"/>
    <w:docVar w:name="LW_CROSSREFERENCE" w:val="&lt;UNUSED&gt;"/>
    <w:docVar w:name="LW_DocType" w:val="NORMAL"/>
    <w:docVar w:name="LW_EMISSION" w:val="20. 3. 2020"/>
    <w:docVar w:name="LW_EMISSION_ISODATE" w:val="2020-03-20"/>
    <w:docVar w:name="LW_EMISSION_LOCATION" w:val="BRX"/>
    <w:docVar w:name="LW_EMISSION_PREFIX" w:val="V Bruseli"/>
    <w:docVar w:name="LW_EMISSION_SUFFIX" w:val=" "/>
    <w:docVar w:name="LW_ID_DOCTYPE_NONLW" w:val="CP-010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1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o aktivácii v\u353?eobecnej únikovej dolo\u382?ky Pakty stability a rastu_x000d__x000d__x000b_"/>
    <w:docVar w:name="LW_TYPE.DOC.CP" w:val="OZNÁMENIE KOMISIE RADE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5EBB-0850-4229-8B93-A30CF970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732</Words>
  <Characters>4316</Characters>
  <Application>Microsoft Office Word</Application>
  <DocSecurity>0</DocSecurity>
  <Lines>65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23</cp:revision>
  <cp:lastPrinted>2020-03-20T12:29:00Z</cp:lastPrinted>
  <dcterms:created xsi:type="dcterms:W3CDTF">2020-03-20T17:30:00Z</dcterms:created>
  <dcterms:modified xsi:type="dcterms:W3CDTF">2020-03-21T10:40:00Z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CP-010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7.0.1, Build 20190916</vt:lpwstr>
  </property>
</Properties>
</file>