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28" w:rsidRDefault="007A4068" w:rsidP="007A4068">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8CD2FC5-CC17-4B37-9005-45A673D14498" style="width:450.8pt;height:539.7pt">
            <v:imagedata r:id="rId11" o:title=""/>
          </v:shape>
        </w:pict>
      </w:r>
    </w:p>
    <w:bookmarkEnd w:id="0"/>
    <w:p w:rsidR="00323528" w:rsidRDefault="00323528">
      <w:pPr>
        <w:rPr>
          <w:noProof/>
          <w:lang w:eastAsia="en-GB"/>
        </w:rPr>
        <w:sectPr w:rsidR="00323528" w:rsidSect="007A406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1919E9" w:rsidRPr="0060497A" w:rsidRDefault="001919E9" w:rsidP="001919E9">
      <w:pPr>
        <w:pBdr>
          <w:top w:val="single" w:sz="4" w:space="1" w:color="auto"/>
          <w:left w:val="single" w:sz="4" w:space="4" w:color="auto"/>
          <w:bottom w:val="single" w:sz="4" w:space="17" w:color="auto"/>
          <w:right w:val="single" w:sz="4" w:space="4" w:color="auto"/>
        </w:pBdr>
        <w:rPr>
          <w:rFonts w:eastAsia="Times New Roman" w:cs="Times New Roman"/>
          <w:b/>
          <w:smallCaps/>
          <w:u w:val="single"/>
        </w:rPr>
      </w:pPr>
      <w:r w:rsidRPr="0060497A">
        <w:rPr>
          <w:b/>
          <w:smallCaps/>
          <w:u w:val="single"/>
        </w:rPr>
        <w:lastRenderedPageBreak/>
        <w:t>Zhrnutie</w:t>
      </w:r>
      <w:bookmarkStart w:id="1" w:name="_GoBack"/>
      <w:bookmarkEnd w:id="1"/>
    </w:p>
    <w:p w:rsidR="001919E9" w:rsidRPr="008056ED" w:rsidRDefault="001919E9" w:rsidP="001919E9">
      <w:pPr>
        <w:pBdr>
          <w:top w:val="single" w:sz="4" w:space="1" w:color="auto"/>
          <w:left w:val="single" w:sz="4" w:space="4" w:color="auto"/>
          <w:bottom w:val="single" w:sz="4" w:space="17" w:color="auto"/>
          <w:right w:val="single" w:sz="4" w:space="4" w:color="auto"/>
        </w:pBdr>
        <w:rPr>
          <w:rFonts w:eastAsia="Times New Roman" w:cs="Times New Roman"/>
          <w:spacing w:val="-4"/>
          <w:szCs w:val="20"/>
        </w:rPr>
      </w:pPr>
      <w:r w:rsidRPr="008056ED">
        <w:rPr>
          <w:spacing w:val="-4"/>
        </w:rPr>
        <w:t xml:space="preserve">Aj naďalej sa vyvíjalo veľké úsilie na zlepšovanie nezávislosti, integrity, kvality a efektívnosti slovenského justičného systému, o čom sa zmieňovala už aj Správa o právnom štáte </w:t>
      </w:r>
      <w:r w:rsidRPr="00983F7C">
        <w:rPr>
          <w:spacing w:val="-4"/>
        </w:rPr>
        <w:t>2020</w:t>
      </w:r>
      <w:r w:rsidRPr="008056ED">
        <w:rPr>
          <w:spacing w:val="-4"/>
        </w:rPr>
        <w:t xml:space="preserve">. Parlament schválil v decembri </w:t>
      </w:r>
      <w:r w:rsidRPr="00983F7C">
        <w:rPr>
          <w:spacing w:val="-4"/>
        </w:rPr>
        <w:t>2020</w:t>
      </w:r>
      <w:r w:rsidRPr="008056ED">
        <w:rPr>
          <w:spacing w:val="-4"/>
        </w:rPr>
        <w:t xml:space="preserve"> rozsiahlu reformu súdnictva a súvisiace novely ústavy a vykonávacích právnych predpisov, najmä pokiaľ ide o Ústavný súd a Súdnu radu SR. Slovenské orgány vynaložili takisto oveľa viac úsilia na riešenie problému korupcie v súdnictve. Prebieha príprava reformy súdnej mapy, do ktorej je zapojená aj Rada Európy. V tejto súvislosti vzniesli zainteresované strany mnoho pripomienok. Bol zriadený Najvyšší správny súd. Voľby nového generálneho prokurátora a špeciálneho prokurátora sa uskutočnili podľa nového transparentného postupu. Spomínané reformy odrážajú snahu o zlepšenie justičného systému a pri ich vykonávaní je dôležité prihliadať na príslušné európske normy, aby sa zabezpečila nezávislosť súdnictva. Je to dôležité o to viac, že úroveň vnímanej nezávislosti súdnictva sa medzi podnikmi síce zlepšila, ale medzi širokou verejnosťou zostáva veľmi nízka.</w:t>
      </w:r>
    </w:p>
    <w:p w:rsidR="001919E9" w:rsidRPr="008056ED" w:rsidRDefault="001919E9" w:rsidP="001919E9">
      <w:pPr>
        <w:pBdr>
          <w:top w:val="single" w:sz="4" w:space="1" w:color="auto"/>
          <w:left w:val="single" w:sz="4" w:space="4" w:color="auto"/>
          <w:bottom w:val="single" w:sz="4" w:space="17" w:color="auto"/>
          <w:right w:val="single" w:sz="4" w:space="4" w:color="auto"/>
        </w:pBdr>
        <w:rPr>
          <w:rFonts w:eastAsia="Times New Roman" w:cs="Times New Roman"/>
          <w:spacing w:val="-2"/>
          <w:szCs w:val="20"/>
        </w:rPr>
      </w:pPr>
      <w:r w:rsidRPr="008056ED">
        <w:rPr>
          <w:spacing w:val="-2"/>
        </w:rPr>
        <w:t xml:space="preserve">Slovensko vynakladá oveľa viac úsilia na potláčanie korupcie, čo sa ukazuje na vyšetrovaní a stíhaní viacerých prípadov korupcie na vysokých miestach. Zároveň boli vybraní a vymenovaní vedúci úradníci, napríklad predsedníčka nového Úradu na ochranu oznamovateľov, ktorá nastúpi do svojej funkcie </w:t>
      </w:r>
      <w:r w:rsidRPr="00983F7C">
        <w:rPr>
          <w:spacing w:val="-2"/>
        </w:rPr>
        <w:t>1</w:t>
      </w:r>
      <w:r w:rsidRPr="008056ED">
        <w:rPr>
          <w:spacing w:val="-2"/>
        </w:rPr>
        <w:t xml:space="preserve">. septembra </w:t>
      </w:r>
      <w:r w:rsidRPr="00983F7C">
        <w:rPr>
          <w:spacing w:val="-2"/>
        </w:rPr>
        <w:t>2021</w:t>
      </w:r>
      <w:r w:rsidRPr="008056ED">
        <w:rPr>
          <w:spacing w:val="-2"/>
        </w:rPr>
        <w:t>. Kapacity na odhaľovanie a vyšetrovanie trestných činov korupcie by sa dali ešte viac posilniť investovaním do špecializácie, osobitných analytických odborných znalostí a školení o etickej integrite pre Národnú kriminálnu agentúru. Pokiaľ ide o predchádzanie korupcii, pokrok sa dosahuje len pomaly. Viacero doterajších pokusov o reguláciu lobizmu zlyhalo. Na druhej strane návrhy legislatívy upravujúcej lobizmus, jav otáčavých dverí, majetkové priznania, konflikty záujmov poslancov parlamentu a verejné obstarávanie sa už plánujú alebo sú v počiatočnej fáze.</w:t>
      </w:r>
    </w:p>
    <w:p w:rsidR="001919E9" w:rsidRPr="008056ED" w:rsidRDefault="001919E9" w:rsidP="001919E9">
      <w:pPr>
        <w:pBdr>
          <w:top w:val="single" w:sz="4" w:space="1" w:color="auto"/>
          <w:left w:val="single" w:sz="4" w:space="4" w:color="auto"/>
          <w:bottom w:val="single" w:sz="4" w:space="17" w:color="auto"/>
          <w:right w:val="single" w:sz="4" w:space="4" w:color="auto"/>
        </w:pBdr>
        <w:rPr>
          <w:rFonts w:eastAsia="Times New Roman" w:cs="Times New Roman"/>
        </w:rPr>
      </w:pPr>
      <w:r w:rsidRPr="008056ED">
        <w:t>Ústava Slovenskej republiky, ako aj jej sekundárna legislatíva poskytujú právny rámec pre ochranu slobody prejavu, právo na prístup</w:t>
      </w:r>
      <w:r>
        <w:t xml:space="preserve"> k </w:t>
      </w:r>
      <w:r w:rsidRPr="008056ED">
        <w:t>verejným informáciám, pluralitu médií</w:t>
      </w:r>
      <w:r>
        <w:t xml:space="preserve"> a </w:t>
      </w:r>
      <w:r w:rsidRPr="008056ED">
        <w:t xml:space="preserve">práva tlače. Prerokúva sa návrh zákona, ktorým by sa mal zaviesť rámec na zabezpečenie transparentnosti vlastníctva médií. Jeho schválenie je naplánované na september </w:t>
      </w:r>
      <w:r w:rsidRPr="00983F7C">
        <w:t>2021</w:t>
      </w:r>
      <w:r w:rsidRPr="008056ED">
        <w:t>. Vláda mala</w:t>
      </w:r>
      <w:r>
        <w:t xml:space="preserve"> v </w:t>
      </w:r>
      <w:r w:rsidRPr="008056ED">
        <w:t>pláne navrhnúť legislatívu, vďaka ktorej by sa zabezpečilo priaznivejšie prostredie pre novinárov, no tieto plány boli odložené na neskôr. Šírenie štátnej reklamy zostáva aj naďalej neregulované. Viacero osôb zapojených do vraždy investigatívneho novinára Jána Kuciaka</w:t>
      </w:r>
      <w:r>
        <w:t xml:space="preserve"> a </w:t>
      </w:r>
      <w:r w:rsidRPr="008056ED">
        <w:t>jeho snúbenice Martiny Kušnírovej spáchanej</w:t>
      </w:r>
      <w:r>
        <w:t xml:space="preserve"> v </w:t>
      </w:r>
      <w:r w:rsidRPr="008056ED">
        <w:t xml:space="preserve">roku </w:t>
      </w:r>
      <w:r w:rsidRPr="00983F7C">
        <w:t>2018</w:t>
      </w:r>
      <w:r w:rsidRPr="008056ED">
        <w:t xml:space="preserve"> bolo odsúdených. Najvyšší súd zrušil rozsudok, ktorým bol údajný objednávateľ vraždy oslobodený spod obžaloby,</w:t>
      </w:r>
      <w:r>
        <w:t xml:space="preserve"> a </w:t>
      </w:r>
      <w:r w:rsidRPr="008056ED">
        <w:t>vrátil vec Špecializovanému trestnému súdu. Jeden rozsudok</w:t>
      </w:r>
      <w:r>
        <w:t xml:space="preserve"> o </w:t>
      </w:r>
      <w:r w:rsidRPr="008056ED">
        <w:t>vine potvrdil. Nezaviedla sa žiadna schéma na podporu spravodajských médií, ktorou by sa zmiernil vplyv, ktorý na ne mala pandémia COVID-</w:t>
      </w:r>
      <w:r w:rsidRPr="00983F7C">
        <w:t>19</w:t>
      </w:r>
      <w:r w:rsidRPr="008056ED">
        <w:t>.</w:t>
      </w:r>
    </w:p>
    <w:p w:rsidR="001919E9" w:rsidRPr="008056ED" w:rsidRDefault="001919E9" w:rsidP="001919E9">
      <w:pPr>
        <w:pBdr>
          <w:top w:val="single" w:sz="4" w:space="1" w:color="auto"/>
          <w:left w:val="single" w:sz="4" w:space="4" w:color="auto"/>
          <w:bottom w:val="single" w:sz="4" w:space="17" w:color="auto"/>
          <w:right w:val="single" w:sz="4" w:space="4" w:color="auto"/>
        </w:pBdr>
        <w:rPr>
          <w:rFonts w:eastAsia="Times New Roman" w:cs="Times New Roman"/>
          <w:spacing w:val="-4"/>
          <w:szCs w:val="20"/>
        </w:rPr>
      </w:pPr>
      <w:r w:rsidRPr="008056ED">
        <w:rPr>
          <w:spacing w:val="-4"/>
        </w:rPr>
        <w:t xml:space="preserve">V súvislosti so systémom bŕzd a protiváh je ešte potrebné zlepšiť legislatívny proces tak, že sa doň viac zaangažujú zainteresované strany a občianska spoločnosť, čo sa uvádzalo už aj v Správe o právnom štáte </w:t>
      </w:r>
      <w:r w:rsidRPr="00983F7C">
        <w:rPr>
          <w:spacing w:val="-4"/>
        </w:rPr>
        <w:t>2020</w:t>
      </w:r>
      <w:r w:rsidRPr="008056ED">
        <w:rPr>
          <w:spacing w:val="-4"/>
        </w:rPr>
        <w:t xml:space="preserve">. Ústavná reforma z decembra </w:t>
      </w:r>
      <w:r w:rsidRPr="00983F7C">
        <w:rPr>
          <w:spacing w:val="-4"/>
        </w:rPr>
        <w:t>2020</w:t>
      </w:r>
      <w:r w:rsidRPr="008056ED">
        <w:rPr>
          <w:spacing w:val="-4"/>
        </w:rPr>
        <w:t xml:space="preserve"> explicitne vylučuje právomoc Ústavného súdu preskúmavať ústavné zákony, čo viedlo k preskúmaniu tohto ustanovenia Ústavným súdom. Núdzový stav súvisiaci s pandémiou COVID-</w:t>
      </w:r>
      <w:r w:rsidRPr="00983F7C">
        <w:rPr>
          <w:spacing w:val="-4"/>
        </w:rPr>
        <w:t>19</w:t>
      </w:r>
      <w:r w:rsidRPr="008056ED">
        <w:rPr>
          <w:spacing w:val="-4"/>
        </w:rPr>
        <w:t xml:space="preserve"> trval po väčšinu roku </w:t>
      </w:r>
      <w:r w:rsidRPr="00983F7C">
        <w:rPr>
          <w:spacing w:val="-4"/>
        </w:rPr>
        <w:t>2020</w:t>
      </w:r>
      <w:r w:rsidRPr="008056ED">
        <w:rPr>
          <w:spacing w:val="-4"/>
        </w:rPr>
        <w:t xml:space="preserve"> a skončil sa v máji </w:t>
      </w:r>
      <w:r w:rsidRPr="00983F7C">
        <w:rPr>
          <w:spacing w:val="-4"/>
        </w:rPr>
        <w:t>2021</w:t>
      </w:r>
      <w:r w:rsidRPr="008056ED">
        <w:rPr>
          <w:spacing w:val="-4"/>
        </w:rPr>
        <w:t xml:space="preserve"> po tom, čo sa v decembri </w:t>
      </w:r>
      <w:r w:rsidRPr="00983F7C">
        <w:rPr>
          <w:spacing w:val="-4"/>
        </w:rPr>
        <w:t>2020</w:t>
      </w:r>
      <w:r w:rsidRPr="008056ED">
        <w:rPr>
          <w:spacing w:val="-4"/>
        </w:rPr>
        <w:t xml:space="preserve"> zmenila legislatíva umožňujúca jeho predĺženie. Verejná ochrankyňa práv a Slovenské národné stredisko pre ľudské práva zohrávali počas pandémie aktívnu úlohu pri ochrane základných práv. Čoraz väčšie obavy vzbudzuje financovanie niektorých mimovládnych organizácií, najmä obmedzovanie financovania pre mimovládne organizácie pôsobiace v oblasti rodovej rovnosti.</w:t>
      </w:r>
      <w:r w:rsidRPr="008056ED">
        <w:rPr>
          <w:spacing w:val="-4"/>
        </w:rPr>
        <w:br w:type="page"/>
      </w:r>
    </w:p>
    <w:p w:rsidR="001919E9" w:rsidRPr="0060497A" w:rsidRDefault="001919E9" w:rsidP="001919E9">
      <w:pPr>
        <w:pStyle w:val="Heading1"/>
      </w:pPr>
      <w:r w:rsidRPr="0060497A">
        <w:lastRenderedPageBreak/>
        <w:t>Justičný systém</w:t>
      </w:r>
    </w:p>
    <w:p w:rsidR="001919E9" w:rsidRPr="008056ED" w:rsidRDefault="001919E9" w:rsidP="001919E9">
      <w:pPr>
        <w:rPr>
          <w:rFonts w:eastAsia="Times New Roman" w:cs="Times New Roman"/>
          <w:szCs w:val="20"/>
        </w:rPr>
      </w:pPr>
      <w:r w:rsidRPr="008056ED">
        <w:t>Súdny systém Slovenskej republiky pozostáva</w:t>
      </w:r>
      <w:r>
        <w:t xml:space="preserve"> z </w:t>
      </w:r>
      <w:r w:rsidRPr="00983F7C">
        <w:t>54</w:t>
      </w:r>
      <w:r w:rsidRPr="008056ED">
        <w:t xml:space="preserve"> okresných súdov, </w:t>
      </w:r>
      <w:r w:rsidRPr="00983F7C">
        <w:t>8</w:t>
      </w:r>
      <w:r w:rsidRPr="008056ED">
        <w:t xml:space="preserve"> krajských súdov, Špecializovaného trestného súdu, Najvyššieho súdu, Najvyššieho správneho súdu</w:t>
      </w:r>
      <w:r>
        <w:t xml:space="preserve"> a </w:t>
      </w:r>
      <w:r w:rsidRPr="008056ED">
        <w:t>Ústavného súdu Slovenskej republiky</w:t>
      </w:r>
      <w:r w:rsidRPr="008056ED">
        <w:rPr>
          <w:rFonts w:eastAsia="Times New Roman" w:cs="Times New Roman"/>
          <w:vertAlign w:val="superscript"/>
          <w:lang w:eastAsia="fr-FR"/>
        </w:rPr>
        <w:footnoteReference w:id="2"/>
      </w:r>
      <w:r w:rsidRPr="008056ED">
        <w:t>. Krajské súdy fungujú ako odvolacie súdy</w:t>
      </w:r>
      <w:r>
        <w:t xml:space="preserve"> v </w:t>
      </w:r>
      <w:r w:rsidRPr="008056ED">
        <w:t>občianskych, obchodných</w:t>
      </w:r>
      <w:r>
        <w:t xml:space="preserve"> a </w:t>
      </w:r>
      <w:r w:rsidRPr="008056ED">
        <w:t>trestných veciach</w:t>
      </w:r>
      <w:r>
        <w:t xml:space="preserve"> a </w:t>
      </w:r>
      <w:r w:rsidRPr="008056ED">
        <w:t>zároveň ako súdy prvého stupňa</w:t>
      </w:r>
      <w:r>
        <w:t xml:space="preserve"> v </w:t>
      </w:r>
      <w:r w:rsidRPr="008056ED">
        <w:t>správnych veciach. Špecializovaný trestný súd má právomoc posudzovať závažné trestné veci vymenované</w:t>
      </w:r>
      <w:r>
        <w:t xml:space="preserve"> v </w:t>
      </w:r>
      <w:r w:rsidRPr="008056ED">
        <w:t>príslušnom ustanovení Trestného poriadku</w:t>
      </w:r>
      <w:r w:rsidRPr="008056ED">
        <w:rPr>
          <w:rFonts w:eastAsia="Times New Roman" w:cs="Times New Roman"/>
          <w:vertAlign w:val="superscript"/>
          <w:lang w:eastAsia="fr-FR"/>
        </w:rPr>
        <w:footnoteReference w:id="3"/>
      </w:r>
      <w:r w:rsidRPr="008056ED">
        <w:t>. Súdna rada zohráva ústrednú úlohu pri riadení</w:t>
      </w:r>
      <w:r>
        <w:t xml:space="preserve"> a </w:t>
      </w:r>
      <w:r w:rsidRPr="008056ED">
        <w:t>správe súdov</w:t>
      </w:r>
      <w:r>
        <w:t xml:space="preserve"> a </w:t>
      </w:r>
      <w:r w:rsidRPr="008056ED">
        <w:t>pri vymenúvaní, pozastavovaní výkonu funkcie</w:t>
      </w:r>
      <w:r>
        <w:t xml:space="preserve"> a </w:t>
      </w:r>
      <w:r w:rsidRPr="008056ED">
        <w:t>odvolávaní sudcov, ako aj pri udržiavaní sudcovskej etiky. Polovicu jej členov (</w:t>
      </w:r>
      <w:r w:rsidRPr="00983F7C">
        <w:t>9</w:t>
      </w:r>
      <w:r>
        <w:t xml:space="preserve"> z </w:t>
      </w:r>
      <w:r w:rsidRPr="00983F7C">
        <w:t>18</w:t>
      </w:r>
      <w:r w:rsidRPr="008056ED">
        <w:t>) tvoria sudcovia, ktorých volia ich kolegovia. Ďalších členov súdnej rady vymenúva slovenská prezidentka, parlament</w:t>
      </w:r>
      <w:r>
        <w:t xml:space="preserve"> a </w:t>
      </w:r>
      <w:r w:rsidRPr="008056ED">
        <w:t>vláda</w:t>
      </w:r>
      <w:r w:rsidRPr="008056ED">
        <w:rPr>
          <w:rFonts w:eastAsia="Times New Roman" w:cs="Times New Roman"/>
          <w:vertAlign w:val="superscript"/>
          <w:lang w:eastAsia="fr-FR"/>
        </w:rPr>
        <w:footnoteReference w:id="4"/>
      </w:r>
      <w:r w:rsidRPr="008056ED">
        <w:t>. Prokuratúra Slovenskej republiky je nezávislý štátny orgán, na čele ktorého stojí generálny prokurátor</w:t>
      </w:r>
      <w:r w:rsidRPr="008056ED">
        <w:rPr>
          <w:rFonts w:eastAsia="Times New Roman" w:cs="Times New Roman"/>
          <w:vertAlign w:val="superscript"/>
          <w:lang w:eastAsia="fr-FR"/>
        </w:rPr>
        <w:footnoteReference w:id="5"/>
      </w:r>
      <w:r w:rsidRPr="008056ED">
        <w:t>.</w:t>
      </w:r>
      <w:r w:rsidRPr="0060497A">
        <w:rPr>
          <w:i/>
          <w:iCs/>
        </w:rPr>
        <w:t xml:space="preserve"> </w:t>
      </w:r>
      <w:r w:rsidRPr="008056ED">
        <w:t>Slovensko sa zúčastňuje na Európskej prokuratúre. Slovenská advokátska komora je nezávislá samosprávna stavovská organizácia</w:t>
      </w:r>
      <w:r w:rsidRPr="008056ED">
        <w:rPr>
          <w:rFonts w:eastAsia="Times New Roman" w:cs="Times New Roman"/>
          <w:vertAlign w:val="superscript"/>
          <w:lang w:eastAsia="fr-FR"/>
        </w:rPr>
        <w:footnoteReference w:id="6"/>
      </w:r>
      <w:r w:rsidRPr="008056ED">
        <w:t>.</w:t>
      </w:r>
    </w:p>
    <w:p w:rsidR="001919E9" w:rsidRPr="0060497A" w:rsidRDefault="001919E9" w:rsidP="001919E9">
      <w:pPr>
        <w:pStyle w:val="Heading2"/>
      </w:pPr>
      <w:r w:rsidRPr="0060497A">
        <w:t>Nezávislosť</w:t>
      </w:r>
    </w:p>
    <w:p w:rsidR="001919E9" w:rsidRDefault="001919E9" w:rsidP="001919E9">
      <w:r w:rsidRPr="0060497A">
        <w:rPr>
          <w:b/>
          <w:bCs/>
        </w:rPr>
        <w:t xml:space="preserve">Vnímaná úroveň nezávislosti súdnictva medzi podnikmi sa zlepšila, no zostáva stále nízka, zatiaľ čo medzi širokou verejnosťou je veľmi nízka. </w:t>
      </w:r>
      <w:r w:rsidRPr="00983F7C">
        <w:t>30</w:t>
      </w:r>
      <w:r>
        <w:t> %</w:t>
      </w:r>
      <w:r w:rsidRPr="008056ED">
        <w:t xml:space="preserve"> podnikov vníma úroveň nezávislosti súdnictva ako „pomerne dobrú alebo veľmi dobrú“, čo predstavuje výrazné zlepšenie oproti roku </w:t>
      </w:r>
      <w:r w:rsidRPr="00983F7C">
        <w:t>2020</w:t>
      </w:r>
      <w:r w:rsidRPr="008056ED">
        <w:t xml:space="preserve"> (</w:t>
      </w:r>
      <w:r w:rsidRPr="00983F7C">
        <w:t>15</w:t>
      </w:r>
      <w:r>
        <w:t> %</w:t>
      </w:r>
      <w:r w:rsidRPr="008056ED">
        <w:t>)</w:t>
      </w:r>
      <w:r w:rsidRPr="008056ED">
        <w:rPr>
          <w:rStyle w:val="FootnoteReference"/>
          <w:rFonts w:eastAsia="Times New Roman" w:cs="Times New Roman"/>
          <w:lang w:eastAsia="fr-FR"/>
        </w:rPr>
        <w:footnoteReference w:id="7"/>
      </w:r>
      <w:r w:rsidRPr="008056ED">
        <w:t>. Naopak</w:t>
      </w:r>
      <w:r>
        <w:t xml:space="preserve"> v </w:t>
      </w:r>
      <w:r w:rsidRPr="008056ED">
        <w:t>širokej verejnosti nedošlo</w:t>
      </w:r>
      <w:r>
        <w:t xml:space="preserve"> k </w:t>
      </w:r>
      <w:r w:rsidRPr="008056ED">
        <w:t>žiadnemu takémuto zlepšeniu vo vnímaní nezávislosti súdov</w:t>
      </w:r>
      <w:r>
        <w:t xml:space="preserve"> a </w:t>
      </w:r>
      <w:r w:rsidRPr="008056ED">
        <w:t xml:space="preserve">sudcov, pričom </w:t>
      </w:r>
      <w:r w:rsidRPr="00983F7C">
        <w:t>28</w:t>
      </w:r>
      <w:r>
        <w:t> %</w:t>
      </w:r>
      <w:r w:rsidRPr="008056ED">
        <w:t xml:space="preserve"> vníma nezávislosť súdnictva ako „pomerne dobrú alebo veľmi dobrú“</w:t>
      </w:r>
      <w:r>
        <w:t xml:space="preserve"> a </w:t>
      </w:r>
      <w:r w:rsidRPr="00983F7C">
        <w:t>65</w:t>
      </w:r>
      <w:r>
        <w:t> %</w:t>
      </w:r>
      <w:r w:rsidRPr="008056ED">
        <w:t xml:space="preserve"> ako „pomerne zlú alebo veľmi zlú“</w:t>
      </w:r>
      <w:r w:rsidRPr="008056ED">
        <w:rPr>
          <w:rStyle w:val="FootnoteReference"/>
          <w:rFonts w:eastAsia="Times New Roman" w:cs="Times New Roman"/>
          <w:lang w:eastAsia="fr-FR"/>
        </w:rPr>
        <w:footnoteReference w:id="8"/>
      </w:r>
      <w:r w:rsidRPr="008056ED">
        <w:t>, čo zodpovedá dlhodobému trendu, ktorý bol zaznamenaný už</w:t>
      </w:r>
      <w:r>
        <w:t xml:space="preserve"> v </w:t>
      </w:r>
      <w:r w:rsidRPr="008056ED">
        <w:t>Správe</w:t>
      </w:r>
      <w:r>
        <w:t xml:space="preserve"> o </w:t>
      </w:r>
      <w:r w:rsidRPr="008056ED">
        <w:t xml:space="preserve">právnom štáte </w:t>
      </w:r>
      <w:r w:rsidRPr="00983F7C">
        <w:t>2020</w:t>
      </w:r>
      <w:r w:rsidRPr="008056ED">
        <w:rPr>
          <w:rStyle w:val="FootnoteReference"/>
          <w:rFonts w:eastAsia="Times New Roman" w:cs="Times New Roman"/>
          <w:lang w:eastAsia="fr-FR"/>
        </w:rPr>
        <w:footnoteReference w:id="9"/>
      </w:r>
      <w:r w:rsidRPr="008056ED">
        <w:t>. Najčastejšie uvádzanými dôvodmi, pre ktoré je nezávislosť súdnictva vnímaná ako nedostatočná, sú zasahovanie alebo tlak zo strany vlády</w:t>
      </w:r>
      <w:r>
        <w:t xml:space="preserve"> a </w:t>
      </w:r>
      <w:r w:rsidRPr="008056ED">
        <w:t>politikov, rovnako ako aj zasahovanie alebo tlak motivovaný hospodárskymi alebo inými osobitnými záujmami</w:t>
      </w:r>
      <w:r w:rsidRPr="008056ED">
        <w:rPr>
          <w:rStyle w:val="FootnoteReference"/>
          <w:rFonts w:eastAsia="Times New Roman" w:cs="Times New Roman"/>
          <w:lang w:eastAsia="fr-FR"/>
        </w:rPr>
        <w:footnoteReference w:id="10"/>
      </w:r>
      <w:r>
        <w:t>.</w:t>
      </w:r>
    </w:p>
    <w:p w:rsidR="001919E9" w:rsidRPr="008056ED" w:rsidRDefault="001919E9" w:rsidP="001919E9">
      <w:r w:rsidRPr="0060497A">
        <w:rPr>
          <w:b/>
        </w:rPr>
        <w:t xml:space="preserve">Orgány podnikali kroky v snahe riešiť obvinenia z korupcie a zo zneužitia funkcie v súdnictve. </w:t>
      </w:r>
      <w:r w:rsidRPr="008056ED">
        <w:t>Po rozsiahlych policajných operáciách,</w:t>
      </w:r>
      <w:r>
        <w:t xml:space="preserve"> o </w:t>
      </w:r>
      <w:r w:rsidRPr="008056ED">
        <w:t>ktorých sa zmieňovala Správa</w:t>
      </w:r>
      <w:r>
        <w:t xml:space="preserve"> o </w:t>
      </w:r>
      <w:r w:rsidRPr="008056ED">
        <w:t xml:space="preserve">právnom štáte </w:t>
      </w:r>
      <w:r w:rsidRPr="00983F7C">
        <w:t>2020</w:t>
      </w:r>
      <w:r w:rsidRPr="008056ED">
        <w:rPr>
          <w:rStyle w:val="FootnoteReference"/>
        </w:rPr>
        <w:footnoteReference w:id="11"/>
      </w:r>
      <w:r w:rsidRPr="008056ED">
        <w:t>, boli podniknuté aj ďalšie operácie.</w:t>
      </w:r>
      <w:r>
        <w:t xml:space="preserve"> V </w:t>
      </w:r>
      <w:r w:rsidRPr="008056ED">
        <w:t xml:space="preserve">súčasnosti sa proti </w:t>
      </w:r>
      <w:r w:rsidRPr="00983F7C">
        <w:t>20</w:t>
      </w:r>
      <w:r w:rsidRPr="008056ED">
        <w:t xml:space="preserve"> sudcom</w:t>
      </w:r>
      <w:r w:rsidRPr="008056ED">
        <w:rPr>
          <w:rStyle w:val="FootnoteReference"/>
          <w:rFonts w:cs="Times New Roman"/>
        </w:rPr>
        <w:footnoteReference w:id="12"/>
      </w:r>
      <w:r>
        <w:t xml:space="preserve"> a </w:t>
      </w:r>
      <w:r w:rsidRPr="008056ED">
        <w:t>ďalším zástupcom spravodlivosti</w:t>
      </w:r>
      <w:r>
        <w:t xml:space="preserve"> a </w:t>
      </w:r>
      <w:r w:rsidRPr="008056ED">
        <w:t>presadzovania práva</w:t>
      </w:r>
      <w:r w:rsidRPr="008056ED">
        <w:rPr>
          <w:rStyle w:val="FootnoteReference"/>
          <w:rFonts w:cs="Times New Roman"/>
        </w:rPr>
        <w:footnoteReference w:id="13"/>
      </w:r>
      <w:r w:rsidRPr="008056ED">
        <w:t xml:space="preserve"> vedú trestné konania, ktoré sa týkajú vážnych podozrení</w:t>
      </w:r>
      <w:r>
        <w:t xml:space="preserve"> z </w:t>
      </w:r>
      <w:r w:rsidRPr="008056ED">
        <w:t>korupcie</w:t>
      </w:r>
      <w:r>
        <w:t xml:space="preserve"> a </w:t>
      </w:r>
      <w:r w:rsidRPr="008056ED">
        <w:t>zo zneužitia funkcie. Ide</w:t>
      </w:r>
      <w:r>
        <w:t xml:space="preserve"> o </w:t>
      </w:r>
      <w:r w:rsidRPr="008056ED">
        <w:t>výsledok rastúcej snahy verejných orgánov</w:t>
      </w:r>
      <w:r>
        <w:t xml:space="preserve"> o </w:t>
      </w:r>
      <w:r w:rsidRPr="008056ED">
        <w:t>obmedzenie korupcie</w:t>
      </w:r>
      <w:r>
        <w:t xml:space="preserve"> v </w:t>
      </w:r>
      <w:r w:rsidRPr="008056ED">
        <w:t>justičnom systéme. Jeden sudca bol odsúdený. Trestné stíhanie viedlo</w:t>
      </w:r>
      <w:r>
        <w:t xml:space="preserve"> k </w:t>
      </w:r>
      <w:r w:rsidRPr="008056ED">
        <w:t>odstúpeniu viacerých sudcov</w:t>
      </w:r>
      <w:r>
        <w:t xml:space="preserve"> z </w:t>
      </w:r>
      <w:r w:rsidRPr="008056ED">
        <w:t>funkcie alebo</w:t>
      </w:r>
      <w:r>
        <w:t xml:space="preserve"> k </w:t>
      </w:r>
      <w:r w:rsidRPr="008056ED">
        <w:t>dočasnému pozastaveniu výkonu funkcie</w:t>
      </w:r>
      <w:r w:rsidRPr="008056ED">
        <w:rPr>
          <w:rStyle w:val="FootnoteReference"/>
          <w:rFonts w:cs="Times New Roman"/>
        </w:rPr>
        <w:footnoteReference w:id="14"/>
      </w:r>
      <w:r w:rsidRPr="008056ED">
        <w:t>.</w:t>
      </w:r>
      <w:r>
        <w:t xml:space="preserve"> V </w:t>
      </w:r>
      <w:r w:rsidRPr="008056ED">
        <w:t>rámci európskeho semestra sa takisto poukázalo na potrebu ďalšieho riešenia konkrétnych problémov</w:t>
      </w:r>
      <w:r>
        <w:t xml:space="preserve"> s </w:t>
      </w:r>
      <w:r w:rsidRPr="008056ED">
        <w:t>celkovou integritou justičného systému. Slovensku bolo</w:t>
      </w:r>
      <w:r>
        <w:t xml:space="preserve"> v </w:t>
      </w:r>
      <w:r w:rsidRPr="008056ED">
        <w:t>tejto súvislosti adresované aj odporúčanie</w:t>
      </w:r>
      <w:r w:rsidRPr="008056ED">
        <w:rPr>
          <w:rStyle w:val="FootnoteReference"/>
          <w:rFonts w:eastAsia="Times New Roman" w:cs="Times New Roman"/>
          <w:szCs w:val="20"/>
          <w:lang w:eastAsia="fr-FR"/>
        </w:rPr>
        <w:footnoteReference w:id="15"/>
      </w:r>
      <w:r w:rsidRPr="008056ED">
        <w:t>.</w:t>
      </w:r>
    </w:p>
    <w:p w:rsidR="001919E9" w:rsidRDefault="001919E9" w:rsidP="001919E9">
      <w:r w:rsidRPr="0060497A">
        <w:rPr>
          <w:b/>
          <w:bCs/>
        </w:rPr>
        <w:t xml:space="preserve">Bola prijatá komplexná reforma súdnictva, ktorá zahŕňa novely ústavy a vykonávacích právnych predpisov. </w:t>
      </w:r>
      <w:r w:rsidRPr="008056ED">
        <w:t>Nadväzuje to na vyhlásenie vlády</w:t>
      </w:r>
      <w:r>
        <w:t xml:space="preserve"> o </w:t>
      </w:r>
      <w:r w:rsidRPr="008056ED">
        <w:t>presadení reformy</w:t>
      </w:r>
      <w:r>
        <w:t xml:space="preserve"> v </w:t>
      </w:r>
      <w:r w:rsidRPr="008056ED">
        <w:t>záujme obnovenia dôvery verejnosti</w:t>
      </w:r>
      <w:r>
        <w:t xml:space="preserve"> v </w:t>
      </w:r>
      <w:r w:rsidRPr="008056ED">
        <w:t>právny štát</w:t>
      </w:r>
      <w:r w:rsidRPr="008056ED">
        <w:rPr>
          <w:rStyle w:val="FootnoteReference"/>
          <w:rFonts w:eastAsia="Times New Roman" w:cs="Times New Roman"/>
          <w:lang w:eastAsia="fr-FR"/>
        </w:rPr>
        <w:footnoteReference w:id="16"/>
      </w:r>
      <w:r w:rsidRPr="008056ED">
        <w:t>, ako sa vysvetľuje</w:t>
      </w:r>
      <w:r>
        <w:t xml:space="preserve"> v </w:t>
      </w:r>
      <w:r w:rsidRPr="008056ED">
        <w:t>Správe</w:t>
      </w:r>
      <w:r>
        <w:t xml:space="preserve"> o </w:t>
      </w:r>
      <w:r w:rsidRPr="008056ED">
        <w:t xml:space="preserve">právnom štáte </w:t>
      </w:r>
      <w:r w:rsidRPr="00983F7C">
        <w:t>2020</w:t>
      </w:r>
      <w:r w:rsidRPr="008056ED">
        <w:rPr>
          <w:rStyle w:val="FootnoteReference"/>
          <w:rFonts w:eastAsia="Times New Roman" w:cs="Times New Roman"/>
          <w:lang w:eastAsia="fr-FR"/>
        </w:rPr>
        <w:footnoteReference w:id="17"/>
      </w:r>
      <w:r w:rsidRPr="008056ED">
        <w:t>.</w:t>
      </w:r>
      <w:r>
        <w:t xml:space="preserve"> V </w:t>
      </w:r>
      <w:r w:rsidRPr="008056ED">
        <w:t xml:space="preserve">decembri </w:t>
      </w:r>
      <w:r w:rsidRPr="00983F7C">
        <w:t>2020</w:t>
      </w:r>
      <w:r w:rsidRPr="008056ED">
        <w:t xml:space="preserve"> boli schválené novely ústavy</w:t>
      </w:r>
      <w:r>
        <w:t xml:space="preserve"> a </w:t>
      </w:r>
      <w:r w:rsidRPr="008056ED">
        <w:t>vykonávacích právnych predpisov, vďaka ktorým sa zriadil najmä Najvyšší správny súd, zaviedli sa zmeny</w:t>
      </w:r>
      <w:r w:rsidRPr="008056ED">
        <w:rPr>
          <w:rStyle w:val="FootnoteReference"/>
          <w:rFonts w:eastAsia="Times New Roman" w:cs="Times New Roman"/>
          <w:lang w:eastAsia="fr-FR"/>
        </w:rPr>
        <w:footnoteReference w:id="18"/>
      </w:r>
      <w:r w:rsidRPr="008056ED">
        <w:t xml:space="preserve"> do výberu</w:t>
      </w:r>
      <w:r>
        <w:t xml:space="preserve"> a </w:t>
      </w:r>
      <w:r w:rsidRPr="008056ED">
        <w:t>vymenúvania sudcov Ústavného súdu</w:t>
      </w:r>
      <w:r>
        <w:t xml:space="preserve"> a </w:t>
      </w:r>
      <w:r w:rsidRPr="008056ED">
        <w:t>zmenilo sa niekoľko ustanovení týkajúcich sa súdnej rady. Zainteresované strany skonštatovali, že reforma odráža snahu</w:t>
      </w:r>
      <w:r>
        <w:t xml:space="preserve"> o </w:t>
      </w:r>
      <w:r w:rsidRPr="008056ED">
        <w:t>zlepšenie justičného systému</w:t>
      </w:r>
      <w:r>
        <w:t xml:space="preserve"> a </w:t>
      </w:r>
      <w:r w:rsidRPr="008056ED">
        <w:t>posilnenie jeho nezávislosti</w:t>
      </w:r>
      <w:r w:rsidRPr="008056ED">
        <w:rPr>
          <w:rStyle w:val="FootnoteReference"/>
          <w:rFonts w:eastAsia="Times New Roman" w:cs="Times New Roman"/>
          <w:lang w:eastAsia="fr-FR"/>
        </w:rPr>
        <w:footnoteReference w:id="19"/>
      </w:r>
      <w:r w:rsidRPr="008056ED">
        <w:t>, hoci niektoré časti reformy sa stretli</w:t>
      </w:r>
      <w:r>
        <w:t xml:space="preserve"> s </w:t>
      </w:r>
      <w:r w:rsidRPr="008056ED">
        <w:t>odmietaním (pozri ďalej)</w:t>
      </w:r>
      <w:r>
        <w:t>.</w:t>
      </w:r>
    </w:p>
    <w:p w:rsidR="001919E9" w:rsidRDefault="001919E9" w:rsidP="001919E9">
      <w:r w:rsidRPr="0060497A">
        <w:rPr>
          <w:b/>
          <w:bCs/>
        </w:rPr>
        <w:t>Hoci niektoré prvky reformy týkajúcej sa Súdnej rady SR boli vítané, režim odvolania jej členov vzbudil obavy.</w:t>
      </w:r>
      <w:r w:rsidRPr="008056ED">
        <w:t xml:space="preserve"> Ústavná reforma zaviedla zmeny do spôsobu vymenúvania členov Súdnej rady SR, rozšírila jej právomoci</w:t>
      </w:r>
      <w:r>
        <w:t xml:space="preserve"> a </w:t>
      </w:r>
      <w:r w:rsidRPr="008056ED">
        <w:t>zmenila ustanovenie</w:t>
      </w:r>
      <w:r>
        <w:t xml:space="preserve"> o </w:t>
      </w:r>
      <w:r w:rsidRPr="008056ED">
        <w:t>odvolávaní jej členov</w:t>
      </w:r>
      <w:r w:rsidRPr="008056ED">
        <w:rPr>
          <w:rStyle w:val="FootnoteReference"/>
          <w:rFonts w:eastAsia="Times New Roman" w:cs="Times New Roman"/>
          <w:lang w:eastAsia="fr-FR"/>
        </w:rPr>
        <w:footnoteReference w:id="20"/>
      </w:r>
      <w:r w:rsidRPr="008056ED">
        <w:t>. Reformou sa zaviedlo pravidlo, podľa ktorého majú byť sudcovia – členovia súdnej rady volení vo viacerých volebných obvodoch</w:t>
      </w:r>
      <w:r w:rsidRPr="008056ED">
        <w:rPr>
          <w:rStyle w:val="FootnoteReference"/>
          <w:rFonts w:eastAsia="Times New Roman" w:cs="Times New Roman"/>
          <w:lang w:eastAsia="fr-FR"/>
        </w:rPr>
        <w:footnoteReference w:id="21"/>
      </w:r>
      <w:r w:rsidRPr="008056ED">
        <w:t>. Cieľom tejto zmeny je podľa vlády zvýšiť legitimitu súdnej rady zabezpečením rozmanitejšieho zastúpenia sudcov. Tento cieľ je</w:t>
      </w:r>
      <w:r>
        <w:t xml:space="preserve"> v </w:t>
      </w:r>
      <w:r w:rsidRPr="008056ED">
        <w:t>súlade</w:t>
      </w:r>
      <w:r>
        <w:t xml:space="preserve"> s </w:t>
      </w:r>
      <w:r w:rsidRPr="008056ED">
        <w:t>odporúčaniami Rady Európy</w:t>
      </w:r>
      <w:r w:rsidRPr="008056ED">
        <w:rPr>
          <w:rStyle w:val="FootnoteReference"/>
          <w:rFonts w:eastAsia="Times New Roman" w:cs="Times New Roman"/>
          <w:lang w:eastAsia="fr-FR"/>
        </w:rPr>
        <w:footnoteReference w:id="22"/>
      </w:r>
      <w:r w:rsidRPr="008056ED">
        <w:t>. Reformou sa rozširujú aj právomoci súdnej rady</w:t>
      </w:r>
      <w:r w:rsidRPr="008056ED">
        <w:rPr>
          <w:rStyle w:val="FootnoteReference"/>
          <w:rFonts w:eastAsia="Times New Roman" w:cs="Times New Roman"/>
          <w:lang w:eastAsia="fr-FR"/>
        </w:rPr>
        <w:footnoteReference w:id="23"/>
      </w:r>
      <w:r w:rsidRPr="008056ED">
        <w:t>. Okrem toho sa</w:t>
      </w:r>
      <w:r>
        <w:t xml:space="preserve"> v </w:t>
      </w:r>
      <w:r w:rsidRPr="008056ED">
        <w:t>reforme výslovne stanovuje, že členov súdnej rady vrátane jej predsedu</w:t>
      </w:r>
      <w:r>
        <w:t xml:space="preserve"> a </w:t>
      </w:r>
      <w:r w:rsidRPr="008056ED">
        <w:t>podpredsedu môže kedykoľvek odvolať orgán, ktorý ich vymenoval</w:t>
      </w:r>
      <w:r w:rsidRPr="008056ED">
        <w:rPr>
          <w:rStyle w:val="FootnoteReference"/>
          <w:rFonts w:eastAsia="Times New Roman" w:cs="Times New Roman"/>
          <w:lang w:eastAsia="fr-FR"/>
        </w:rPr>
        <w:footnoteReference w:id="24"/>
      </w:r>
      <w:r w:rsidRPr="008056ED">
        <w:t>. Podľa dôvodovej správy</w:t>
      </w:r>
      <w:r w:rsidRPr="008056ED">
        <w:rPr>
          <w:rStyle w:val="FootnoteReference"/>
          <w:rFonts w:eastAsia="Times New Roman" w:cs="Times New Roman"/>
          <w:lang w:eastAsia="fr-FR"/>
        </w:rPr>
        <w:footnoteReference w:id="25"/>
      </w:r>
      <w:r w:rsidRPr="008056ED">
        <w:t xml:space="preserve"> to znamená, že takýto návrh na odvolanie sa nemusí zakladať na žiadnych zákonom stanovených kritériách</w:t>
      </w:r>
      <w:r w:rsidRPr="008056ED">
        <w:rPr>
          <w:rStyle w:val="FootnoteReference"/>
          <w:rFonts w:eastAsia="Times New Roman" w:cs="Times New Roman"/>
          <w:lang w:eastAsia="fr-FR"/>
        </w:rPr>
        <w:footnoteReference w:id="26"/>
      </w:r>
      <w:r w:rsidRPr="008056ED">
        <w:t>,</w:t>
      </w:r>
      <w:r>
        <w:t xml:space="preserve"> a </w:t>
      </w:r>
      <w:r w:rsidRPr="008056ED">
        <w:t>môže byť namiesto toho motivovaný nedostatkom dôvery</w:t>
      </w:r>
      <w:r w:rsidRPr="008056ED">
        <w:rPr>
          <w:rStyle w:val="FootnoteReference"/>
          <w:rFonts w:eastAsia="Times New Roman" w:cs="Times New Roman"/>
          <w:lang w:eastAsia="fr-FR"/>
        </w:rPr>
        <w:footnoteReference w:id="27"/>
      </w:r>
      <w:r w:rsidRPr="008056ED">
        <w:t>. Zainteresované strany vyjadrili obavy, že tento aspekt reformy môže mať nepriaznivý vplyv na nezávislosť súdnej rady</w:t>
      </w:r>
      <w:r w:rsidRPr="008056ED">
        <w:rPr>
          <w:rStyle w:val="FootnoteReference"/>
          <w:rFonts w:eastAsia="Times New Roman" w:cs="Times New Roman"/>
          <w:lang w:eastAsia="fr-FR"/>
        </w:rPr>
        <w:footnoteReference w:id="28"/>
      </w:r>
      <w:r w:rsidRPr="008056ED">
        <w:t>. Ich obavy sa zohľadnili aj</w:t>
      </w:r>
      <w:r>
        <w:t xml:space="preserve"> v </w:t>
      </w:r>
      <w:r w:rsidRPr="008056ED">
        <w:t>stanovisku predsedníctva Poradnej rady európskych sudcov (CCJE)</w:t>
      </w:r>
      <w:r>
        <w:t xml:space="preserve"> z </w:t>
      </w:r>
      <w:r w:rsidRPr="00983F7C">
        <w:t>9</w:t>
      </w:r>
      <w:r>
        <w:t>. decembra</w:t>
      </w:r>
      <w:r w:rsidRPr="008056ED">
        <w:t xml:space="preserve"> </w:t>
      </w:r>
      <w:r w:rsidRPr="00983F7C">
        <w:t>2020</w:t>
      </w:r>
      <w:r w:rsidRPr="008056ED">
        <w:rPr>
          <w:rStyle w:val="FootnoteReference"/>
          <w:rFonts w:eastAsia="Times New Roman" w:cs="Times New Roman"/>
          <w:lang w:eastAsia="fr-FR"/>
        </w:rPr>
        <w:footnoteReference w:id="29"/>
      </w:r>
      <w:r w:rsidRPr="008056ED">
        <w:t>.</w:t>
      </w:r>
      <w:r w:rsidRPr="008056ED">
        <w:rPr>
          <w:rStyle w:val="FootnoteReference"/>
        </w:rPr>
        <w:t xml:space="preserve"> </w:t>
      </w:r>
      <w:r w:rsidRPr="008056ED">
        <w:t>Odvolaný člen môže napadnúť rozhodnutie</w:t>
      </w:r>
      <w:r>
        <w:t xml:space="preserve"> o </w:t>
      </w:r>
      <w:r w:rsidRPr="008056ED">
        <w:t>odvolaní na Ústavnom súde SR podaním ústavnej sťažnosti</w:t>
      </w:r>
      <w:r w:rsidRPr="008056ED">
        <w:rPr>
          <w:rStyle w:val="FootnoteReference"/>
          <w:rFonts w:eastAsia="Times New Roman" w:cs="Times New Roman"/>
          <w:lang w:eastAsia="fr-FR"/>
        </w:rPr>
        <w:footnoteReference w:id="30"/>
      </w:r>
      <w:r w:rsidRPr="008056ED">
        <w:t>. Je dôležité, aby sa pre Súdnu radu SR vytvorili dostatočné záruky, pokiaľ ide</w:t>
      </w:r>
      <w:r>
        <w:t xml:space="preserve"> o </w:t>
      </w:r>
      <w:r w:rsidRPr="008056ED">
        <w:t>jej nezávislosť vo vzťahu</w:t>
      </w:r>
      <w:r>
        <w:t xml:space="preserve"> k </w:t>
      </w:r>
      <w:r w:rsidRPr="008056ED">
        <w:t>zákonodarnej</w:t>
      </w:r>
      <w:r>
        <w:t xml:space="preserve"> a </w:t>
      </w:r>
      <w:r w:rsidRPr="008056ED">
        <w:t>výkonnej moci,</w:t>
      </w:r>
      <w:r>
        <w:t xml:space="preserve"> a </w:t>
      </w:r>
      <w:r w:rsidRPr="008056ED">
        <w:t>teda aj spôsob, akým môžu byť odvolaní jej členovia</w:t>
      </w:r>
      <w:r w:rsidRPr="008056ED">
        <w:rPr>
          <w:rStyle w:val="FootnoteReference"/>
          <w:rFonts w:eastAsia="Times New Roman" w:cs="Times New Roman"/>
          <w:lang w:eastAsia="fr-FR"/>
        </w:rPr>
        <w:footnoteReference w:id="31"/>
      </w:r>
      <w:r>
        <w:t>.</w:t>
      </w:r>
    </w:p>
    <w:p w:rsidR="001919E9" w:rsidRDefault="001919E9" w:rsidP="001919E9">
      <w:r w:rsidRPr="0060497A">
        <w:rPr>
          <w:b/>
          <w:szCs w:val="20"/>
        </w:rPr>
        <w:t>Zaviedol sa vek odchodu sudcov do dôchodku, aby mali viac istoty</w:t>
      </w:r>
      <w:r w:rsidRPr="0060497A">
        <w:rPr>
          <w:rStyle w:val="FootnoteReference"/>
          <w:rFonts w:eastAsia="Times New Roman" w:cs="Times New Roman"/>
          <w:b/>
          <w:szCs w:val="20"/>
          <w:lang w:eastAsia="fr-FR"/>
        </w:rPr>
        <w:footnoteReference w:id="32"/>
      </w:r>
      <w:r w:rsidRPr="0060497A">
        <w:rPr>
          <w:b/>
          <w:szCs w:val="20"/>
        </w:rPr>
        <w:t>.</w:t>
      </w:r>
      <w:r w:rsidRPr="008056ED">
        <w:t xml:space="preserve"> Na základe novely ústavy sudcovia odchádzajú do dôchodku po dosiahnutí veku </w:t>
      </w:r>
      <w:r w:rsidRPr="00983F7C">
        <w:t>67</w:t>
      </w:r>
      <w:r w:rsidRPr="008056ED">
        <w:t xml:space="preserve"> rokov</w:t>
      </w:r>
      <w:r w:rsidRPr="008056ED">
        <w:rPr>
          <w:rStyle w:val="FootnoteReference"/>
          <w:rFonts w:eastAsia="Times New Roman" w:cs="Times New Roman"/>
          <w:szCs w:val="20"/>
          <w:lang w:eastAsia="fr-FR"/>
        </w:rPr>
        <w:footnoteReference w:id="33"/>
      </w:r>
      <w:r w:rsidRPr="008056ED">
        <w:t xml:space="preserve">. Keďže reformou sa zrušila diskrečná právomoc súdnej rady navrhnúť odchod sudcu staršieho ako </w:t>
      </w:r>
      <w:r w:rsidRPr="00983F7C">
        <w:t>65</w:t>
      </w:r>
      <w:r w:rsidRPr="008056ED">
        <w:t xml:space="preserve"> rokov do dôchodku, zmena priniesla sudcom väčšiu právnu istotu</w:t>
      </w:r>
      <w:r>
        <w:t xml:space="preserve"> a </w:t>
      </w:r>
      <w:r w:rsidRPr="008056ED">
        <w:t>stabilitu</w:t>
      </w:r>
      <w:r>
        <w:t>.</w:t>
      </w:r>
    </w:p>
    <w:p w:rsidR="001919E9" w:rsidRPr="008056ED" w:rsidRDefault="001919E9" w:rsidP="001919E9">
      <w:pPr>
        <w:rPr>
          <w:sz w:val="22"/>
        </w:rPr>
      </w:pPr>
      <w:r w:rsidRPr="0060497A">
        <w:rPr>
          <w:b/>
        </w:rPr>
        <w:t>Došlo k zmene režimu trestnoprávnej zodpovednosti sudcov.</w:t>
      </w:r>
      <w:r w:rsidRPr="00983F7C">
        <w:t xml:space="preserve"> V</w:t>
      </w:r>
      <w:r w:rsidRPr="0060497A">
        <w:rPr>
          <w:b/>
        </w:rPr>
        <w:t> </w:t>
      </w:r>
      <w:r w:rsidRPr="008056ED">
        <w:t xml:space="preserve">októbri </w:t>
      </w:r>
      <w:r w:rsidRPr="00983F7C">
        <w:t>2020</w:t>
      </w:r>
      <w:r w:rsidRPr="008056ED">
        <w:t xml:space="preserve"> bola prijatá novela trestného zákona</w:t>
      </w:r>
      <w:r w:rsidRPr="008056ED">
        <w:rPr>
          <w:rStyle w:val="FootnoteReference"/>
          <w:rFonts w:eastAsia="Times New Roman" w:cs="Times New Roman"/>
          <w:szCs w:val="20"/>
          <w:lang w:eastAsia="fr-FR"/>
        </w:rPr>
        <w:footnoteReference w:id="34"/>
      </w:r>
      <w:r w:rsidRPr="008056ED">
        <w:t>, po ktorej nasledovala zmena ustanovenia ústavy</w:t>
      </w:r>
      <w:r>
        <w:t xml:space="preserve"> o </w:t>
      </w:r>
      <w:r w:rsidRPr="008056ED">
        <w:t>imunite sudcov. Podľa reforiem nemôžu byť sudcovia</w:t>
      </w:r>
      <w:r w:rsidRPr="008056ED">
        <w:rPr>
          <w:rStyle w:val="FootnoteReference"/>
          <w:rFonts w:eastAsia="Times New Roman" w:cs="Times New Roman"/>
          <w:lang w:eastAsia="fr-FR"/>
        </w:rPr>
        <w:footnoteReference w:id="35"/>
      </w:r>
      <w:r w:rsidRPr="008056ED">
        <w:t xml:space="preserve"> stíhaní za vyjadrenie právneho názoru počas svojho rozhodovania okrem prípadov, keď možno takéto rozhodovanie sudcu kvalifikovať ako spáchanie trestného činu</w:t>
      </w:r>
      <w:r w:rsidRPr="008056ED">
        <w:rPr>
          <w:rStyle w:val="FootnoteReference"/>
          <w:rFonts w:eastAsia="Times New Roman" w:cs="Times New Roman"/>
          <w:lang w:eastAsia="fr-FR"/>
        </w:rPr>
        <w:footnoteReference w:id="36"/>
      </w:r>
      <w:r w:rsidRPr="008056ED">
        <w:t>.</w:t>
      </w:r>
      <w:r>
        <w:t xml:space="preserve"> V </w:t>
      </w:r>
      <w:r w:rsidRPr="008056ED">
        <w:t>tejto súvislosti bol do trestného zákona zavedený nový trestný čin „ohýbania práva“</w:t>
      </w:r>
      <w:r w:rsidRPr="008056ED">
        <w:rPr>
          <w:rStyle w:val="FootnoteReference"/>
          <w:rFonts w:eastAsia="Times New Roman" w:cs="Times New Roman"/>
          <w:lang w:eastAsia="fr-FR"/>
        </w:rPr>
        <w:footnoteReference w:id="37"/>
      </w:r>
      <w:r w:rsidRPr="008056ED">
        <w:t>. Podľa tohto ustanovenia môžu byť sudcovia</w:t>
      </w:r>
      <w:r w:rsidRPr="008056ED">
        <w:rPr>
          <w:rStyle w:val="FootnoteReference"/>
          <w:rFonts w:eastAsia="Times New Roman" w:cs="Times New Roman"/>
          <w:lang w:eastAsia="fr-FR"/>
        </w:rPr>
        <w:footnoteReference w:id="38"/>
      </w:r>
      <w:r w:rsidRPr="008056ED">
        <w:t xml:space="preserve"> stíhaní, ak pri rozhodovaní svojvoľne uplatňujú právo</w:t>
      </w:r>
      <w:r>
        <w:t xml:space="preserve"> a </w:t>
      </w:r>
      <w:r w:rsidRPr="008056ED">
        <w:t>iného tým poškodia alebo zvýhodnia</w:t>
      </w:r>
      <w:r w:rsidRPr="008056ED">
        <w:rPr>
          <w:rStyle w:val="FootnoteReference"/>
          <w:rFonts w:eastAsia="Times New Roman" w:cs="Times New Roman"/>
          <w:lang w:eastAsia="fr-FR"/>
        </w:rPr>
        <w:footnoteReference w:id="39"/>
      </w:r>
      <w:r w:rsidRPr="008056ED">
        <w:t>. Toto ustanovenie sa má používať len</w:t>
      </w:r>
      <w:r>
        <w:t xml:space="preserve"> v </w:t>
      </w:r>
      <w:r w:rsidRPr="008056ED">
        <w:t>prípadoch zjavne svojvoľných</w:t>
      </w:r>
      <w:r>
        <w:t xml:space="preserve"> a </w:t>
      </w:r>
      <w:r w:rsidRPr="008056ED">
        <w:t>nesprávnych rozhodnutí</w:t>
      </w:r>
      <w:r w:rsidRPr="008056ED">
        <w:rPr>
          <w:rStyle w:val="FootnoteReference"/>
          <w:rFonts w:eastAsia="Times New Roman" w:cs="Times New Roman"/>
          <w:lang w:eastAsia="fr-FR"/>
        </w:rPr>
        <w:footnoteReference w:id="40"/>
      </w:r>
      <w:r w:rsidRPr="008056ED">
        <w:t>. Trestné konania vedie špeciálny prokurátor</w:t>
      </w:r>
      <w:r>
        <w:t xml:space="preserve"> a </w:t>
      </w:r>
      <w:r w:rsidRPr="008056ED">
        <w:t>Špecializovaný trestný súd. Sudca stíhaný za takýto trestný čin má právo požiadať súdnu radu, aby vyjadrila svoj nesúhlas</w:t>
      </w:r>
      <w:r>
        <w:t xml:space="preserve"> s </w:t>
      </w:r>
      <w:r w:rsidRPr="008056ED">
        <w:t>pokračovaním trestného stíhania. Ak súdna rada vysloví nesúhlas</w:t>
      </w:r>
      <w:r>
        <w:t xml:space="preserve"> s </w:t>
      </w:r>
      <w:r w:rsidRPr="008056ED">
        <w:t>trestným stíhaním sudcu, rovná sa to ukončeniu konania</w:t>
      </w:r>
      <w:r w:rsidRPr="008056ED">
        <w:rPr>
          <w:rStyle w:val="FootnoteReference"/>
          <w:rFonts w:eastAsia="Times New Roman" w:cs="Times New Roman"/>
          <w:lang w:eastAsia="fr-FR"/>
        </w:rPr>
        <w:footnoteReference w:id="41"/>
      </w:r>
      <w:r w:rsidRPr="008056ED">
        <w:t>. Dočasné pozastavenie výkonu funkcie stíhaného sudcu je možné iba na základe rozhodnutia disciplinárneho súdu</w:t>
      </w:r>
      <w:r w:rsidRPr="008056ED">
        <w:rPr>
          <w:rStyle w:val="FootnoteReference"/>
          <w:rFonts w:eastAsia="Times New Roman" w:cs="Times New Roman"/>
          <w:lang w:eastAsia="fr-FR"/>
        </w:rPr>
        <w:footnoteReference w:id="42"/>
      </w:r>
      <w:r w:rsidRPr="008056ED">
        <w:t>. Hoci európske normy stanovujú, že vo výnimočných prípadoch úmyselného pochybenia alebo hrubej nedbanlivosti musia sudcovia prevziať zodpovednosť za svoje rozhodovanie, každý režim, ktorým sa riadi zodpovednosť sudcov, musí poskytovať jasné</w:t>
      </w:r>
      <w:r>
        <w:t xml:space="preserve"> a </w:t>
      </w:r>
      <w:r w:rsidRPr="008056ED">
        <w:t>presné záruky potrebné na zabránenie akémukoľvek riziku jeho použitia ako nástroja na vyvíjanie nátlaku na súdnu činnosť alebo ako systému politickej kontroly nad obsahom súdnych rozhodnutí</w:t>
      </w:r>
      <w:r w:rsidRPr="008056ED">
        <w:rPr>
          <w:rStyle w:val="FootnoteReference"/>
          <w:rFonts w:eastAsia="Times New Roman" w:cs="Times New Roman"/>
          <w:lang w:eastAsia="fr-FR"/>
        </w:rPr>
        <w:footnoteReference w:id="43"/>
      </w:r>
      <w:r w:rsidRPr="008056ED">
        <w:t>. Pri uplatňovaní týchto nových ustanovení</w:t>
      </w:r>
      <w:r>
        <w:t xml:space="preserve"> v </w:t>
      </w:r>
      <w:r w:rsidRPr="008056ED">
        <w:t>praxi je dôležité tieto záruky riadne dodržiavať</w:t>
      </w:r>
      <w:r>
        <w:t xml:space="preserve"> v </w:t>
      </w:r>
      <w:r w:rsidRPr="008056ED">
        <w:t>súlade</w:t>
      </w:r>
      <w:r>
        <w:t xml:space="preserve"> s </w:t>
      </w:r>
      <w:r w:rsidRPr="008056ED">
        <w:t>európskymi normami. Niektoré zainteresované strany vyjadrili znepokojenie nad ústavnou zmenou týkajúcou sa imunity sudcov</w:t>
      </w:r>
      <w:r>
        <w:t xml:space="preserve"> a </w:t>
      </w:r>
      <w:r w:rsidRPr="008056ED">
        <w:t>tvrdia, že jej široké</w:t>
      </w:r>
      <w:r>
        <w:t xml:space="preserve"> a </w:t>
      </w:r>
      <w:r w:rsidRPr="008056ED">
        <w:t>nejasné znenie by mohlo predstavovať riziko zneužitia</w:t>
      </w:r>
      <w:r w:rsidRPr="008056ED">
        <w:rPr>
          <w:rStyle w:val="FootnoteReference"/>
          <w:rFonts w:eastAsia="Times New Roman" w:cs="Times New Roman"/>
          <w:lang w:eastAsia="fr-FR"/>
        </w:rPr>
        <w:footnoteReference w:id="44"/>
      </w:r>
      <w:r w:rsidRPr="008056ED">
        <w:t>.</w:t>
      </w:r>
    </w:p>
    <w:p w:rsidR="001919E9" w:rsidRPr="008056ED" w:rsidRDefault="001919E9" w:rsidP="001919E9">
      <w:pPr>
        <w:rPr>
          <w:rFonts w:eastAsia="Times New Roman" w:cs="Times New Roman"/>
        </w:rPr>
      </w:pPr>
      <w:r w:rsidRPr="0060497A">
        <w:rPr>
          <w:b/>
        </w:rPr>
        <w:t xml:space="preserve">Nedávnou ústavnou reformou sa zmenil režim preloženia sudcov bez ich súhlasu. </w:t>
      </w:r>
      <w:r w:rsidRPr="008056ED">
        <w:t>Nedávnou ústavnou reformou sa ustanovilo, že sudcovia môžu byť preložení bez svojho súhlasu</w:t>
      </w:r>
      <w:r>
        <w:t xml:space="preserve"> v </w:t>
      </w:r>
      <w:r w:rsidRPr="008056ED">
        <w:t>prípade zmeny sústavy súdov, ak je takéto preloženie nevyhnutné na zabezpečenie riadneho výkonu súdnictva</w:t>
      </w:r>
      <w:r w:rsidRPr="008056ED">
        <w:rPr>
          <w:rStyle w:val="FootnoteReference"/>
          <w:rFonts w:eastAsia="Times New Roman" w:cs="Times New Roman"/>
          <w:lang w:eastAsia="fr-FR"/>
        </w:rPr>
        <w:footnoteReference w:id="45"/>
      </w:r>
      <w:r w:rsidRPr="008056ED">
        <w:t>. Podľa európskych noriem je možné vo výnimočných prípadoch preložiť sudcov bez ich súhlasu za predpokladu, že sú zavedené dostatočné záruky. Tieto záruky zahŕňajú požiadavku, aby sudca nebol preložený na súd nižšieho stupňa</w:t>
      </w:r>
      <w:r>
        <w:t xml:space="preserve"> a </w:t>
      </w:r>
      <w:r w:rsidRPr="008056ED">
        <w:t>aby mohol využiť súdne preskúmanie</w:t>
      </w:r>
      <w:r w:rsidRPr="008056ED">
        <w:rPr>
          <w:rStyle w:val="FootnoteReference"/>
          <w:rFonts w:eastAsia="Times New Roman" w:cs="Times New Roman"/>
          <w:lang w:eastAsia="fr-FR"/>
        </w:rPr>
        <w:footnoteReference w:id="46"/>
      </w:r>
      <w:r w:rsidRPr="008056ED">
        <w:t>. Bude dôležité, aby vykonávací predpis</w:t>
      </w:r>
      <w:r w:rsidRPr="008056ED">
        <w:rPr>
          <w:rStyle w:val="FootnoteReference"/>
          <w:rFonts w:eastAsia="Times New Roman" w:cs="Times New Roman"/>
          <w:lang w:eastAsia="fr-FR"/>
        </w:rPr>
        <w:footnoteReference w:id="47"/>
      </w:r>
      <w:r w:rsidRPr="008056ED">
        <w:t xml:space="preserve"> poskytoval dostatočné záruky so zreteľom na európske normy.</w:t>
      </w:r>
    </w:p>
    <w:p w:rsidR="001919E9" w:rsidRDefault="001919E9" w:rsidP="001919E9">
      <w:r w:rsidRPr="0060497A">
        <w:rPr>
          <w:b/>
          <w:bCs/>
        </w:rPr>
        <w:t xml:space="preserve">Pripravuje sa návrh reformy súdnej mapy. </w:t>
      </w:r>
      <w:r w:rsidRPr="008056ED">
        <w:t>Zo správy Komisie Rady Európy pre hodnotenie efektívnosti justície (CEPEJ)</w:t>
      </w:r>
      <w:r w:rsidRPr="008056ED">
        <w:rPr>
          <w:rStyle w:val="FootnoteReference"/>
          <w:rFonts w:eastAsia="Times New Roman" w:cs="Times New Roman"/>
          <w:lang w:eastAsia="fr-FR"/>
        </w:rPr>
        <w:footnoteReference w:id="48"/>
      </w:r>
      <w:r w:rsidRPr="008056ED">
        <w:t xml:space="preserve"> vyplynuli odporúčania, že by sa malo okrem iného zvážiť posilnenie špecializácie sudcov</w:t>
      </w:r>
      <w:r>
        <w:t xml:space="preserve"> a </w:t>
      </w:r>
      <w:r w:rsidRPr="008056ED">
        <w:t>zmena súdnej mapy (a najmä zníženie počtu okresných súdov)</w:t>
      </w:r>
      <w:r w:rsidRPr="008056ED">
        <w:rPr>
          <w:rStyle w:val="FootnoteReference"/>
          <w:rFonts w:eastAsia="Times New Roman" w:cs="Times New Roman"/>
          <w:lang w:eastAsia="fr-FR"/>
        </w:rPr>
        <w:footnoteReference w:id="49"/>
      </w:r>
      <w:r w:rsidRPr="008056ED">
        <w:t>. Ministerstvo spravodlivosti preto zorganizovalo pracovné skupiny (v</w:t>
      </w:r>
      <w:r>
        <w:t> </w:t>
      </w:r>
      <w:r w:rsidRPr="008056ED">
        <w:t>ktorých boli zastúpení aj sudcovia), ktoré mali pripraviť návrh reformy súdnej mapy</w:t>
      </w:r>
      <w:r w:rsidRPr="008056ED">
        <w:rPr>
          <w:rStyle w:val="FootnoteReference"/>
          <w:rFonts w:eastAsia="Times New Roman" w:cs="Times New Roman"/>
          <w:lang w:eastAsia="fr-FR"/>
        </w:rPr>
        <w:footnoteReference w:id="50"/>
      </w:r>
      <w:r w:rsidRPr="008056ED">
        <w:t>. Cieľom reformy je zvýšiť dôveru verejnosti</w:t>
      </w:r>
      <w:r>
        <w:t xml:space="preserve"> v </w:t>
      </w:r>
      <w:r w:rsidRPr="008056ED">
        <w:t>súdnictvo</w:t>
      </w:r>
      <w:r>
        <w:t xml:space="preserve"> a </w:t>
      </w:r>
      <w:r w:rsidRPr="008056ED">
        <w:t>zlepšiť jeho efektívnosť</w:t>
      </w:r>
      <w:r>
        <w:t xml:space="preserve"> a </w:t>
      </w:r>
      <w:r w:rsidRPr="008056ED">
        <w:t>kvalitu</w:t>
      </w:r>
      <w:r w:rsidRPr="008056ED">
        <w:rPr>
          <w:rStyle w:val="FootnoteReference"/>
          <w:rFonts w:eastAsia="Times New Roman" w:cs="Times New Roman"/>
          <w:lang w:eastAsia="fr-FR"/>
        </w:rPr>
        <w:footnoteReference w:id="51"/>
      </w:r>
      <w:r w:rsidRPr="008056ED">
        <w:t>. Návrh mapy za zakladá na potrebách, ako je dostatočná veľkosť súdov, aby sa sudcovia mohli na každom súde viac špecializovať, rešpektovanie kultúrnej</w:t>
      </w:r>
      <w:r>
        <w:t xml:space="preserve"> a </w:t>
      </w:r>
      <w:r w:rsidRPr="008056ED">
        <w:t>regionálnej identity</w:t>
      </w:r>
      <w:r>
        <w:t xml:space="preserve"> a </w:t>
      </w:r>
      <w:r w:rsidRPr="008056ED">
        <w:t>dostupnosť spravodlivosti</w:t>
      </w:r>
      <w:r w:rsidRPr="008056ED">
        <w:rPr>
          <w:rStyle w:val="FootnoteReference"/>
          <w:rFonts w:eastAsia="Times New Roman" w:cs="Times New Roman"/>
          <w:lang w:eastAsia="fr-FR"/>
        </w:rPr>
        <w:footnoteReference w:id="52"/>
      </w:r>
      <w:r w:rsidRPr="008056ED">
        <w:t>. Na základe údajov</w:t>
      </w:r>
      <w:r>
        <w:t xml:space="preserve"> o </w:t>
      </w:r>
      <w:r w:rsidRPr="008056ED">
        <w:t>pracovnej záťaži súčasných súdov, ako aj</w:t>
      </w:r>
      <w:r>
        <w:t xml:space="preserve"> o </w:t>
      </w:r>
      <w:r w:rsidRPr="008056ED">
        <w:t>infraštruktúre</w:t>
      </w:r>
      <w:r>
        <w:t xml:space="preserve"> a </w:t>
      </w:r>
      <w:r w:rsidRPr="008056ED">
        <w:t>dostupnosti súdov sa</w:t>
      </w:r>
      <w:r>
        <w:t xml:space="preserve"> v </w:t>
      </w:r>
      <w:r w:rsidRPr="008056ED">
        <w:t>reforme navrhovalo zníženie počtu okresných súdov</w:t>
      </w:r>
      <w:r>
        <w:t xml:space="preserve"> z </w:t>
      </w:r>
      <w:r w:rsidRPr="00983F7C">
        <w:t>54</w:t>
      </w:r>
      <w:r w:rsidRPr="008056ED">
        <w:t xml:space="preserve"> na </w:t>
      </w:r>
      <w:r w:rsidRPr="00983F7C">
        <w:t>30</w:t>
      </w:r>
      <w:r>
        <w:t xml:space="preserve"> a </w:t>
      </w:r>
      <w:r w:rsidRPr="008056ED">
        <w:t>krajských súdov</w:t>
      </w:r>
      <w:r>
        <w:t xml:space="preserve"> z </w:t>
      </w:r>
      <w:r w:rsidRPr="00983F7C">
        <w:t>8</w:t>
      </w:r>
      <w:r w:rsidRPr="008056ED">
        <w:t xml:space="preserve"> na </w:t>
      </w:r>
      <w:r w:rsidRPr="00983F7C">
        <w:t>3</w:t>
      </w:r>
      <w:r w:rsidRPr="008056ED">
        <w:rPr>
          <w:rStyle w:val="FootnoteReference"/>
          <w:rFonts w:eastAsia="Times New Roman" w:cs="Times New Roman"/>
          <w:lang w:eastAsia="fr-FR"/>
        </w:rPr>
        <w:footnoteReference w:id="53"/>
      </w:r>
      <w:r w:rsidRPr="008056ED">
        <w:t>. Sudcovia, zamestnanci súdov</w:t>
      </w:r>
      <w:r>
        <w:t xml:space="preserve"> a </w:t>
      </w:r>
      <w:r w:rsidRPr="008056ED">
        <w:t>spisy by sa presunuli zo zaniknutých súdov na zachované nástupnícke súdy</w:t>
      </w:r>
      <w:r w:rsidRPr="008056ED">
        <w:rPr>
          <w:rStyle w:val="FootnoteReference"/>
          <w:rFonts w:eastAsia="Times New Roman" w:cs="Times New Roman"/>
          <w:lang w:eastAsia="fr-FR"/>
        </w:rPr>
        <w:footnoteReference w:id="54"/>
      </w:r>
      <w:r w:rsidRPr="008056ED">
        <w:t xml:space="preserve">. Od septembra do decembra </w:t>
      </w:r>
      <w:r w:rsidRPr="00983F7C">
        <w:t>2020</w:t>
      </w:r>
      <w:r w:rsidRPr="008056ED">
        <w:t xml:space="preserve"> bol návrh reformy predstavený sudcom</w:t>
      </w:r>
      <w:r>
        <w:t xml:space="preserve"> a </w:t>
      </w:r>
      <w:r w:rsidRPr="008056ED">
        <w:t>ďalším zainteresovaným stranám;</w:t>
      </w:r>
      <w:r>
        <w:t xml:space="preserve"> v </w:t>
      </w:r>
      <w:r w:rsidRPr="008056ED">
        <w:t>januári</w:t>
      </w:r>
      <w:r>
        <w:t xml:space="preserve"> a </w:t>
      </w:r>
      <w:r w:rsidRPr="008056ED">
        <w:t xml:space="preserve">vo februári </w:t>
      </w:r>
      <w:r w:rsidRPr="00983F7C">
        <w:t>2021</w:t>
      </w:r>
      <w:r w:rsidRPr="008056ED">
        <w:t xml:space="preserve"> rokovania pokračovali</w:t>
      </w:r>
      <w:r w:rsidRPr="008056ED">
        <w:rPr>
          <w:rStyle w:val="FootnoteReference"/>
          <w:rFonts w:eastAsia="Times New Roman" w:cs="Times New Roman"/>
          <w:lang w:eastAsia="fr-FR"/>
        </w:rPr>
        <w:footnoteReference w:id="55"/>
      </w:r>
      <w:r w:rsidRPr="008056ED">
        <w:t>. Ministerstvo spravodlivosti momentálne vyhodnocuje pripomienky predložené</w:t>
      </w:r>
      <w:r>
        <w:t xml:space="preserve"> v </w:t>
      </w:r>
      <w:r w:rsidRPr="008056ED">
        <w:t xml:space="preserve">rámci verejnej konzultácie, ktorá prebiehala od polovice decembra </w:t>
      </w:r>
      <w:r w:rsidRPr="00983F7C">
        <w:t>2020</w:t>
      </w:r>
      <w:r w:rsidRPr="008056ED">
        <w:t xml:space="preserve"> do začiatku marca </w:t>
      </w:r>
      <w:r w:rsidRPr="00983F7C">
        <w:t>2021</w:t>
      </w:r>
      <w:r w:rsidRPr="008056ED">
        <w:rPr>
          <w:rStyle w:val="FootnoteReference"/>
          <w:rFonts w:eastAsia="Times New Roman" w:cs="Times New Roman"/>
          <w:lang w:eastAsia="fr-FR"/>
        </w:rPr>
        <w:footnoteReference w:id="56"/>
      </w:r>
      <w:r w:rsidRPr="008056ED">
        <w:t>. Návrh reformy sa stretol</w:t>
      </w:r>
      <w:r>
        <w:t xml:space="preserve"> s </w:t>
      </w:r>
      <w:r w:rsidRPr="008056ED">
        <w:t>kritikou zo strany viacerých zainteresovaných strán, ktoré okrem iného skonštatovali, že neboli do postupu vypracúvania návrhov dostatočne zaangažované,</w:t>
      </w:r>
      <w:r>
        <w:t xml:space="preserve"> a </w:t>
      </w:r>
      <w:r w:rsidRPr="008056ED">
        <w:t>vyjadrili znepokojenie nad dostupnosťou súdov</w:t>
      </w:r>
      <w:r w:rsidRPr="008056ED">
        <w:rPr>
          <w:rStyle w:val="FootnoteReference"/>
          <w:rFonts w:eastAsia="Times New Roman" w:cs="Times New Roman"/>
          <w:lang w:eastAsia="fr-FR"/>
        </w:rPr>
        <w:footnoteReference w:id="57"/>
      </w:r>
      <w:r w:rsidRPr="008056ED">
        <w:t>. Po vznesení kritiky sa ministerstvo spravodlivosti rozhodlo pokračovať</w:t>
      </w:r>
      <w:r>
        <w:t xml:space="preserve"> v </w:t>
      </w:r>
      <w:r w:rsidRPr="008056ED">
        <w:t xml:space="preserve">konzultáciách so sudcami až do septembra </w:t>
      </w:r>
      <w:r w:rsidRPr="00983F7C">
        <w:t>2021</w:t>
      </w:r>
      <w:r w:rsidRPr="008056ED">
        <w:t>. Po týchto konzultáciách sa do verejnej konzultácie opäť predloží prepracovaný návrh reformy súdnej mapy</w:t>
      </w:r>
      <w:r w:rsidRPr="008056ED">
        <w:rPr>
          <w:rStyle w:val="FootnoteReference"/>
          <w:rFonts w:eastAsia="Times New Roman" w:cs="Times New Roman"/>
          <w:lang w:eastAsia="fr-FR"/>
        </w:rPr>
        <w:footnoteReference w:id="58"/>
      </w:r>
      <w:r w:rsidRPr="008056ED">
        <w:t>. Keďže súčasťou reformy bude aj preloženie sudcov</w:t>
      </w:r>
      <w:r w:rsidRPr="008056ED">
        <w:rPr>
          <w:rStyle w:val="FootnoteReference"/>
          <w:rFonts w:eastAsia="Times New Roman" w:cs="Times New Roman"/>
          <w:lang w:eastAsia="fr-FR"/>
        </w:rPr>
        <w:footnoteReference w:id="59"/>
      </w:r>
      <w:r w:rsidRPr="008056ED">
        <w:t>,</w:t>
      </w:r>
      <w:r>
        <w:t xml:space="preserve"> v </w:t>
      </w:r>
      <w:r w:rsidRPr="008056ED">
        <w:t>tejto súvislosti je nutné uviesť, že sudcovia, ktorí budú počas reformy preložení bez svojho súhlasu, by mali mať podľa európskych noriem možnosť využiť procesné záruky, aby sa zabezpečilo, že ich nezávislosť nebude ohrozená (pozri vyššie). Komisia CEPEJ preskúmala návrh reformy</w:t>
      </w:r>
      <w:r>
        <w:t xml:space="preserve"> a </w:t>
      </w:r>
      <w:r w:rsidRPr="008056ED">
        <w:t>dospela</w:t>
      </w:r>
      <w:r>
        <w:t xml:space="preserve"> k </w:t>
      </w:r>
      <w:r w:rsidRPr="008056ED">
        <w:t>záveru, že použitá metodika je</w:t>
      </w:r>
      <w:r>
        <w:t xml:space="preserve"> v </w:t>
      </w:r>
      <w:r w:rsidRPr="008056ED">
        <w:t>súlade</w:t>
      </w:r>
      <w:r>
        <w:t xml:space="preserve"> s </w:t>
      </w:r>
      <w:r w:rsidRPr="008056ED">
        <w:t>jej usmerneniami</w:t>
      </w:r>
      <w:r>
        <w:t xml:space="preserve"> a </w:t>
      </w:r>
      <w:r w:rsidRPr="008056ED">
        <w:t>jej hodnotiacou správou. Za pozoruhodný považovala prístup založený na dôkazoch, ktorý si zvolili slovenské orgány</w:t>
      </w:r>
      <w:r w:rsidRPr="008056ED">
        <w:rPr>
          <w:rStyle w:val="FootnoteReference"/>
          <w:rFonts w:eastAsia="Times New Roman" w:cs="Times New Roman"/>
          <w:lang w:eastAsia="fr-FR"/>
        </w:rPr>
        <w:footnoteReference w:id="60"/>
      </w:r>
      <w:r w:rsidRPr="008056ED">
        <w:t>. Vydala aj ďalšie odporúčania, napríklad zvážiť odklad vykonania reformy</w:t>
      </w:r>
      <w:r w:rsidRPr="008056ED">
        <w:rPr>
          <w:rStyle w:val="FootnoteReference"/>
          <w:rFonts w:eastAsia="Times New Roman" w:cs="Times New Roman"/>
          <w:lang w:eastAsia="fr-FR"/>
        </w:rPr>
        <w:footnoteReference w:id="61"/>
      </w:r>
      <w:r>
        <w:t>.</w:t>
      </w:r>
    </w:p>
    <w:p w:rsidR="001919E9" w:rsidRPr="008056ED" w:rsidRDefault="001919E9" w:rsidP="001919E9">
      <w:pPr>
        <w:pStyle w:val="Heading2"/>
        <w:rPr>
          <w:b w:val="0"/>
        </w:rPr>
      </w:pPr>
      <w:r w:rsidRPr="0060497A">
        <w:t>Bol zriadený Najvyšší správny súd a plánuje sa zriadenie správnych súdov</w:t>
      </w:r>
      <w:r w:rsidRPr="0060497A">
        <w:rPr>
          <w:rStyle w:val="FootnoteReference"/>
        </w:rPr>
        <w:footnoteReference w:id="62"/>
      </w:r>
      <w:r w:rsidRPr="0060497A">
        <w:t>.</w:t>
      </w:r>
      <w:r w:rsidRPr="008056ED">
        <w:rPr>
          <w:b w:val="0"/>
        </w:rPr>
        <w:t xml:space="preserve"> Očakáva sa, že nový systém správneho súdnictva bude pozostávať</w:t>
      </w:r>
      <w:r>
        <w:rPr>
          <w:b w:val="0"/>
        </w:rPr>
        <w:t xml:space="preserve"> z </w:t>
      </w:r>
      <w:r w:rsidRPr="008056ED">
        <w:rPr>
          <w:b w:val="0"/>
        </w:rPr>
        <w:t>troch správnych súdov, ktorých zriadenie sa navrhuje</w:t>
      </w:r>
      <w:r>
        <w:rPr>
          <w:b w:val="0"/>
        </w:rPr>
        <w:t xml:space="preserve"> v </w:t>
      </w:r>
      <w:r w:rsidRPr="008056ED">
        <w:rPr>
          <w:b w:val="0"/>
        </w:rPr>
        <w:t>návrhu reformy súdnej mapy,</w:t>
      </w:r>
      <w:r>
        <w:rPr>
          <w:b w:val="0"/>
        </w:rPr>
        <w:t xml:space="preserve"> a z </w:t>
      </w:r>
      <w:r w:rsidRPr="008056ED">
        <w:rPr>
          <w:b w:val="0"/>
        </w:rPr>
        <w:t>Najvyššieho správneho súdu, ktorý bol vytvorený nedávnou ústavnou reformou</w:t>
      </w:r>
      <w:r>
        <w:rPr>
          <w:b w:val="0"/>
        </w:rPr>
        <w:t xml:space="preserve"> a </w:t>
      </w:r>
      <w:r w:rsidRPr="008056ED">
        <w:rPr>
          <w:b w:val="0"/>
        </w:rPr>
        <w:t>mal by začať fungovať</w:t>
      </w:r>
      <w:r>
        <w:rPr>
          <w:b w:val="0"/>
        </w:rPr>
        <w:t xml:space="preserve"> v </w:t>
      </w:r>
      <w:r w:rsidRPr="008056ED">
        <w:rPr>
          <w:b w:val="0"/>
        </w:rPr>
        <w:t xml:space="preserve">auguste </w:t>
      </w:r>
      <w:r w:rsidRPr="00983F7C">
        <w:rPr>
          <w:b w:val="0"/>
        </w:rPr>
        <w:t>2021</w:t>
      </w:r>
      <w:r w:rsidRPr="008056ED">
        <w:rPr>
          <w:rStyle w:val="FootnoteReference"/>
          <w:b w:val="0"/>
        </w:rPr>
        <w:footnoteReference w:id="63"/>
      </w:r>
      <w:r w:rsidRPr="008056ED">
        <w:rPr>
          <w:b w:val="0"/>
        </w:rPr>
        <w:t>. Predseda Najvyššieho správneho súdu bol vymenovaný</w:t>
      </w:r>
      <w:r w:rsidRPr="008056ED">
        <w:rPr>
          <w:rStyle w:val="FootnoteReference"/>
          <w:b w:val="0"/>
        </w:rPr>
        <w:footnoteReference w:id="64"/>
      </w:r>
      <w:r>
        <w:rPr>
          <w:b w:val="0"/>
        </w:rPr>
        <w:t xml:space="preserve"> v </w:t>
      </w:r>
      <w:r w:rsidRPr="008056ED">
        <w:rPr>
          <w:b w:val="0"/>
        </w:rPr>
        <w:t xml:space="preserve">máji </w:t>
      </w:r>
      <w:r w:rsidRPr="00983F7C">
        <w:rPr>
          <w:b w:val="0"/>
        </w:rPr>
        <w:t>2020</w:t>
      </w:r>
      <w:r>
        <w:rPr>
          <w:b w:val="0"/>
        </w:rPr>
        <w:t xml:space="preserve"> a </w:t>
      </w:r>
      <w:r w:rsidRPr="008056ED">
        <w:rPr>
          <w:b w:val="0"/>
        </w:rPr>
        <w:t>momentálne prebieha výberové konanie na sudcov. Sudcov vyberie súdna rada</w:t>
      </w:r>
      <w:r w:rsidRPr="008056ED">
        <w:rPr>
          <w:rStyle w:val="FootnoteReference"/>
          <w:b w:val="0"/>
        </w:rPr>
        <w:footnoteReference w:id="65"/>
      </w:r>
      <w:r w:rsidRPr="008056ED">
        <w:rPr>
          <w:b w:val="0"/>
        </w:rPr>
        <w:t>.</w:t>
      </w:r>
      <w:r>
        <w:rPr>
          <w:b w:val="0"/>
        </w:rPr>
        <w:t xml:space="preserve"> V </w:t>
      </w:r>
      <w:r w:rsidRPr="008056ED">
        <w:rPr>
          <w:b w:val="0"/>
        </w:rPr>
        <w:t>návrhu reformy súdnej mapy (pozri vyššie) sa predpokladá zriadenie samostatnej súdnej sústavy troch prvostupňových súdov. Plánuje sa</w:t>
      </w:r>
      <w:r w:rsidRPr="008056ED">
        <w:rPr>
          <w:rStyle w:val="FootnoteReference"/>
          <w:b w:val="0"/>
        </w:rPr>
        <w:footnoteReference w:id="66"/>
      </w:r>
      <w:r w:rsidRPr="008056ED">
        <w:rPr>
          <w:b w:val="0"/>
        </w:rPr>
        <w:t>, že predsedov týchto nových správnych súdov vyberie komisia zložená</w:t>
      </w:r>
      <w:r>
        <w:rPr>
          <w:b w:val="0"/>
        </w:rPr>
        <w:t xml:space="preserve"> z </w:t>
      </w:r>
      <w:r w:rsidRPr="008056ED">
        <w:rPr>
          <w:b w:val="0"/>
        </w:rPr>
        <w:t>piatich členov, ktorých by mal vybrať minister spravodlivosti, pričom dvaja</w:t>
      </w:r>
      <w:r>
        <w:rPr>
          <w:b w:val="0"/>
        </w:rPr>
        <w:t xml:space="preserve"> z </w:t>
      </w:r>
      <w:r w:rsidRPr="008056ED">
        <w:rPr>
          <w:b w:val="0"/>
        </w:rPr>
        <w:t>nich budú vybraní</w:t>
      </w:r>
      <w:r>
        <w:rPr>
          <w:b w:val="0"/>
        </w:rPr>
        <w:t xml:space="preserve"> z </w:t>
      </w:r>
      <w:r w:rsidRPr="008056ED">
        <w:rPr>
          <w:b w:val="0"/>
        </w:rPr>
        <w:t>kandidátov navrhnutých súdnou radou</w:t>
      </w:r>
      <w:r w:rsidRPr="008056ED">
        <w:rPr>
          <w:rStyle w:val="FootnoteReference"/>
          <w:b w:val="0"/>
        </w:rPr>
        <w:footnoteReference w:id="67"/>
      </w:r>
      <w:r w:rsidRPr="008056ED">
        <w:rPr>
          <w:b w:val="0"/>
        </w:rPr>
        <w:t>. Pokiaľ ide</w:t>
      </w:r>
      <w:r>
        <w:rPr>
          <w:b w:val="0"/>
        </w:rPr>
        <w:t xml:space="preserve"> o </w:t>
      </w:r>
      <w:r w:rsidRPr="008056ED">
        <w:rPr>
          <w:b w:val="0"/>
        </w:rPr>
        <w:t>výber sudcov správnych súdov, navrhuje sa</w:t>
      </w:r>
      <w:r w:rsidRPr="008056ED">
        <w:rPr>
          <w:rStyle w:val="FootnoteReference"/>
          <w:b w:val="0"/>
        </w:rPr>
        <w:footnoteReference w:id="68"/>
      </w:r>
      <w:r w:rsidRPr="008056ED">
        <w:rPr>
          <w:b w:val="0"/>
        </w:rPr>
        <w:t>, aby minister spravodlivosti</w:t>
      </w:r>
      <w:r w:rsidRPr="008056ED">
        <w:rPr>
          <w:rStyle w:val="FootnoteReference"/>
          <w:b w:val="0"/>
        </w:rPr>
        <w:footnoteReference w:id="69"/>
      </w:r>
      <w:r w:rsidRPr="008056ED">
        <w:rPr>
          <w:b w:val="0"/>
        </w:rPr>
        <w:t xml:space="preserve"> určil, ktoré pracovné miesta sa obsadia preložením sudcov</w:t>
      </w:r>
      <w:r w:rsidRPr="008056ED">
        <w:rPr>
          <w:rStyle w:val="FootnoteReference"/>
          <w:b w:val="0"/>
        </w:rPr>
        <w:footnoteReference w:id="70"/>
      </w:r>
      <w:r>
        <w:rPr>
          <w:b w:val="0"/>
        </w:rPr>
        <w:t xml:space="preserve"> a </w:t>
      </w:r>
      <w:r w:rsidRPr="008056ED">
        <w:rPr>
          <w:b w:val="0"/>
        </w:rPr>
        <w:t>ktoré prostredníctvom výberového konania</w:t>
      </w:r>
      <w:r w:rsidRPr="008056ED">
        <w:rPr>
          <w:rStyle w:val="FootnoteReference"/>
          <w:b w:val="0"/>
        </w:rPr>
        <w:footnoteReference w:id="71"/>
      </w:r>
      <w:r w:rsidRPr="008056ED">
        <w:rPr>
          <w:b w:val="0"/>
        </w:rPr>
        <w:t>. Pri zriaďovaní týchto súdov</w:t>
      </w:r>
      <w:r>
        <w:rPr>
          <w:b w:val="0"/>
        </w:rPr>
        <w:t xml:space="preserve"> a </w:t>
      </w:r>
      <w:r w:rsidRPr="008056ED">
        <w:rPr>
          <w:b w:val="0"/>
        </w:rPr>
        <w:t>zavádzaní režimu, ktorý sa na ne bude uplatňovať, bude dôležité zohľadňovať európske normy</w:t>
      </w:r>
      <w:r w:rsidRPr="008056ED">
        <w:rPr>
          <w:rStyle w:val="FootnoteReference"/>
          <w:b w:val="0"/>
        </w:rPr>
        <w:footnoteReference w:id="72"/>
      </w:r>
      <w:r w:rsidRPr="008056ED">
        <w:rPr>
          <w:b w:val="0"/>
        </w:rPr>
        <w:t>.</w:t>
      </w:r>
    </w:p>
    <w:p w:rsidR="001919E9" w:rsidRDefault="001919E9" w:rsidP="001919E9">
      <w:r w:rsidRPr="0060497A">
        <w:rPr>
          <w:b/>
        </w:rPr>
        <w:t>Voľby generálneho prokurátora a špeciálneho prokurátora sa uskutočnili podľa nového transparentného postupu.</w:t>
      </w:r>
      <w:r w:rsidRPr="008056ED">
        <w:t xml:space="preserve"> Parlament schválil</w:t>
      </w:r>
      <w:r>
        <w:t xml:space="preserve"> v </w:t>
      </w:r>
      <w:r w:rsidRPr="008056ED">
        <w:t xml:space="preserve">septembri </w:t>
      </w:r>
      <w:r w:rsidRPr="00983F7C">
        <w:t>2020</w:t>
      </w:r>
      <w:r w:rsidRPr="008056ED">
        <w:t xml:space="preserve"> zákon</w:t>
      </w:r>
      <w:r w:rsidRPr="008056ED">
        <w:rPr>
          <w:rStyle w:val="FootnoteReference"/>
          <w:rFonts w:eastAsia="Times New Roman" w:cs="Times New Roman"/>
          <w:szCs w:val="20"/>
          <w:lang w:eastAsia="fr-FR"/>
        </w:rPr>
        <w:footnoteReference w:id="73"/>
      </w:r>
      <w:r w:rsidRPr="008056ED">
        <w:t>, ktorým sa zaviedlo viacero zmien do postupu voľby generálneho prokurátora</w:t>
      </w:r>
      <w:r>
        <w:t xml:space="preserve"> a </w:t>
      </w:r>
      <w:r w:rsidRPr="008056ED">
        <w:t>špeciálneho prokurátora</w:t>
      </w:r>
      <w:r w:rsidRPr="008056ED">
        <w:rPr>
          <w:rStyle w:val="FootnoteReference"/>
          <w:rFonts w:eastAsia="Times New Roman" w:cs="Times New Roman"/>
          <w:lang w:eastAsia="fr-FR"/>
        </w:rPr>
        <w:footnoteReference w:id="74"/>
      </w:r>
      <w:r w:rsidRPr="008056ED">
        <w:t>. Zákonom sa rozšíril zoznam osôb, ktoré majú právo navrhnúť kandidáta na funkciu generálneho prokurátora</w:t>
      </w:r>
      <w:r w:rsidRPr="008056ED">
        <w:rPr>
          <w:rStyle w:val="FootnoteReference"/>
          <w:rFonts w:eastAsia="Times New Roman" w:cs="Times New Roman"/>
          <w:szCs w:val="20"/>
          <w:lang w:eastAsia="fr-FR"/>
        </w:rPr>
        <w:footnoteReference w:id="75"/>
      </w:r>
      <w:r w:rsidRPr="008056ED">
        <w:t>, kandidatúra sa umožnila aj osobám, ktoré nie sú prokurátormi,</w:t>
      </w:r>
      <w:r>
        <w:t xml:space="preserve"> a </w:t>
      </w:r>
      <w:r w:rsidRPr="008056ED">
        <w:t>zaviedla sa požiadavka, aby kandidátov na generálneho prokurátora aj špeciálneho prokurátora vypočula národná rada na verejnej schôdzi</w:t>
      </w:r>
      <w:r w:rsidRPr="008056ED">
        <w:rPr>
          <w:rStyle w:val="FootnoteReference"/>
          <w:rFonts w:eastAsia="Times New Roman" w:cs="Times New Roman"/>
          <w:lang w:eastAsia="fr-FR"/>
        </w:rPr>
        <w:footnoteReference w:id="76"/>
      </w:r>
      <w:r w:rsidRPr="008056ED">
        <w:t>. Počas volieb kandidátov na generálneho prokurátora</w:t>
      </w:r>
      <w:r>
        <w:t xml:space="preserve"> v </w:t>
      </w:r>
      <w:r w:rsidRPr="008056ED">
        <w:t xml:space="preserve">decembri </w:t>
      </w:r>
      <w:r w:rsidRPr="00983F7C">
        <w:t>2020</w:t>
      </w:r>
      <w:r>
        <w:t xml:space="preserve"> a </w:t>
      </w:r>
      <w:r w:rsidRPr="008056ED">
        <w:t xml:space="preserve">špeciálneho prokurátora vo februári </w:t>
      </w:r>
      <w:r w:rsidRPr="00983F7C">
        <w:t>2021</w:t>
      </w:r>
      <w:r w:rsidRPr="008056ED">
        <w:t xml:space="preserve"> sa už uplatňovali nové pravidlá. Priebeh oboch volieb pozorne sledovali médiá</w:t>
      </w:r>
      <w:r>
        <w:t xml:space="preserve"> a </w:t>
      </w:r>
      <w:r w:rsidRPr="008056ED">
        <w:t>zainteresované strany skonštatovali, že postup je transparentnejší</w:t>
      </w:r>
      <w:r w:rsidRPr="008056ED">
        <w:rPr>
          <w:rStyle w:val="FootnoteReference"/>
          <w:rFonts w:eastAsia="Times New Roman" w:cs="Times New Roman"/>
          <w:szCs w:val="20"/>
          <w:lang w:eastAsia="fr-FR"/>
        </w:rPr>
        <w:footnoteReference w:id="77"/>
      </w:r>
      <w:r>
        <w:t>.</w:t>
      </w:r>
    </w:p>
    <w:p w:rsidR="001919E9" w:rsidRPr="0060497A" w:rsidRDefault="001919E9" w:rsidP="001919E9">
      <w:pPr>
        <w:pStyle w:val="Heading2"/>
      </w:pPr>
      <w:r w:rsidRPr="0060497A">
        <w:t>Kvalita</w:t>
      </w:r>
    </w:p>
    <w:p w:rsidR="001919E9" w:rsidRDefault="001919E9" w:rsidP="001919E9">
      <w:r w:rsidRPr="0060497A">
        <w:rPr>
          <w:b/>
        </w:rPr>
        <w:t>Úsilie o pokrok v digitalizácii prináša výsledky, ale v praxi sa objavujú trhliny.</w:t>
      </w:r>
      <w:r w:rsidRPr="008056ED">
        <w:t xml:space="preserve"> Aktívne snahy</w:t>
      </w:r>
      <w:r>
        <w:t xml:space="preserve"> o </w:t>
      </w:r>
      <w:r w:rsidRPr="008056ED">
        <w:t>napredovanie</w:t>
      </w:r>
      <w:r>
        <w:t xml:space="preserve"> v </w:t>
      </w:r>
      <w:r w:rsidRPr="008056ED">
        <w:t>digitalizácii justičného systému, ktoré boli vyvíjané za posledné roky</w:t>
      </w:r>
      <w:r w:rsidRPr="008056ED">
        <w:rPr>
          <w:rStyle w:val="FootnoteReference"/>
          <w:lang w:eastAsia="en-GB"/>
        </w:rPr>
        <w:footnoteReference w:id="78"/>
      </w:r>
      <w:r w:rsidRPr="008056ED">
        <w:t>, začali prinášať výsledky. Slovensko je dobre vybavené</w:t>
      </w:r>
      <w:r>
        <w:t xml:space="preserve"> z </w:t>
      </w:r>
      <w:r w:rsidRPr="008056ED">
        <w:t>hľadiska procesných pravidiel umožňujúcich používanie digitálnych technológií na súdoch</w:t>
      </w:r>
      <w:r w:rsidRPr="008056ED">
        <w:rPr>
          <w:rStyle w:val="FootnoteReference"/>
          <w:lang w:eastAsia="en-GB"/>
        </w:rPr>
        <w:footnoteReference w:id="79"/>
      </w:r>
      <w:r>
        <w:t xml:space="preserve"> a </w:t>
      </w:r>
      <w:r w:rsidRPr="008056ED">
        <w:t>má</w:t>
      </w:r>
      <w:r>
        <w:t xml:space="preserve"> k </w:t>
      </w:r>
      <w:r w:rsidRPr="008056ED">
        <w:t>dispozícii širokú škálu nástrojov</w:t>
      </w:r>
      <w:r>
        <w:t xml:space="preserve"> a </w:t>
      </w:r>
      <w:r w:rsidRPr="008056ED">
        <w:t>infraštruktúru, ktoré umožňujú diaľkovú komunikáciu</w:t>
      </w:r>
      <w:r>
        <w:t xml:space="preserve"> a </w:t>
      </w:r>
      <w:r w:rsidRPr="008056ED">
        <w:t>bezpečný vzdialený prístup na pracovisko</w:t>
      </w:r>
      <w:r w:rsidRPr="008056ED">
        <w:rPr>
          <w:rStyle w:val="FootnoteReference"/>
          <w:lang w:eastAsia="en-GB"/>
        </w:rPr>
        <w:footnoteReference w:id="80"/>
      </w:r>
      <w:r w:rsidRPr="008056ED">
        <w:t>, bezpečnú elektronickú komunikáciu medzi súdmi</w:t>
      </w:r>
      <w:r>
        <w:t xml:space="preserve"> a </w:t>
      </w:r>
      <w:r w:rsidRPr="008056ED">
        <w:t>advokátmi</w:t>
      </w:r>
      <w:r>
        <w:t xml:space="preserve"> a </w:t>
      </w:r>
      <w:r w:rsidRPr="008056ED">
        <w:t>inštitúciami</w:t>
      </w:r>
      <w:r w:rsidRPr="008056ED">
        <w:rPr>
          <w:rStyle w:val="FootnoteReference"/>
          <w:lang w:eastAsia="en-GB"/>
        </w:rPr>
        <w:footnoteReference w:id="81"/>
      </w:r>
      <w:r w:rsidRPr="008056ED">
        <w:t xml:space="preserve"> alebo možnosti pre používateľov začať konania</w:t>
      </w:r>
      <w:r>
        <w:t xml:space="preserve"> v </w:t>
      </w:r>
      <w:r w:rsidRPr="008056ED">
        <w:t>občianskych, obchodných</w:t>
      </w:r>
      <w:r>
        <w:t xml:space="preserve"> a </w:t>
      </w:r>
      <w:r w:rsidRPr="008056ED">
        <w:t>správnych veciach</w:t>
      </w:r>
      <w:r>
        <w:t xml:space="preserve"> a </w:t>
      </w:r>
      <w:r w:rsidRPr="008056ED">
        <w:t>sledovať ich</w:t>
      </w:r>
      <w:r w:rsidRPr="008056ED">
        <w:rPr>
          <w:rStyle w:val="FootnoteReference"/>
          <w:lang w:eastAsia="en-GB"/>
        </w:rPr>
        <w:footnoteReference w:id="82"/>
      </w:r>
      <w:r w:rsidRPr="008056ED">
        <w:t>. Nedostatky sa však objavujú, najmä pokiaľ ide</w:t>
      </w:r>
      <w:r>
        <w:t xml:space="preserve"> o </w:t>
      </w:r>
      <w:r w:rsidRPr="008056ED">
        <w:t>prokuratúru</w:t>
      </w:r>
      <w:r w:rsidRPr="008056ED">
        <w:rPr>
          <w:rStyle w:val="FootnoteReference"/>
          <w:lang w:eastAsia="en-GB"/>
        </w:rPr>
        <w:footnoteReference w:id="83"/>
      </w:r>
      <w:r>
        <w:t xml:space="preserve"> a </w:t>
      </w:r>
      <w:r w:rsidRPr="008056ED">
        <w:t>digitálne riešenia pre súdne konania</w:t>
      </w:r>
      <w:r>
        <w:t xml:space="preserve"> v </w:t>
      </w:r>
      <w:r w:rsidRPr="008056ED">
        <w:t>trestných veciach</w:t>
      </w:r>
      <w:r w:rsidRPr="008056ED">
        <w:rPr>
          <w:rStyle w:val="FootnoteReference"/>
          <w:lang w:eastAsia="en-GB"/>
        </w:rPr>
        <w:footnoteReference w:id="84"/>
      </w:r>
      <w:r w:rsidRPr="008056ED">
        <w:t>. Ukazuje sa, že hoci sú nástroje</w:t>
      </w:r>
      <w:r>
        <w:t xml:space="preserve"> a </w:t>
      </w:r>
      <w:r w:rsidRPr="008056ED">
        <w:t>infraštruktúry zavedené, ich používanie</w:t>
      </w:r>
      <w:r>
        <w:t xml:space="preserve"> v </w:t>
      </w:r>
      <w:r w:rsidRPr="008056ED">
        <w:t>praxi môže byť sťažené napríklad aj prekážkami, ako je nízka používateľská ústretovosť, vzájomná nekompatibilita rôznych používaných informačných systémov alebo nedostatok zručností používateľov</w:t>
      </w:r>
      <w:r w:rsidRPr="008056ED">
        <w:rPr>
          <w:rStyle w:val="FootnoteReference"/>
          <w:lang w:eastAsia="en-GB"/>
        </w:rPr>
        <w:footnoteReference w:id="85"/>
      </w:r>
      <w:r w:rsidRPr="008056ED">
        <w:t>. Pandémia COVID-</w:t>
      </w:r>
      <w:r w:rsidRPr="00983F7C">
        <w:t>19</w:t>
      </w:r>
      <w:r w:rsidRPr="008056ED">
        <w:t xml:space="preserve"> celkovo prispela</w:t>
      </w:r>
      <w:r>
        <w:t xml:space="preserve"> k </w:t>
      </w:r>
      <w:r w:rsidRPr="008056ED">
        <w:t>dynamike procesu digitalizácie, no súčasne odhalila aj niektoré</w:t>
      </w:r>
      <w:r>
        <w:t xml:space="preserve"> z </w:t>
      </w:r>
      <w:r w:rsidRPr="008056ED">
        <w:t>týchto praktických nedostatkov</w:t>
      </w:r>
      <w:r w:rsidRPr="008056ED">
        <w:rPr>
          <w:rStyle w:val="FootnoteReference"/>
          <w:lang w:eastAsia="en-GB"/>
        </w:rPr>
        <w:footnoteReference w:id="86"/>
      </w:r>
      <w:r w:rsidRPr="008056ED">
        <w:t>.</w:t>
      </w:r>
      <w:r>
        <w:t xml:space="preserve"> V </w:t>
      </w:r>
      <w:r w:rsidRPr="008056ED">
        <w:t>súčasnosti prebieha niekoľko projektov zameraných na riešenie potrieb justičného systému pod vedením novej sekcie vývoja informačných systémov justície na ministerstve spravodlivosti vrátane vývoja nového systému správy vecí</w:t>
      </w:r>
      <w:r>
        <w:t xml:space="preserve"> a </w:t>
      </w:r>
      <w:r w:rsidRPr="008056ED">
        <w:t>nového obchodného registra, ktoré boli zahrnuté aj do slovenského plánu obnovy</w:t>
      </w:r>
      <w:r>
        <w:t xml:space="preserve"> a </w:t>
      </w:r>
      <w:r w:rsidRPr="008056ED">
        <w:t>odolnosti</w:t>
      </w:r>
      <w:r w:rsidRPr="008056ED">
        <w:rPr>
          <w:rStyle w:val="FootnoteReference"/>
          <w:lang w:eastAsia="en-GB"/>
        </w:rPr>
        <w:footnoteReference w:id="87"/>
      </w:r>
      <w:r>
        <w:t>.</w:t>
      </w:r>
    </w:p>
    <w:p w:rsidR="001919E9" w:rsidRPr="008056ED" w:rsidRDefault="001919E9" w:rsidP="001919E9">
      <w:r w:rsidRPr="0060497A">
        <w:rPr>
          <w:b/>
        </w:rPr>
        <w:t>Hoci mala pandémia na súdny systém značný dosah, súdy a advokáti dokázali vo všeobecnosti pokračovať vo svojej práci.</w:t>
      </w:r>
      <w:r w:rsidRPr="008056ED">
        <w:t xml:space="preserve"> Na okresných</w:t>
      </w:r>
      <w:r>
        <w:t xml:space="preserve"> a </w:t>
      </w:r>
      <w:r w:rsidRPr="008056ED">
        <w:t>krajských súdoch počet pojednávaní klesol. Pokiaľ sa pojednávania konali, bolo to buď prostredníctvom videokonferencie, alebo</w:t>
      </w:r>
      <w:r>
        <w:t xml:space="preserve"> v </w:t>
      </w:r>
      <w:r w:rsidRPr="008056ED">
        <w:t>prípade potreby aj za fyzickej prítomnosti</w:t>
      </w:r>
      <w:r>
        <w:t xml:space="preserve"> a </w:t>
      </w:r>
      <w:r w:rsidRPr="008056ED">
        <w:t>dodržiavania bezpečnostných opatrení. Na Najvyšší súd nemala pandémia až taký vplyv, keďže okrem iného je väčšina jeho konaní písomná</w:t>
      </w:r>
      <w:r w:rsidRPr="008056ED">
        <w:rPr>
          <w:rStyle w:val="FootnoteReference"/>
        </w:rPr>
        <w:footnoteReference w:id="88"/>
      </w:r>
      <w:r w:rsidRPr="008056ED">
        <w:t>. Pandémia mala dosah aj na právnikov, hoci nehlásili žiadne veľké prekážky pri výkone svojej práce</w:t>
      </w:r>
      <w:r w:rsidRPr="008056ED">
        <w:rPr>
          <w:rStyle w:val="FootnoteReference"/>
        </w:rPr>
        <w:footnoteReference w:id="89"/>
      </w:r>
      <w:r w:rsidRPr="008056ED">
        <w:t>. Súdna rada pozorne sleduje situáciu na súdoch. Ministerstvo spravodlivosti uverejnilo usmernenia</w:t>
      </w:r>
      <w:r>
        <w:t xml:space="preserve"> a </w:t>
      </w:r>
      <w:r w:rsidRPr="008056ED">
        <w:t>informácie týkajúce sa obmedzení, čo súdy ocenili</w:t>
      </w:r>
      <w:r w:rsidRPr="008056ED">
        <w:rPr>
          <w:rStyle w:val="FootnoteReference"/>
        </w:rPr>
        <w:footnoteReference w:id="90"/>
      </w:r>
      <w:r w:rsidRPr="008056ED">
        <w:t>.</w:t>
      </w:r>
    </w:p>
    <w:p w:rsidR="001919E9" w:rsidRPr="0060497A" w:rsidRDefault="001919E9" w:rsidP="001919E9">
      <w:pPr>
        <w:pStyle w:val="Heading2"/>
      </w:pPr>
      <w:r w:rsidRPr="0060497A">
        <w:t>Efektívnosť</w:t>
      </w:r>
    </w:p>
    <w:p w:rsidR="001919E9" w:rsidRDefault="001919E9" w:rsidP="001919E9">
      <w:r w:rsidRPr="0060497A">
        <w:rPr>
          <w:b/>
        </w:rPr>
        <w:t>Efektívnosť konaní v správnych veciach sa ďalej zhoršovala.</w:t>
      </w:r>
      <w:r w:rsidRPr="008056ED">
        <w:t xml:space="preserve"> Trend rastúcej dĺžky konaní</w:t>
      </w:r>
      <w:r>
        <w:t xml:space="preserve"> v </w:t>
      </w:r>
      <w:r w:rsidRPr="008056ED">
        <w:t>správnych veciach</w:t>
      </w:r>
      <w:r>
        <w:t xml:space="preserve"> v </w:t>
      </w:r>
      <w:r w:rsidRPr="008056ED">
        <w:t xml:space="preserve">roku </w:t>
      </w:r>
      <w:r w:rsidRPr="00983F7C">
        <w:t>2019</w:t>
      </w:r>
      <w:r w:rsidRPr="008056ED">
        <w:t xml:space="preserve"> pokračoval</w:t>
      </w:r>
      <w:r>
        <w:t xml:space="preserve"> a </w:t>
      </w:r>
      <w:r w:rsidRPr="008056ED">
        <w:t xml:space="preserve">dosiahol </w:t>
      </w:r>
      <w:r w:rsidRPr="00983F7C">
        <w:t>518</w:t>
      </w:r>
      <w:r w:rsidRPr="008056ED">
        <w:t xml:space="preserve"> dní</w:t>
      </w:r>
      <w:r>
        <w:t xml:space="preserve"> v </w:t>
      </w:r>
      <w:r w:rsidRPr="008056ED">
        <w:t>porovnaní</w:t>
      </w:r>
      <w:r>
        <w:t xml:space="preserve"> s </w:t>
      </w:r>
      <w:r w:rsidRPr="00983F7C">
        <w:t>157</w:t>
      </w:r>
      <w:r w:rsidRPr="008056ED">
        <w:t xml:space="preserve"> dňami</w:t>
      </w:r>
      <w:r>
        <w:t xml:space="preserve"> v </w:t>
      </w:r>
      <w:r w:rsidRPr="008056ED">
        <w:t xml:space="preserve">roku </w:t>
      </w:r>
      <w:r w:rsidRPr="00983F7C">
        <w:t>2018</w:t>
      </w:r>
      <w:r w:rsidRPr="008056ED">
        <w:rPr>
          <w:rStyle w:val="FootnoteReference"/>
        </w:rPr>
        <w:footnoteReference w:id="91"/>
      </w:r>
      <w:r w:rsidRPr="008056ED">
        <w:t>, čo je</w:t>
      </w:r>
      <w:r>
        <w:t xml:space="preserve"> z </w:t>
      </w:r>
      <w:r w:rsidRPr="008056ED">
        <w:t>hľadiska EÚ porovnateľne zdĺhavé. Zároveň naďalej klesal aj podiel vyriešených vecí,</w:t>
      </w:r>
      <w:r>
        <w:t xml:space="preserve"> a </w:t>
      </w:r>
      <w:r w:rsidRPr="008056ED">
        <w:t xml:space="preserve">to na </w:t>
      </w:r>
      <w:r w:rsidRPr="00983F7C">
        <w:t>81</w:t>
      </w:r>
      <w:r w:rsidRPr="008056ED">
        <w:t>,</w:t>
      </w:r>
      <w:r w:rsidRPr="00983F7C">
        <w:t>4</w:t>
      </w:r>
      <w:r>
        <w:t> % v </w:t>
      </w:r>
      <w:r w:rsidRPr="008056ED">
        <w:t xml:space="preserve">roku </w:t>
      </w:r>
      <w:r w:rsidRPr="00983F7C">
        <w:t>2019</w:t>
      </w:r>
      <w:r w:rsidRPr="008056ED">
        <w:t xml:space="preserve"> (v porovnaní</w:t>
      </w:r>
      <w:r>
        <w:t xml:space="preserve"> s </w:t>
      </w:r>
      <w:r w:rsidRPr="00983F7C">
        <w:t>96</w:t>
      </w:r>
      <w:r w:rsidRPr="008056ED">
        <w:t>,</w:t>
      </w:r>
      <w:r w:rsidRPr="00983F7C">
        <w:t>1</w:t>
      </w:r>
      <w:r>
        <w:t> % v </w:t>
      </w:r>
      <w:r w:rsidRPr="008056ED">
        <w:t xml:space="preserve">roku </w:t>
      </w:r>
      <w:r w:rsidRPr="00983F7C">
        <w:t>2018</w:t>
      </w:r>
      <w:r w:rsidRPr="008056ED">
        <w:t>)</w:t>
      </w:r>
      <w:r w:rsidRPr="008056ED">
        <w:rPr>
          <w:rStyle w:val="FootnoteReference"/>
        </w:rPr>
        <w:footnoteReference w:id="92"/>
      </w:r>
      <w:r w:rsidRPr="008056ED">
        <w:t>. To naznačuje, že systém nedokáže efektívne riešiť pracovné zaťaženie</w:t>
      </w:r>
      <w:r>
        <w:t xml:space="preserve"> v </w:t>
      </w:r>
      <w:r w:rsidRPr="008056ED">
        <w:t>správnych veciach. Pokiaľ ide</w:t>
      </w:r>
      <w:r>
        <w:t xml:space="preserve"> o </w:t>
      </w:r>
      <w:r w:rsidRPr="008056ED">
        <w:t>občianske</w:t>
      </w:r>
      <w:r>
        <w:t xml:space="preserve"> a </w:t>
      </w:r>
      <w:r w:rsidRPr="008056ED">
        <w:t>obchodné veci, odhadovaná dĺžka konaní</w:t>
      </w:r>
      <w:r>
        <w:t xml:space="preserve"> v </w:t>
      </w:r>
      <w:r w:rsidRPr="008056ED">
        <w:t>sporových občianskych</w:t>
      </w:r>
      <w:r>
        <w:t xml:space="preserve"> a </w:t>
      </w:r>
      <w:r w:rsidRPr="008056ED">
        <w:t>obchodných veciach sa</w:t>
      </w:r>
      <w:r>
        <w:t xml:space="preserve"> v </w:t>
      </w:r>
      <w:r w:rsidRPr="008056ED">
        <w:t xml:space="preserve">roku </w:t>
      </w:r>
      <w:r w:rsidRPr="00983F7C">
        <w:t>2019</w:t>
      </w:r>
      <w:r>
        <w:t xml:space="preserve"> v </w:t>
      </w:r>
      <w:r w:rsidRPr="008056ED">
        <w:t>porovnaní</w:t>
      </w:r>
      <w:r>
        <w:t xml:space="preserve"> s </w:t>
      </w:r>
      <w:r w:rsidRPr="008056ED">
        <w:t xml:space="preserve">rokom </w:t>
      </w:r>
      <w:r w:rsidRPr="00983F7C">
        <w:t>2018</w:t>
      </w:r>
      <w:r w:rsidRPr="008056ED">
        <w:t xml:space="preserve"> predĺžila na </w:t>
      </w:r>
      <w:r w:rsidRPr="00983F7C">
        <w:t>170</w:t>
      </w:r>
      <w:r w:rsidRPr="008056ED">
        <w:t xml:space="preserve"> dní (v</w:t>
      </w:r>
      <w:r>
        <w:t> </w:t>
      </w:r>
      <w:r w:rsidRPr="008056ED">
        <w:t xml:space="preserve">porovnaní so </w:t>
      </w:r>
      <w:r w:rsidRPr="00983F7C">
        <w:t>157</w:t>
      </w:r>
      <w:r w:rsidRPr="008056ED">
        <w:t xml:space="preserve"> dňami</w:t>
      </w:r>
      <w:r>
        <w:t xml:space="preserve"> v </w:t>
      </w:r>
      <w:r w:rsidRPr="008056ED">
        <w:t xml:space="preserve">roku </w:t>
      </w:r>
      <w:r w:rsidRPr="00983F7C">
        <w:t>2018</w:t>
      </w:r>
      <w:r w:rsidRPr="008056ED">
        <w:t>)</w:t>
      </w:r>
      <w:r w:rsidRPr="008056ED">
        <w:rPr>
          <w:rStyle w:val="FootnoteReference"/>
        </w:rPr>
        <w:footnoteReference w:id="93"/>
      </w:r>
      <w:r w:rsidRPr="008056ED">
        <w:t>. Rada Európy preskúmala niekoľko skupín vecí, ktoré sa týkali neprimeranej dĺžky občianskych súdnych konaní</w:t>
      </w:r>
      <w:r w:rsidRPr="008056ED">
        <w:rPr>
          <w:rStyle w:val="FootnoteReference"/>
        </w:rPr>
        <w:footnoteReference w:id="94"/>
      </w:r>
      <w:r>
        <w:t>.</w:t>
      </w:r>
    </w:p>
    <w:p w:rsidR="001919E9" w:rsidRPr="0060497A" w:rsidRDefault="001919E9" w:rsidP="001919E9">
      <w:pPr>
        <w:pStyle w:val="Heading1"/>
      </w:pPr>
      <w:r w:rsidRPr="0060497A">
        <w:t>Protikorupčný rámec</w:t>
      </w:r>
    </w:p>
    <w:p w:rsidR="001919E9" w:rsidRDefault="001919E9" w:rsidP="001919E9">
      <w:r w:rsidRPr="008056ED">
        <w:rPr>
          <w:color w:val="000000"/>
          <w:bdr w:val="none" w:sz="0" w:space="0" w:color="auto" w:frame="1"/>
        </w:rPr>
        <w:t>Právomoci na predchádzanie korupcii, jej odhaľovanie</w:t>
      </w:r>
      <w:r>
        <w:rPr>
          <w:color w:val="000000"/>
          <w:bdr w:val="none" w:sz="0" w:space="0" w:color="auto" w:frame="1"/>
        </w:rPr>
        <w:t xml:space="preserve"> a </w:t>
      </w:r>
      <w:r w:rsidRPr="008056ED">
        <w:rPr>
          <w:color w:val="000000"/>
          <w:bdr w:val="none" w:sz="0" w:space="0" w:color="auto" w:frame="1"/>
        </w:rPr>
        <w:t>stíhanie sú na Slovensku rozdelené medzi viaceré orgány. Ústredným orgánom pre koordináciu predchádzania korupcii je Úrad vlády SR, ktorý priamo podlieha predsedovi vlády. Za odhaľovanie</w:t>
      </w:r>
      <w:r>
        <w:rPr>
          <w:color w:val="000000"/>
          <w:bdr w:val="none" w:sz="0" w:space="0" w:color="auto" w:frame="1"/>
        </w:rPr>
        <w:t xml:space="preserve"> a </w:t>
      </w:r>
      <w:r w:rsidRPr="008056ED">
        <w:rPr>
          <w:color w:val="000000"/>
          <w:bdr w:val="none" w:sz="0" w:space="0" w:color="auto" w:frame="1"/>
        </w:rPr>
        <w:t>vyšetrovanie korupčných trestných činov je zodpovedná Národná kriminálna agentúra Prezídia Policajného zboru</w:t>
      </w:r>
      <w:r>
        <w:rPr>
          <w:color w:val="000000"/>
          <w:bdr w:val="none" w:sz="0" w:space="0" w:color="auto" w:frame="1"/>
        </w:rPr>
        <w:t xml:space="preserve"> s </w:t>
      </w:r>
      <w:r w:rsidRPr="008056ED">
        <w:rPr>
          <w:color w:val="000000"/>
          <w:bdr w:val="none" w:sz="0" w:space="0" w:color="auto" w:frame="1"/>
        </w:rPr>
        <w:t>výnimkou trestných činov korupcie spáchaných príslušníkmi samotnej polície</w:t>
      </w:r>
      <w:r>
        <w:rPr>
          <w:color w:val="000000"/>
          <w:bdr w:val="none" w:sz="0" w:space="0" w:color="auto" w:frame="1"/>
        </w:rPr>
        <w:t xml:space="preserve"> a </w:t>
      </w:r>
      <w:r w:rsidRPr="008056ED">
        <w:rPr>
          <w:color w:val="000000"/>
          <w:bdr w:val="none" w:sz="0" w:space="0" w:color="auto" w:frame="1"/>
        </w:rPr>
        <w:t>určitými orgánmi presadzovania práva, ktoré patria do pôsobnosti Úradu inšpekčnej služby</w:t>
      </w:r>
      <w:r w:rsidRPr="008056ED">
        <w:rPr>
          <w:rStyle w:val="FootnoteReference"/>
          <w:rFonts w:cstheme="minorHAnsi"/>
          <w:color w:val="000000"/>
          <w:bdr w:val="none" w:sz="0" w:space="0" w:color="auto" w:frame="1"/>
        </w:rPr>
        <w:footnoteReference w:id="95"/>
      </w:r>
      <w:r w:rsidRPr="008056ED">
        <w:rPr>
          <w:color w:val="000000"/>
          <w:bdr w:val="none" w:sz="0" w:space="0" w:color="auto" w:frame="1"/>
        </w:rPr>
        <w:t xml:space="preserve">. </w:t>
      </w:r>
      <w:r w:rsidRPr="008056ED">
        <w:t>Úrad špeciálnej prokuratúry</w:t>
      </w:r>
      <w:r w:rsidRPr="008056ED">
        <w:rPr>
          <w:rStyle w:val="FootnoteReference"/>
          <w:rFonts w:cstheme="minorHAnsi"/>
          <w:color w:val="000000"/>
          <w:bdr w:val="none" w:sz="0" w:space="0" w:color="auto" w:frame="1"/>
        </w:rPr>
        <w:footnoteReference w:id="96"/>
      </w:r>
      <w:r w:rsidRPr="008056ED">
        <w:t xml:space="preserve"> má výlučnú právomoc vyšetrovať trestné činy patriace do vecnej príslušnosti Špecializovaného trestného súdu vrátane trestných činov korupcie</w:t>
      </w:r>
      <w:r w:rsidRPr="008056ED">
        <w:rPr>
          <w:rStyle w:val="FootnoteReference"/>
          <w:rFonts w:cstheme="minorHAnsi"/>
          <w:color w:val="000000"/>
          <w:bdr w:val="none" w:sz="0" w:space="0" w:color="auto" w:frame="1"/>
        </w:rPr>
        <w:footnoteReference w:id="97"/>
      </w:r>
      <w:r>
        <w:t>.</w:t>
      </w:r>
    </w:p>
    <w:p w:rsidR="001919E9" w:rsidRPr="008056ED" w:rsidRDefault="001919E9" w:rsidP="001919E9">
      <w:pPr>
        <w:rPr>
          <w:rFonts w:cs="Times New Roman"/>
          <w:szCs w:val="24"/>
        </w:rPr>
      </w:pPr>
      <w:r w:rsidRPr="0060497A">
        <w:rPr>
          <w:b/>
          <w:bCs/>
        </w:rPr>
        <w:t>Odborníci aj výkonní riaditelia podnikov vnímajú úroveň korupcie vo verejnom sektore aj naďalej ako vysokú.</w:t>
      </w:r>
      <w:r w:rsidRPr="000E11D2">
        <w:rPr>
          <w:bCs/>
        </w:rPr>
        <w:t xml:space="preserve"> V</w:t>
      </w:r>
      <w:r w:rsidRPr="0060497A">
        <w:rPr>
          <w:b/>
          <w:bCs/>
        </w:rPr>
        <w:t> </w:t>
      </w:r>
      <w:r w:rsidRPr="008056ED">
        <w:t xml:space="preserve">Indexe vnímania korupcie organizácie Transparency International </w:t>
      </w:r>
      <w:r w:rsidRPr="00983F7C">
        <w:t>2020</w:t>
      </w:r>
      <w:r w:rsidRPr="008056ED">
        <w:t xml:space="preserve"> dosiahlo Slovensko </w:t>
      </w:r>
      <w:r w:rsidRPr="00983F7C">
        <w:t>49</w:t>
      </w:r>
      <w:r w:rsidRPr="008056ED">
        <w:t> bodov zo </w:t>
      </w:r>
      <w:r w:rsidRPr="00983F7C">
        <w:t>100</w:t>
      </w:r>
      <w:r>
        <w:t xml:space="preserve"> a </w:t>
      </w:r>
      <w:r w:rsidRPr="008056ED">
        <w:t xml:space="preserve">umiestnilo sa na </w:t>
      </w:r>
      <w:r w:rsidRPr="00983F7C">
        <w:t>17</w:t>
      </w:r>
      <w:r w:rsidRPr="008056ED">
        <w:t>. mieste</w:t>
      </w:r>
      <w:r>
        <w:t xml:space="preserve"> v </w:t>
      </w:r>
      <w:r w:rsidRPr="008056ED">
        <w:t>Európskej únii</w:t>
      </w:r>
      <w:r>
        <w:t xml:space="preserve"> a </w:t>
      </w:r>
      <w:r w:rsidRPr="008056ED">
        <w:t xml:space="preserve">na </w:t>
      </w:r>
      <w:r w:rsidRPr="00983F7C">
        <w:t>60</w:t>
      </w:r>
      <w:r w:rsidRPr="008056ED">
        <w:t>. mieste vo svete</w:t>
      </w:r>
      <w:r w:rsidRPr="008056ED">
        <w:rPr>
          <w:rFonts w:cs="Times New Roman"/>
          <w:bCs/>
          <w:szCs w:val="24"/>
          <w:vertAlign w:val="superscript"/>
        </w:rPr>
        <w:footnoteReference w:id="98"/>
      </w:r>
      <w:r w:rsidRPr="008056ED">
        <w:t>. Toto vnímanie bolo za posledných päť rokov</w:t>
      </w:r>
      <w:r w:rsidRPr="008056ED">
        <w:rPr>
          <w:rFonts w:cs="Times New Roman"/>
          <w:szCs w:val="24"/>
          <w:vertAlign w:val="superscript"/>
        </w:rPr>
        <w:footnoteReference w:id="99"/>
      </w:r>
      <w:r w:rsidRPr="008056ED">
        <w:t xml:space="preserve"> relatívne stabilné</w:t>
      </w:r>
      <w:r w:rsidRPr="008056ED">
        <w:rPr>
          <w:rFonts w:cs="Times New Roman"/>
          <w:szCs w:val="24"/>
          <w:vertAlign w:val="superscript"/>
        </w:rPr>
        <w:footnoteReference w:id="100"/>
      </w:r>
      <w:r w:rsidRPr="008056ED">
        <w:t>.</w:t>
      </w:r>
    </w:p>
    <w:p w:rsidR="001919E9" w:rsidRDefault="001919E9" w:rsidP="001919E9">
      <w:r w:rsidRPr="0060497A">
        <w:rPr>
          <w:b/>
          <w:bCs/>
        </w:rPr>
        <w:t xml:space="preserve">Strategický protikorupčný rámec je vytýčený v protikorupčnej politike na roky 2019 – 2023. </w:t>
      </w:r>
      <w:r w:rsidRPr="008056ED">
        <w:t>Protikorupčná politika</w:t>
      </w:r>
      <w:r w:rsidRPr="008056ED">
        <w:rPr>
          <w:rFonts w:cs="Times New Roman"/>
          <w:vertAlign w:val="superscript"/>
        </w:rPr>
        <w:footnoteReference w:id="101"/>
      </w:r>
      <w:r w:rsidRPr="008056ED">
        <w:t xml:space="preserve"> sa zameriava najmä na predchádzanie korupcii prostredníctvom tzv. mäkkých opatrení</w:t>
      </w:r>
      <w:r>
        <w:t xml:space="preserve"> a </w:t>
      </w:r>
      <w:r w:rsidRPr="008056ED">
        <w:t>je sprevádzaná akčným plánom, národným protikorupčným programom</w:t>
      </w:r>
      <w:r w:rsidRPr="008056ED">
        <w:rPr>
          <w:rFonts w:cs="Times New Roman"/>
          <w:vertAlign w:val="superscript"/>
        </w:rPr>
        <w:footnoteReference w:id="102"/>
      </w:r>
      <w:r>
        <w:t xml:space="preserve"> a </w:t>
      </w:r>
      <w:r w:rsidRPr="008056ED">
        <w:t>viacerými rezortnými programami</w:t>
      </w:r>
      <w:r w:rsidRPr="008056ED">
        <w:rPr>
          <w:rFonts w:cs="Times New Roman"/>
          <w:vertAlign w:val="superscript"/>
        </w:rPr>
        <w:footnoteReference w:id="103"/>
      </w:r>
      <w:r w:rsidRPr="008056ED">
        <w:t>. Keďže súčasný akčný plán je</w:t>
      </w:r>
      <w:r>
        <w:t xml:space="preserve"> v </w:t>
      </w:r>
      <w:r w:rsidRPr="008056ED">
        <w:t>zásade totožný</w:t>
      </w:r>
      <w:r>
        <w:t xml:space="preserve"> s </w:t>
      </w:r>
      <w:r w:rsidRPr="008056ED">
        <w:t>politickým dokumentom, neprináša žiadne konkrétne operatívne kroky na uľahčenie vykonávania politických priorít. Národný protikorupčný program sa</w:t>
      </w:r>
      <w:r>
        <w:t xml:space="preserve"> v </w:t>
      </w:r>
      <w:r w:rsidRPr="008056ED">
        <w:t>súčasnosti aktualizuje</w:t>
      </w:r>
      <w:r w:rsidRPr="008056ED">
        <w:rPr>
          <w:rFonts w:cs="Times New Roman"/>
          <w:vertAlign w:val="superscript"/>
        </w:rPr>
        <w:footnoteReference w:id="104"/>
      </w:r>
      <w:r w:rsidRPr="008056ED">
        <w:t>. Na vykonávanie protikorupčnej politiky</w:t>
      </w:r>
      <w:r>
        <w:t xml:space="preserve"> a </w:t>
      </w:r>
      <w:r w:rsidRPr="008056ED">
        <w:t>akčného plánu dohliada Odbor prevencie korupcie Úradu vlády SR. Dohľad nad vykonávaním rezortných programov je</w:t>
      </w:r>
      <w:r>
        <w:t xml:space="preserve"> v </w:t>
      </w:r>
      <w:r w:rsidRPr="008056ED">
        <w:t>kompetencii príslušných ústredných orgánov štátnej správy</w:t>
      </w:r>
      <w:r w:rsidRPr="008056ED">
        <w:rPr>
          <w:rFonts w:cs="Times New Roman"/>
          <w:vertAlign w:val="superscript"/>
        </w:rPr>
        <w:footnoteReference w:id="105"/>
      </w:r>
      <w:r>
        <w:t>.</w:t>
      </w:r>
    </w:p>
    <w:p w:rsidR="001919E9" w:rsidRPr="008056ED" w:rsidRDefault="001919E9" w:rsidP="001919E9">
      <w:pPr>
        <w:rPr>
          <w:rFonts w:cs="Times New Roman"/>
        </w:rPr>
      </w:pPr>
      <w:r w:rsidRPr="0060497A">
        <w:rPr>
          <w:b/>
          <w:bCs/>
        </w:rPr>
        <w:t>Trestnoprávny rámec bol doplnený novým zákonom o zaistení majetku, ktorý už nadobudol účinnosť.</w:t>
      </w:r>
      <w:r w:rsidRPr="008056ED">
        <w:t xml:space="preserve"> Zákon</w:t>
      </w:r>
      <w:r>
        <w:t xml:space="preserve"> o </w:t>
      </w:r>
      <w:r w:rsidRPr="008056ED">
        <w:t>zaistení majetku</w:t>
      </w:r>
      <w:r w:rsidRPr="008056ED">
        <w:rPr>
          <w:rFonts w:cs="Times New Roman"/>
          <w:vertAlign w:val="superscript"/>
        </w:rPr>
        <w:footnoteReference w:id="106"/>
      </w:r>
      <w:r w:rsidRPr="008056ED">
        <w:t>, ktorý nadobudol účinnosť</w:t>
      </w:r>
      <w:r>
        <w:t xml:space="preserve"> v </w:t>
      </w:r>
      <w:r w:rsidRPr="008056ED">
        <w:t xml:space="preserve">januári </w:t>
      </w:r>
      <w:r w:rsidRPr="00983F7C">
        <w:t>2021</w:t>
      </w:r>
      <w:r w:rsidRPr="008056ED">
        <w:t>, okrem iného bráni legalizácii majetku pochádzajúceho</w:t>
      </w:r>
      <w:r>
        <w:t xml:space="preserve"> z </w:t>
      </w:r>
      <w:r w:rsidRPr="008056ED">
        <w:t>trestnej činnosti prevodom na tretie osoby</w:t>
      </w:r>
      <w:r>
        <w:t xml:space="preserve"> a </w:t>
      </w:r>
      <w:r w:rsidRPr="008056ED">
        <w:t>mení trestný zákon zavádzajúc nové trestné činy, ako napríklad trestný čin prijatia alebo poskytnutia nenáležitej výhody</w:t>
      </w:r>
      <w:r>
        <w:t xml:space="preserve"> a </w:t>
      </w:r>
      <w:r w:rsidRPr="008056ED">
        <w:t>trestný čin nepriamej korupcie</w:t>
      </w:r>
      <w:r w:rsidRPr="008056ED">
        <w:rPr>
          <w:rFonts w:cs="Times New Roman"/>
          <w:vertAlign w:val="superscript"/>
        </w:rPr>
        <w:footnoteReference w:id="107"/>
      </w:r>
      <w:r w:rsidRPr="008056ED">
        <w:t>. Okrem toho sa zákonom zavádza pojem výnos</w:t>
      </w:r>
      <w:r>
        <w:t xml:space="preserve"> z </w:t>
      </w:r>
      <w:r w:rsidRPr="008056ED">
        <w:t>trestnej činnosti. Zákonom sa zriaďuje nový Úrad pre správu zaisteného majetku</w:t>
      </w:r>
      <w:r w:rsidRPr="008056ED">
        <w:rPr>
          <w:rFonts w:cs="Times New Roman"/>
          <w:vertAlign w:val="superscript"/>
        </w:rPr>
        <w:footnoteReference w:id="108"/>
      </w:r>
      <w:r w:rsidRPr="008056ED">
        <w:t>. Legislatívne nedostatky existujú</w:t>
      </w:r>
      <w:r>
        <w:t xml:space="preserve"> v </w:t>
      </w:r>
      <w:r w:rsidRPr="008056ED">
        <w:t>súvislosti</w:t>
      </w:r>
      <w:r>
        <w:t xml:space="preserve"> s </w:t>
      </w:r>
      <w:r w:rsidRPr="008056ED">
        <w:t>oprávnením polície požadovať od bánk finančné informácie podozrivých osôb vo fáze vyšetrovania týchto trestných činov</w:t>
      </w:r>
      <w:r w:rsidRPr="008056ED">
        <w:rPr>
          <w:rFonts w:cs="Times New Roman"/>
          <w:vertAlign w:val="superscript"/>
        </w:rPr>
        <w:footnoteReference w:id="109"/>
      </w:r>
      <w:r w:rsidRPr="008056ED">
        <w:t>, ako aj</w:t>
      </w:r>
      <w:r>
        <w:t xml:space="preserve"> v </w:t>
      </w:r>
      <w:r w:rsidRPr="008056ED">
        <w:t>súvislosti</w:t>
      </w:r>
      <w:r>
        <w:t xml:space="preserve"> s </w:t>
      </w:r>
      <w:r w:rsidRPr="008056ED">
        <w:t>kriminalizáciou obchodovania</w:t>
      </w:r>
      <w:r>
        <w:t xml:space="preserve"> s </w:t>
      </w:r>
      <w:r w:rsidRPr="008056ED">
        <w:t>údajným vplyvom</w:t>
      </w:r>
      <w:r w:rsidRPr="008056ED">
        <w:rPr>
          <w:rFonts w:cs="Times New Roman"/>
          <w:vertAlign w:val="superscript"/>
        </w:rPr>
        <w:footnoteReference w:id="110"/>
      </w:r>
      <w:r w:rsidRPr="008056ED">
        <w:t>.</w:t>
      </w:r>
    </w:p>
    <w:p w:rsidR="001919E9" w:rsidRPr="008056ED" w:rsidRDefault="001919E9" w:rsidP="001919E9">
      <w:pPr>
        <w:rPr>
          <w:rFonts w:cs="Times New Roman"/>
          <w:bCs/>
          <w:szCs w:val="24"/>
        </w:rPr>
      </w:pPr>
      <w:r w:rsidRPr="0060497A">
        <w:rPr>
          <w:b/>
          <w:bCs/>
          <w:szCs w:val="24"/>
        </w:rPr>
        <w:t>Zavádzajú sa opatrenia zamerané na zvyšovanie zdrojov Úradu špeciálnej prokuratúry</w:t>
      </w:r>
      <w:r w:rsidRPr="0060497A">
        <w:rPr>
          <w:b/>
          <w:szCs w:val="24"/>
        </w:rPr>
        <w:t xml:space="preserve"> v záujme posilnenia jeho kapacít</w:t>
      </w:r>
      <w:r w:rsidRPr="008056ED">
        <w:t xml:space="preserve">. Vláda schválila </w:t>
      </w:r>
      <w:r w:rsidRPr="00983F7C">
        <w:t>10</w:t>
      </w:r>
      <w:r>
        <w:t>. februára</w:t>
      </w:r>
      <w:r w:rsidRPr="008056ED">
        <w:t xml:space="preserve"> </w:t>
      </w:r>
      <w:r w:rsidRPr="00983F7C">
        <w:t>2021</w:t>
      </w:r>
      <w:r w:rsidRPr="008056ED">
        <w:t xml:space="preserve"> návrh na zvýšenie zdrojov</w:t>
      </w:r>
      <w:r>
        <w:t xml:space="preserve"> a </w:t>
      </w:r>
      <w:r w:rsidRPr="008056ED">
        <w:t>počtu špecializovaných zamestnancov na Úrade špeciálnej prokuratúry</w:t>
      </w:r>
      <w:r w:rsidRPr="008056ED">
        <w:rPr>
          <w:rFonts w:cs="Times New Roman"/>
          <w:bCs/>
          <w:szCs w:val="24"/>
          <w:vertAlign w:val="superscript"/>
        </w:rPr>
        <w:footnoteReference w:id="111"/>
      </w:r>
      <w:r w:rsidRPr="008056ED">
        <w:t>. Celkový počet prokurátorov sa</w:t>
      </w:r>
      <w:r>
        <w:t xml:space="preserve"> v </w:t>
      </w:r>
      <w:r w:rsidRPr="008056ED">
        <w:t xml:space="preserve">roku </w:t>
      </w:r>
      <w:r w:rsidRPr="00983F7C">
        <w:t>2021</w:t>
      </w:r>
      <w:r w:rsidRPr="008056ED">
        <w:t xml:space="preserve"> zvýšil</w:t>
      </w:r>
      <w:r>
        <w:t xml:space="preserve"> z </w:t>
      </w:r>
      <w:r w:rsidRPr="00983F7C">
        <w:t>35</w:t>
      </w:r>
      <w:r w:rsidRPr="008056ED">
        <w:t xml:space="preserve"> na </w:t>
      </w:r>
      <w:r w:rsidRPr="00983F7C">
        <w:t>38</w:t>
      </w:r>
      <w:r w:rsidRPr="008056ED">
        <w:t>.</w:t>
      </w:r>
      <w:r>
        <w:t xml:space="preserve"> V </w:t>
      </w:r>
      <w:r w:rsidRPr="008056ED">
        <w:t>snahe riešiť obavy týkajúce sa obmedzených zdrojov</w:t>
      </w:r>
      <w:r>
        <w:t xml:space="preserve"> a </w:t>
      </w:r>
      <w:r w:rsidRPr="008056ED">
        <w:t>kapacít na stíhanie korupcie na vysokých miestach</w:t>
      </w:r>
      <w:r w:rsidRPr="008056ED">
        <w:rPr>
          <w:rFonts w:cs="Times New Roman"/>
          <w:bCs/>
          <w:szCs w:val="24"/>
          <w:vertAlign w:val="superscript"/>
        </w:rPr>
        <w:footnoteReference w:id="112"/>
      </w:r>
      <w:r w:rsidRPr="008056ED">
        <w:t xml:space="preserve"> sa na Úrade špeciálnej prokuratúry počet zamestnancov oddelenia, ktoré sa osobitne zaoberá korupciou</w:t>
      </w:r>
      <w:r>
        <w:t xml:space="preserve"> a </w:t>
      </w:r>
      <w:r w:rsidRPr="008056ED">
        <w:t>trestnými činmi súvisiacimi</w:t>
      </w:r>
      <w:r>
        <w:t xml:space="preserve"> s </w:t>
      </w:r>
      <w:r w:rsidRPr="008056ED">
        <w:t>korupciou, zdvojnásobil</w:t>
      </w:r>
      <w:r>
        <w:t xml:space="preserve"> z </w:t>
      </w:r>
      <w:r w:rsidRPr="008056ED">
        <w:t>piatich na teraz už desať prokurátorov</w:t>
      </w:r>
      <w:r w:rsidRPr="008056ED">
        <w:rPr>
          <w:rFonts w:cs="Times New Roman"/>
          <w:bCs/>
          <w:szCs w:val="24"/>
          <w:vertAlign w:val="superscript"/>
        </w:rPr>
        <w:footnoteReference w:id="113"/>
      </w:r>
      <w:r w:rsidRPr="008056ED">
        <w:t>. Reorganizácia sa uskutočnila</w:t>
      </w:r>
      <w:r>
        <w:t xml:space="preserve"> v </w:t>
      </w:r>
      <w:r w:rsidRPr="008056ED">
        <w:t xml:space="preserve">priebehu roka </w:t>
      </w:r>
      <w:r w:rsidRPr="00983F7C">
        <w:t>2021</w:t>
      </w:r>
      <w:r w:rsidRPr="008056ED">
        <w:rPr>
          <w:rFonts w:cs="Times New Roman"/>
          <w:bCs/>
          <w:szCs w:val="24"/>
          <w:vertAlign w:val="superscript"/>
        </w:rPr>
        <w:footnoteReference w:id="114"/>
      </w:r>
      <w:r w:rsidRPr="008056ED">
        <w:t>. Dospelo sa aj</w:t>
      </w:r>
      <w:r>
        <w:t xml:space="preserve"> k </w:t>
      </w:r>
      <w:r w:rsidRPr="008056ED">
        <w:t>dohode</w:t>
      </w:r>
      <w:r>
        <w:t xml:space="preserve"> o </w:t>
      </w:r>
      <w:r w:rsidRPr="008056ED">
        <w:t>výraznom zvýšení rozpočtových zdrojov pre Úrad špeciálnej prokuratúry</w:t>
      </w:r>
      <w:r w:rsidRPr="008056ED">
        <w:rPr>
          <w:rFonts w:cs="Times New Roman"/>
          <w:bCs/>
          <w:szCs w:val="24"/>
          <w:vertAlign w:val="superscript"/>
        </w:rPr>
        <w:footnoteReference w:id="115"/>
      </w:r>
      <w:r w:rsidRPr="008056ED">
        <w:t>. Pokiaľ ide</w:t>
      </w:r>
      <w:r>
        <w:t xml:space="preserve"> o </w:t>
      </w:r>
      <w:r w:rsidRPr="008056ED">
        <w:t>úroveň dôvery</w:t>
      </w:r>
      <w:r>
        <w:t xml:space="preserve"> v </w:t>
      </w:r>
      <w:r w:rsidRPr="008056ED">
        <w:t>políciu, ako aj jej špecializáciu</w:t>
      </w:r>
      <w:r>
        <w:t xml:space="preserve"> a </w:t>
      </w:r>
      <w:r w:rsidRPr="008056ED">
        <w:t>digitalizáciu, sú tu ešte stále obavy, čo má negatívny vplyv na spoluprácu prokuratúry</w:t>
      </w:r>
      <w:r>
        <w:t xml:space="preserve"> s </w:t>
      </w:r>
      <w:r w:rsidRPr="008056ED">
        <w:t>políciou aj na odhaľovanie korupcie</w:t>
      </w:r>
      <w:r>
        <w:t xml:space="preserve"> a </w:t>
      </w:r>
      <w:r w:rsidRPr="008056ED">
        <w:t>trestných činov súvisiacich</w:t>
      </w:r>
      <w:r>
        <w:t xml:space="preserve"> s </w:t>
      </w:r>
      <w:r w:rsidRPr="008056ED">
        <w:t>korupciou</w:t>
      </w:r>
      <w:r w:rsidRPr="008056ED">
        <w:rPr>
          <w:rFonts w:cs="Times New Roman"/>
          <w:bCs/>
          <w:szCs w:val="24"/>
          <w:vertAlign w:val="superscript"/>
        </w:rPr>
        <w:footnoteReference w:id="116"/>
      </w:r>
      <w:r w:rsidRPr="008056ED">
        <w:t>. Ako sa uvádza</w:t>
      </w:r>
      <w:r>
        <w:t xml:space="preserve"> v </w:t>
      </w:r>
      <w:r w:rsidRPr="008056ED">
        <w:t>Správe</w:t>
      </w:r>
      <w:r>
        <w:t xml:space="preserve"> o </w:t>
      </w:r>
      <w:r w:rsidRPr="008056ED">
        <w:t xml:space="preserve">právnom štáte </w:t>
      </w:r>
      <w:r w:rsidRPr="00983F7C">
        <w:t>2020</w:t>
      </w:r>
      <w:r w:rsidRPr="008056ED">
        <w:t>,</w:t>
      </w:r>
      <w:r>
        <w:t xml:space="preserve"> k </w:t>
      </w:r>
      <w:r w:rsidRPr="008056ED">
        <w:t>účinnejšiemu finančnému vyšetrovaniu by prispelo najmä posilnenie forenzných</w:t>
      </w:r>
      <w:r>
        <w:t xml:space="preserve"> a </w:t>
      </w:r>
      <w:r w:rsidRPr="008056ED">
        <w:t>analytických kapacít Národnej kriminálnej agentúry</w:t>
      </w:r>
      <w:r w:rsidRPr="008056ED">
        <w:rPr>
          <w:rStyle w:val="FootnoteReference"/>
          <w:rFonts w:cs="Times New Roman"/>
          <w:bCs/>
          <w:szCs w:val="24"/>
        </w:rPr>
        <w:footnoteReference w:id="117"/>
      </w:r>
      <w:r w:rsidRPr="008056ED">
        <w:t>. Plánuje sa komplexná reforma polície</w:t>
      </w:r>
      <w:r>
        <w:t xml:space="preserve"> s </w:t>
      </w:r>
      <w:r w:rsidRPr="008056ED">
        <w:t>cieľom zmodernizovať políciu</w:t>
      </w:r>
      <w:r>
        <w:t xml:space="preserve"> v </w:t>
      </w:r>
      <w:r w:rsidRPr="008056ED">
        <w:t xml:space="preserve">tomto smere do júna </w:t>
      </w:r>
      <w:r w:rsidRPr="00983F7C">
        <w:t>2022</w:t>
      </w:r>
      <w:r w:rsidRPr="008056ED">
        <w:rPr>
          <w:rFonts w:cs="Times New Roman"/>
          <w:bCs/>
          <w:szCs w:val="24"/>
          <w:vertAlign w:val="superscript"/>
        </w:rPr>
        <w:footnoteReference w:id="118"/>
      </w:r>
      <w:r w:rsidRPr="008056ED">
        <w:t>.</w:t>
      </w:r>
    </w:p>
    <w:p w:rsidR="001919E9" w:rsidRPr="008056ED" w:rsidRDefault="001919E9" w:rsidP="001919E9">
      <w:pPr>
        <w:rPr>
          <w:rFonts w:cs="Times New Roman"/>
        </w:rPr>
      </w:pPr>
      <w:r w:rsidRPr="0060497A">
        <w:rPr>
          <w:b/>
          <w:bCs/>
        </w:rPr>
        <w:t xml:space="preserve">Počas sledovaného obdobia sa na Slovensku výrazne zintenzívnil boj proti korupcii na vysokých miestach. </w:t>
      </w:r>
      <w:r w:rsidRPr="008056ED">
        <w:t>Schopnosť vyšetrovať</w:t>
      </w:r>
      <w:r>
        <w:t xml:space="preserve"> a </w:t>
      </w:r>
      <w:r w:rsidRPr="008056ED">
        <w:t>stíhať korupciu na vysokých miestach sa po masových verejných demonštráciách proti vnímanej beztrestnosti korupcie na vysokých miestach po odhaleniach</w:t>
      </w:r>
      <w:r>
        <w:t xml:space="preserve"> v </w:t>
      </w:r>
      <w:r w:rsidRPr="008056ED">
        <w:t>spojitosti</w:t>
      </w:r>
      <w:r>
        <w:t xml:space="preserve"> s </w:t>
      </w:r>
      <w:r w:rsidRPr="008056ED">
        <w:t>vraždou novinára Jána Kuciaka</w:t>
      </w:r>
      <w:r>
        <w:t xml:space="preserve"> a </w:t>
      </w:r>
      <w:r w:rsidRPr="008056ED">
        <w:t>jeho snúbenice Martiny Kušnírovej</w:t>
      </w:r>
      <w:r>
        <w:t xml:space="preserve"> v </w:t>
      </w:r>
      <w:r w:rsidRPr="008056ED">
        <w:t xml:space="preserve">roku </w:t>
      </w:r>
      <w:r w:rsidRPr="00983F7C">
        <w:t>2018</w:t>
      </w:r>
      <w:r w:rsidRPr="008056ED">
        <w:t xml:space="preserve"> výrazne zlepšila. Od októbra </w:t>
      </w:r>
      <w:r w:rsidRPr="00983F7C">
        <w:t>2020</w:t>
      </w:r>
      <w:r w:rsidRPr="008056ED">
        <w:t xml:space="preserve"> bolo niekoľko bývalých vysokopostavených predstaviteľov</w:t>
      </w:r>
      <w:r>
        <w:t xml:space="preserve"> z </w:t>
      </w:r>
      <w:r w:rsidRPr="008056ED">
        <w:t>radov polície, prokuratúry</w:t>
      </w:r>
      <w:r>
        <w:t xml:space="preserve"> a </w:t>
      </w:r>
      <w:r w:rsidRPr="008056ED">
        <w:t>súdnictva, ako aj zo súkromného sektora obvinených</w:t>
      </w:r>
      <w:r>
        <w:t xml:space="preserve"> z </w:t>
      </w:r>
      <w:r w:rsidRPr="008056ED">
        <w:t>korupcie</w:t>
      </w:r>
      <w:r>
        <w:t xml:space="preserve"> a </w:t>
      </w:r>
      <w:r w:rsidRPr="008056ED">
        <w:t>trestných činov súvisiacich</w:t>
      </w:r>
      <w:r>
        <w:t xml:space="preserve"> s </w:t>
      </w:r>
      <w:r w:rsidRPr="008056ED">
        <w:t>korupciou</w:t>
      </w:r>
      <w:r w:rsidRPr="008056ED">
        <w:rPr>
          <w:rFonts w:cs="Times New Roman"/>
          <w:vertAlign w:val="superscript"/>
        </w:rPr>
        <w:footnoteReference w:id="119"/>
      </w:r>
      <w:r w:rsidRPr="008056ED">
        <w:t>. Národná kriminálna agentúra začala</w:t>
      </w:r>
      <w:r>
        <w:t xml:space="preserve"> v </w:t>
      </w:r>
      <w:r w:rsidRPr="008056ED">
        <w:t xml:space="preserve">roku </w:t>
      </w:r>
      <w:r w:rsidRPr="00983F7C">
        <w:t>2020</w:t>
      </w:r>
      <w:r w:rsidRPr="008056ED">
        <w:t xml:space="preserve"> viesť konania</w:t>
      </w:r>
      <w:r>
        <w:t xml:space="preserve"> v </w:t>
      </w:r>
      <w:r w:rsidRPr="00983F7C">
        <w:t>158</w:t>
      </w:r>
      <w:r w:rsidRPr="008056ED">
        <w:t xml:space="preserve"> prípadoch korupcie</w:t>
      </w:r>
      <w:r w:rsidRPr="008056ED">
        <w:rPr>
          <w:rFonts w:cs="Times New Roman"/>
          <w:vertAlign w:val="superscript"/>
        </w:rPr>
        <w:footnoteReference w:id="120"/>
      </w:r>
      <w:r w:rsidRPr="008056ED">
        <w:t xml:space="preserve">. Počet osôb odsúdených za trestné činy korupcie sa od roku </w:t>
      </w:r>
      <w:r w:rsidRPr="00983F7C">
        <w:t>2019</w:t>
      </w:r>
      <w:r w:rsidRPr="008056ED">
        <w:t xml:space="preserve"> (</w:t>
      </w:r>
      <w:r w:rsidRPr="00983F7C">
        <w:t>62</w:t>
      </w:r>
      <w:r w:rsidRPr="008056ED">
        <w:t xml:space="preserve"> odsudzujúcich rozsudkov) do roku </w:t>
      </w:r>
      <w:r w:rsidRPr="00983F7C">
        <w:t>2020</w:t>
      </w:r>
      <w:r w:rsidRPr="008056ED">
        <w:t xml:space="preserve"> viac ako zdvojnásobil (</w:t>
      </w:r>
      <w:r w:rsidRPr="00983F7C">
        <w:t>128</w:t>
      </w:r>
      <w:r w:rsidRPr="008056ED">
        <w:t xml:space="preserve"> odsudzujúcich rozsudkov)</w:t>
      </w:r>
      <w:r w:rsidRPr="008056ED">
        <w:rPr>
          <w:rFonts w:cs="Times New Roman"/>
          <w:vertAlign w:val="superscript"/>
        </w:rPr>
        <w:footnoteReference w:id="121"/>
      </w:r>
      <w:r w:rsidRPr="008056ED">
        <w:t>. Naposledy</w:t>
      </w:r>
      <w:r>
        <w:t xml:space="preserve"> v </w:t>
      </w:r>
      <w:r w:rsidRPr="008056ED">
        <w:t xml:space="preserve">máji </w:t>
      </w:r>
      <w:r w:rsidRPr="00983F7C">
        <w:t>2021</w:t>
      </w:r>
      <w:r w:rsidRPr="008056ED">
        <w:t xml:space="preserve"> Národná kriminálna agentúra zadržala aj viacerých vysokopostavených úradníkov</w:t>
      </w:r>
      <w:r>
        <w:t xml:space="preserve"> z </w:t>
      </w:r>
      <w:r w:rsidRPr="008056ED">
        <w:t>pozemkového fondu</w:t>
      </w:r>
      <w:r w:rsidRPr="008056ED">
        <w:rPr>
          <w:rFonts w:cs="Times New Roman"/>
          <w:vertAlign w:val="superscript"/>
        </w:rPr>
        <w:footnoteReference w:id="122"/>
      </w:r>
      <w:r w:rsidRPr="008056ED">
        <w:t>, ktorí boli údajne zapojení do korupčných systémov</w:t>
      </w:r>
      <w:r>
        <w:t xml:space="preserve"> v </w:t>
      </w:r>
      <w:r w:rsidRPr="008056ED">
        <w:t xml:space="preserve">rokoch </w:t>
      </w:r>
      <w:r w:rsidRPr="00983F7C">
        <w:t>2016</w:t>
      </w:r>
      <w:r w:rsidRPr="008056ED">
        <w:t xml:space="preserve"> až </w:t>
      </w:r>
      <w:r w:rsidRPr="00983F7C">
        <w:t>2020</w:t>
      </w:r>
      <w:r w:rsidRPr="008056ED">
        <w:rPr>
          <w:rFonts w:cs="Times New Roman"/>
          <w:vertAlign w:val="superscript"/>
        </w:rPr>
        <w:footnoteReference w:id="123"/>
      </w:r>
      <w:r w:rsidRPr="008056ED">
        <w:t>.</w:t>
      </w:r>
      <w:r>
        <w:t xml:space="preserve"> V </w:t>
      </w:r>
      <w:r w:rsidRPr="008056ED">
        <w:t>tejto súvislosti Európsky úrad pre boj proti podvodom (OLAF) už</w:t>
      </w:r>
      <w:r>
        <w:t xml:space="preserve"> v </w:t>
      </w:r>
      <w:r w:rsidRPr="008056ED">
        <w:t xml:space="preserve">roku </w:t>
      </w:r>
      <w:r w:rsidRPr="00983F7C">
        <w:t>2020</w:t>
      </w:r>
      <w:r w:rsidRPr="008056ED">
        <w:t xml:space="preserve"> po troch administratívnych vyšetrovaniach poľnohospodárskych platieb, ktoré odhalili nedostatky</w:t>
      </w:r>
      <w:r>
        <w:t xml:space="preserve"> v </w:t>
      </w:r>
      <w:r w:rsidRPr="008056ED">
        <w:t>Slovenskom pozemkovom fonde, vyjadril obavy</w:t>
      </w:r>
      <w:r>
        <w:t xml:space="preserve"> o </w:t>
      </w:r>
      <w:r w:rsidRPr="008056ED">
        <w:t>transparentnosť, rovnaké zaobchádzanie so žiadateľmi</w:t>
      </w:r>
      <w:r>
        <w:t xml:space="preserve"> o </w:t>
      </w:r>
      <w:r w:rsidRPr="008056ED">
        <w:t>prenájom</w:t>
      </w:r>
      <w:r>
        <w:t xml:space="preserve"> a </w:t>
      </w:r>
      <w:r w:rsidRPr="008056ED">
        <w:t>právnu istotu vo vnútorných postupoch</w:t>
      </w:r>
      <w:r w:rsidRPr="008056ED">
        <w:rPr>
          <w:rFonts w:cs="Times New Roman"/>
          <w:vertAlign w:val="superscript"/>
        </w:rPr>
        <w:footnoteReference w:id="124"/>
      </w:r>
      <w:r w:rsidRPr="008056ED">
        <w:t>. Spolupráca medzi Národnou kriminálnou agentúrou, Národným bezpečnostným úradom, Najvyšším kontrolným úradom</w:t>
      </w:r>
      <w:r>
        <w:t xml:space="preserve"> a </w:t>
      </w:r>
      <w:r w:rsidRPr="008056ED">
        <w:t>Finančnou spravodajskou jednotkou by sa však ešte mohla zlepšiť</w:t>
      </w:r>
      <w:r>
        <w:t xml:space="preserve"> a </w:t>
      </w:r>
      <w:r w:rsidRPr="008056ED">
        <w:t>prehĺbiť</w:t>
      </w:r>
      <w:r>
        <w:t xml:space="preserve"> v </w:t>
      </w:r>
      <w:r w:rsidRPr="008056ED">
        <w:t>záujme lepšieho odhaľovania</w:t>
      </w:r>
      <w:r>
        <w:t xml:space="preserve"> a </w:t>
      </w:r>
      <w:r w:rsidRPr="008056ED">
        <w:t>dokumentovania korupcie</w:t>
      </w:r>
      <w:r w:rsidRPr="008056ED">
        <w:rPr>
          <w:rFonts w:cs="Times New Roman"/>
          <w:vertAlign w:val="superscript"/>
        </w:rPr>
        <w:footnoteReference w:id="125"/>
      </w:r>
      <w:r w:rsidRPr="008056ED">
        <w:t>. Problémom zostáva aj účinné vynucovanie práva pri podplácaní zahraničných verejných činiteľov</w:t>
      </w:r>
      <w:r w:rsidRPr="008056ED">
        <w:rPr>
          <w:rFonts w:cs="Times New Roman"/>
          <w:vertAlign w:val="superscript"/>
        </w:rPr>
        <w:footnoteReference w:id="126"/>
      </w:r>
      <w:r w:rsidRPr="008056ED">
        <w:t>.</w:t>
      </w:r>
    </w:p>
    <w:p w:rsidR="001919E9" w:rsidRDefault="001919E9" w:rsidP="001919E9">
      <w:r w:rsidRPr="0060497A">
        <w:rPr>
          <w:b/>
        </w:rPr>
        <w:t>Slovenský parlament vymenoval vo februári 2021 predsedu Úradu na ochranu oznamovateľov.</w:t>
      </w:r>
      <w:r w:rsidRPr="008056ED">
        <w:t xml:space="preserve"> Do šiestich mesiacov po vymenovaní predsedu</w:t>
      </w:r>
      <w:r w:rsidRPr="008056ED">
        <w:rPr>
          <w:rFonts w:cs="Times New Roman"/>
          <w:szCs w:val="24"/>
          <w:vertAlign w:val="superscript"/>
        </w:rPr>
        <w:footnoteReference w:id="127"/>
      </w:r>
      <w:r w:rsidRPr="008056ED">
        <w:t xml:space="preserve"> úrad začne vykonávať svoju činnosť</w:t>
      </w:r>
      <w:r>
        <w:t xml:space="preserve"> a </w:t>
      </w:r>
      <w:r w:rsidRPr="008056ED">
        <w:t>plniť svoj mandát</w:t>
      </w:r>
      <w:r w:rsidRPr="008056ED">
        <w:rPr>
          <w:rFonts w:cs="Times New Roman"/>
          <w:vertAlign w:val="superscript"/>
        </w:rPr>
        <w:footnoteReference w:id="128"/>
      </w:r>
      <w:r w:rsidRPr="008056ED">
        <w:t>. Funkčné obdobie predsedu úradu je sedem rokov. Úrad je nezávislý od akéhokoľvek iného orgánu</w:t>
      </w:r>
      <w:r w:rsidRPr="008056ED">
        <w:rPr>
          <w:rFonts w:cs="Times New Roman"/>
          <w:vertAlign w:val="superscript"/>
        </w:rPr>
        <w:footnoteReference w:id="129"/>
      </w:r>
      <w:r w:rsidRPr="008056ED">
        <w:t>. Mandát úradu sa bude zameriavať na porušovanie práva</w:t>
      </w:r>
      <w:r>
        <w:t xml:space="preserve"> a </w:t>
      </w:r>
      <w:r w:rsidRPr="008056ED">
        <w:t>na ochranu pred odvetnými opatreniami oznámeného subjektu na základe zásady zachovania mlčanlivosti</w:t>
      </w:r>
      <w:r>
        <w:t xml:space="preserve"> o </w:t>
      </w:r>
      <w:r w:rsidRPr="008056ED">
        <w:t>totožnosti oznamovateľa</w:t>
      </w:r>
      <w:r w:rsidRPr="008056ED">
        <w:rPr>
          <w:rFonts w:cs="Times New Roman"/>
          <w:vertAlign w:val="superscript"/>
        </w:rPr>
        <w:footnoteReference w:id="130"/>
      </w:r>
      <w:r w:rsidRPr="008056ED">
        <w:t>. Úlohou úradu je poskytovať poradenstvo, odbornú prípravu, metodické usmernenia</w:t>
      </w:r>
      <w:r>
        <w:t xml:space="preserve"> a </w:t>
      </w:r>
      <w:r w:rsidRPr="008056ED">
        <w:t>zvyšovať informovanosť verejnosti</w:t>
      </w:r>
      <w:r>
        <w:t xml:space="preserve"> o </w:t>
      </w:r>
      <w:r w:rsidRPr="008056ED">
        <w:t>oznamovaní protispoločenskej činnosti vrátane prípadov korupcie. Úrad sa zodpovedá parlamentu</w:t>
      </w:r>
      <w:r>
        <w:t xml:space="preserve"> a </w:t>
      </w:r>
      <w:r w:rsidRPr="008056ED">
        <w:t>bude mu predkladať výročnú správu. Cieľovou skupinou úradu je verejný aj súkromný sektor</w:t>
      </w:r>
      <w:r>
        <w:t>.</w:t>
      </w:r>
    </w:p>
    <w:p w:rsidR="001919E9" w:rsidRPr="008056ED" w:rsidRDefault="001919E9" w:rsidP="001919E9">
      <w:pPr>
        <w:rPr>
          <w:rFonts w:cs="Times New Roman"/>
          <w:szCs w:val="24"/>
        </w:rPr>
      </w:pPr>
      <w:r w:rsidRPr="0060497A">
        <w:rPr>
          <w:b/>
          <w:bCs/>
        </w:rPr>
        <w:t>Slovensko sa zaviazalo, že v novembri 2021 predloží návrh zákona o lobizme.</w:t>
      </w:r>
      <w:r w:rsidRPr="008056ED">
        <w:t xml:space="preserve"> Legislatívny postup pod vedením úradu vlády</w:t>
      </w:r>
      <w:r w:rsidRPr="008056ED">
        <w:rPr>
          <w:rFonts w:cs="Times New Roman"/>
          <w:vertAlign w:val="superscript"/>
        </w:rPr>
        <w:footnoteReference w:id="131"/>
      </w:r>
      <w:r w:rsidRPr="008056ED">
        <w:t xml:space="preserve"> je</w:t>
      </w:r>
      <w:r>
        <w:t xml:space="preserve"> v </w:t>
      </w:r>
      <w:r w:rsidRPr="008056ED">
        <w:t>počiatočnej prípravnej fáze</w:t>
      </w:r>
      <w:r w:rsidRPr="008056ED">
        <w:rPr>
          <w:rFonts w:cs="Times New Roman"/>
          <w:vertAlign w:val="superscript"/>
        </w:rPr>
        <w:footnoteReference w:id="132"/>
      </w:r>
      <w:r w:rsidRPr="008056ED">
        <w:t>. Hoci bolo už niekoľko pokusov</w:t>
      </w:r>
      <w:r>
        <w:t xml:space="preserve"> o </w:t>
      </w:r>
      <w:r w:rsidRPr="008056ED">
        <w:t>prijatie legislatívy, lobizmus zostáva na Slovensku zatiaľ neregulovaný</w:t>
      </w:r>
      <w:r w:rsidRPr="008056ED">
        <w:rPr>
          <w:rStyle w:val="FootnoteReference"/>
          <w:rFonts w:cs="Times New Roman"/>
        </w:rPr>
        <w:footnoteReference w:id="133"/>
      </w:r>
      <w:r w:rsidRPr="008056ED">
        <w:t>. Preto neexistujú právne definície lobistov, lobistických činností</w:t>
      </w:r>
      <w:r>
        <w:t xml:space="preserve"> a </w:t>
      </w:r>
      <w:r w:rsidRPr="008056ED">
        <w:t>cieľov lobizmu, ani účinné sankcie za neprimeraný lobizmus alebo legislatívnu stopu</w:t>
      </w:r>
      <w:r w:rsidRPr="008056ED">
        <w:rPr>
          <w:rFonts w:cs="Times New Roman"/>
          <w:vertAlign w:val="superscript"/>
        </w:rPr>
        <w:footnoteReference w:id="134"/>
      </w:r>
      <w:r w:rsidRPr="008056ED">
        <w:t>. Súvisiace právne predpisy</w:t>
      </w:r>
      <w:r>
        <w:t xml:space="preserve"> a </w:t>
      </w:r>
      <w:r w:rsidRPr="008056ED">
        <w:t>nástroje však umožňujú sledovať pripomienky zainteresovaných strán</w:t>
      </w:r>
      <w:r>
        <w:t xml:space="preserve"> a </w:t>
      </w:r>
      <w:r w:rsidRPr="008056ED">
        <w:t>zistiť, do akej miery ovplyvnili legislatívny návrh</w:t>
      </w:r>
      <w:r w:rsidRPr="008056ED">
        <w:rPr>
          <w:rFonts w:cs="Times New Roman"/>
          <w:vertAlign w:val="superscript"/>
        </w:rPr>
        <w:footnoteReference w:id="135"/>
      </w:r>
      <w:r w:rsidRPr="008056ED">
        <w:t xml:space="preserve">. Na rok </w:t>
      </w:r>
      <w:r w:rsidRPr="00983F7C">
        <w:t>2021</w:t>
      </w:r>
      <w:r w:rsidRPr="008056ED">
        <w:t xml:space="preserve"> je naplánovaný aj Etický kódex poslanca NR SR</w:t>
      </w:r>
      <w:r w:rsidRPr="008056ED">
        <w:rPr>
          <w:rFonts w:cs="Times New Roman"/>
          <w:vertAlign w:val="superscript"/>
        </w:rPr>
        <w:footnoteReference w:id="136"/>
      </w:r>
      <w:r>
        <w:t xml:space="preserve"> a </w:t>
      </w:r>
      <w:r w:rsidRPr="008056ED">
        <w:t>zavedenie legislatívneho nariadenia</w:t>
      </w:r>
      <w:r>
        <w:t xml:space="preserve"> o </w:t>
      </w:r>
      <w:r w:rsidRPr="008056ED">
        <w:t>pravidlách po skončení zamestnania (tzv. jav otáčavých dverí)</w:t>
      </w:r>
      <w:r w:rsidRPr="008056ED">
        <w:rPr>
          <w:rFonts w:cs="Times New Roman"/>
          <w:vertAlign w:val="superscript"/>
        </w:rPr>
        <w:footnoteReference w:id="137"/>
      </w:r>
      <w:r w:rsidRPr="008056ED">
        <w:t>. Účinnosť nadobudli novely zákona</w:t>
      </w:r>
      <w:r>
        <w:t xml:space="preserve"> o </w:t>
      </w:r>
      <w:r w:rsidRPr="008056ED">
        <w:t>ochrane verejného záujmu, ktoré stanovujú povinnosť oznamovať dary alebo iné výhody</w:t>
      </w:r>
      <w:r>
        <w:t xml:space="preserve"> a </w:t>
      </w:r>
      <w:r w:rsidRPr="008056ED">
        <w:t>používanie hnuteľnej alebo nehnuteľnej veci</w:t>
      </w:r>
      <w:r w:rsidRPr="008056ED">
        <w:rPr>
          <w:rFonts w:cs="Times New Roman"/>
          <w:vertAlign w:val="superscript"/>
        </w:rPr>
        <w:footnoteReference w:id="138"/>
      </w:r>
      <w:r w:rsidRPr="008056ED">
        <w:t>.</w:t>
      </w:r>
    </w:p>
    <w:p w:rsidR="001919E9" w:rsidRPr="008056ED" w:rsidRDefault="001919E9" w:rsidP="001919E9">
      <w:pPr>
        <w:rPr>
          <w:rFonts w:cs="Times New Roman"/>
          <w:szCs w:val="24"/>
        </w:rPr>
      </w:pPr>
      <w:r w:rsidRPr="0060497A">
        <w:rPr>
          <w:b/>
        </w:rPr>
        <w:t>Vláda má v úmysle vytvoriť nový centralizovaný úrad na monitorovanie a overovanie majetku, ktorý sa bude vzťahovať aj na úradníkov v najvyšších výkonných funkciách.</w:t>
      </w:r>
      <w:r w:rsidRPr="008056ED">
        <w:t xml:space="preserve"> Úrad vlády je</w:t>
      </w:r>
      <w:r>
        <w:t xml:space="preserve"> v </w:t>
      </w:r>
      <w:r w:rsidRPr="008056ED">
        <w:t>spolupráci</w:t>
      </w:r>
      <w:r>
        <w:t xml:space="preserve"> s </w:t>
      </w:r>
      <w:r w:rsidRPr="008056ED">
        <w:t>parlamentom</w:t>
      </w:r>
      <w:r>
        <w:t xml:space="preserve"> v </w:t>
      </w:r>
      <w:r w:rsidRPr="008056ED">
        <w:t>počiatočnej fáze koncipovania legislatívneho návrhu na zriadenie jednotného úradu</w:t>
      </w:r>
      <w:r w:rsidRPr="008056ED">
        <w:rPr>
          <w:rFonts w:cs="Times New Roman"/>
          <w:vertAlign w:val="superscript"/>
        </w:rPr>
        <w:footnoteReference w:id="139"/>
      </w:r>
      <w:r w:rsidRPr="008056ED">
        <w:t>. Systém majetkových priznaní pre poslancov parlamentu, sudcov, prokurátorov, verejných činiteľov</w:t>
      </w:r>
      <w:r>
        <w:t xml:space="preserve"> a </w:t>
      </w:r>
      <w:r w:rsidRPr="008056ED">
        <w:t xml:space="preserve">štátnych zamestnancov je zatiaľ decentralizovaný. Na začiatku roka </w:t>
      </w:r>
      <w:r w:rsidRPr="00983F7C">
        <w:t>2021</w:t>
      </w:r>
      <w:r w:rsidRPr="008056ED">
        <w:t xml:space="preserve"> boli zaznamenané veľké oneskorenia</w:t>
      </w:r>
      <w:r>
        <w:t xml:space="preserve"> v </w:t>
      </w:r>
      <w:r w:rsidRPr="008056ED">
        <w:t xml:space="preserve">uverejňovaní majetkových priznaní poslancov parlamentu za rok </w:t>
      </w:r>
      <w:r w:rsidRPr="00983F7C">
        <w:t>2019</w:t>
      </w:r>
      <w:r w:rsidRPr="008056ED">
        <w:t>, ktoré sa mali predložiť</w:t>
      </w:r>
      <w:r>
        <w:t xml:space="preserve"> v </w:t>
      </w:r>
      <w:r w:rsidRPr="008056ED">
        <w:t xml:space="preserve">auguste </w:t>
      </w:r>
      <w:r w:rsidRPr="00983F7C">
        <w:t>2020</w:t>
      </w:r>
      <w:r w:rsidRPr="008056ED">
        <w:t>. Súviselo to</w:t>
      </w:r>
      <w:r>
        <w:t xml:space="preserve"> s </w:t>
      </w:r>
      <w:r w:rsidRPr="008056ED">
        <w:t>pandémiou COVID-</w:t>
      </w:r>
      <w:r w:rsidRPr="00983F7C">
        <w:t>19</w:t>
      </w:r>
      <w:r>
        <w:t xml:space="preserve"> a </w:t>
      </w:r>
      <w:r w:rsidRPr="008056ED">
        <w:t>prebiehajúcimi postupmi ukladania pokút za nedodržiavanie predpisov</w:t>
      </w:r>
      <w:r w:rsidRPr="008056ED">
        <w:rPr>
          <w:rFonts w:cs="Times New Roman"/>
          <w:vertAlign w:val="superscript"/>
        </w:rPr>
        <w:footnoteReference w:id="140"/>
      </w:r>
      <w:r w:rsidRPr="008056ED">
        <w:t>.</w:t>
      </w:r>
    </w:p>
    <w:p w:rsidR="001919E9" w:rsidRPr="008056ED" w:rsidRDefault="001919E9" w:rsidP="001919E9">
      <w:pPr>
        <w:rPr>
          <w:rFonts w:cs="Times New Roman"/>
        </w:rPr>
      </w:pPr>
      <w:r w:rsidRPr="0060497A">
        <w:rPr>
          <w:b/>
          <w:bCs/>
        </w:rPr>
        <w:t>Financie politických strán sú transparentné, no dohľad by sa mohol posilniť</w:t>
      </w:r>
      <w:r w:rsidRPr="008056ED">
        <w:t>. Hlavným zákonom upravujúcim financovanie politických strán na Slovensku je zákon</w:t>
      </w:r>
      <w:r>
        <w:t xml:space="preserve"> o </w:t>
      </w:r>
      <w:r w:rsidRPr="008056ED">
        <w:t>politických stranách</w:t>
      </w:r>
      <w:r>
        <w:t xml:space="preserve"> a </w:t>
      </w:r>
      <w:r w:rsidRPr="008056ED">
        <w:t>politických hnutiach</w:t>
      </w:r>
      <w:r w:rsidRPr="008056ED">
        <w:rPr>
          <w:rFonts w:cs="Times New Roman"/>
          <w:vertAlign w:val="superscript"/>
        </w:rPr>
        <w:footnoteReference w:id="141"/>
      </w:r>
      <w:r w:rsidRPr="008056ED">
        <w:t xml:space="preserve">. Dary politickým stranám sú ohraničené na </w:t>
      </w:r>
      <w:r w:rsidRPr="00983F7C">
        <w:t>5</w:t>
      </w:r>
      <w:r w:rsidRPr="008056ED">
        <w:t xml:space="preserve"> </w:t>
      </w:r>
      <w:r w:rsidRPr="00983F7C">
        <w:t>000</w:t>
      </w:r>
      <w:r w:rsidRPr="008056ED">
        <w:t xml:space="preserve"> EUR</w:t>
      </w:r>
      <w:r>
        <w:t xml:space="preserve"> v </w:t>
      </w:r>
      <w:r w:rsidRPr="008056ED">
        <w:t>hotovosti za kalendárny rok, pričom počas predvolebných období takýto limit neexistuje. Dary od zahraničných subjektov</w:t>
      </w:r>
      <w:r>
        <w:t xml:space="preserve"> a </w:t>
      </w:r>
      <w:r w:rsidRPr="008056ED">
        <w:t>anonymných darcov sú zakázané.</w:t>
      </w:r>
      <w:r>
        <w:t xml:space="preserve"> V </w:t>
      </w:r>
      <w:r w:rsidRPr="008056ED">
        <w:t>prípade nesplnenia povinnosti môže Štátna komisia pre voľby</w:t>
      </w:r>
      <w:r>
        <w:t xml:space="preserve"> a </w:t>
      </w:r>
      <w:r w:rsidRPr="008056ED">
        <w:t>kontrolu financovania politických strán uložiť pokutu vo výške dvojnásobku príjmu</w:t>
      </w:r>
      <w:r>
        <w:t xml:space="preserve"> z </w:t>
      </w:r>
      <w:r w:rsidRPr="008056ED">
        <w:t>daru alebo bezodplatného plnenia. Strany sú povinné predkladať štátnej komisii výročné správy</w:t>
      </w:r>
      <w:r>
        <w:t xml:space="preserve"> o </w:t>
      </w:r>
      <w:r w:rsidRPr="008056ED">
        <w:t>svojich finančných prostriedkoch. Finančné správy sa zverejňujú. Správy kontroluje Národná rada Slovenskej republiky</w:t>
      </w:r>
      <w:r>
        <w:t xml:space="preserve"> a </w:t>
      </w:r>
      <w:r w:rsidRPr="008056ED">
        <w:t>musia sa</w:t>
      </w:r>
      <w:r>
        <w:t xml:space="preserve"> v </w:t>
      </w:r>
      <w:r w:rsidRPr="008056ED">
        <w:t>nich uvádzať finančné informácie týkajúce sa predvolebných kampaní</w:t>
      </w:r>
      <w:r>
        <w:t xml:space="preserve"> a </w:t>
      </w:r>
      <w:r w:rsidRPr="008056ED">
        <w:t>totožnosti darcov</w:t>
      </w:r>
      <w:r w:rsidRPr="008056ED">
        <w:rPr>
          <w:rFonts w:cs="Times New Roman"/>
          <w:vertAlign w:val="superscript"/>
        </w:rPr>
        <w:footnoteReference w:id="142"/>
      </w:r>
      <w:r w:rsidRPr="008056ED">
        <w:t>. Ľudské kapacity orgánov dohľadu sú obmedzené</w:t>
      </w:r>
      <w:r>
        <w:t xml:space="preserve"> a </w:t>
      </w:r>
      <w:r w:rsidRPr="008056ED">
        <w:t>politické nominácie do týchto orgánov znepokojivé</w:t>
      </w:r>
      <w:r w:rsidRPr="008056ED">
        <w:rPr>
          <w:rFonts w:cs="Times New Roman"/>
          <w:vertAlign w:val="superscript"/>
        </w:rPr>
        <w:footnoteReference w:id="143"/>
      </w:r>
      <w:r w:rsidRPr="008056ED">
        <w:t>. Zákon prijatý</w:t>
      </w:r>
      <w:r>
        <w:t xml:space="preserve"> v </w:t>
      </w:r>
      <w:r w:rsidRPr="008056ED">
        <w:t>priebehu dvoch dní, ktorým sa sprísnili pravidlá financovania kampane pred voľbami</w:t>
      </w:r>
      <w:r>
        <w:t xml:space="preserve"> v </w:t>
      </w:r>
      <w:r w:rsidRPr="008056ED">
        <w:t xml:space="preserve">roku </w:t>
      </w:r>
      <w:r w:rsidRPr="00983F7C">
        <w:t>2020</w:t>
      </w:r>
      <w:r w:rsidRPr="008056ED">
        <w:t xml:space="preserve"> tak, že sa obmedzili dary</w:t>
      </w:r>
      <w:r w:rsidRPr="008056ED">
        <w:rPr>
          <w:rFonts w:cs="Times New Roman"/>
          <w:vertAlign w:val="superscript"/>
        </w:rPr>
        <w:footnoteReference w:id="144"/>
      </w:r>
      <w:r w:rsidRPr="008056ED">
        <w:t>, mal vplyv najmä na novozaložené strany,</w:t>
      </w:r>
      <w:r>
        <w:t xml:space="preserve"> a </w:t>
      </w:r>
      <w:r w:rsidRPr="008056ED">
        <w:t>preto medzi novými stranami, občianskou spoločnosťou</w:t>
      </w:r>
      <w:r>
        <w:t xml:space="preserve"> a </w:t>
      </w:r>
      <w:r w:rsidRPr="008056ED">
        <w:t>médiami vyvolal obavy, či bude súťaž medzi stranami spravodlivá.</w:t>
      </w:r>
    </w:p>
    <w:p w:rsidR="001919E9" w:rsidRPr="008056ED" w:rsidRDefault="001919E9" w:rsidP="001919E9">
      <w:pPr>
        <w:rPr>
          <w:rFonts w:cs="Times New Roman"/>
        </w:rPr>
      </w:pPr>
      <w:r w:rsidRPr="0060497A">
        <w:rPr>
          <w:b/>
          <w:bCs/>
        </w:rPr>
        <w:t>Podľa prokuratúry nemala pandémia COVID-19 údajne žiadny konkrétny vplyv na výskyt korupcie, odhaľovanie korupcie ani na úsilie o boj proti korupcii na Slovensku.</w:t>
      </w:r>
      <w:r w:rsidRPr="008056ED">
        <w:t xml:space="preserve"> Niektoré súdne konania boli odložené</w:t>
      </w:r>
      <w:r>
        <w:t xml:space="preserve"> z </w:t>
      </w:r>
      <w:r w:rsidRPr="008056ED">
        <w:t>dôvodu pandémie COVID-</w:t>
      </w:r>
      <w:r w:rsidRPr="00983F7C">
        <w:t>19</w:t>
      </w:r>
      <w:r w:rsidRPr="008056ED">
        <w:t>, čo prispelo</w:t>
      </w:r>
      <w:r>
        <w:t xml:space="preserve"> k </w:t>
      </w:r>
      <w:r w:rsidRPr="008056ED">
        <w:t>nahromadeniu nevybavených prípadov</w:t>
      </w:r>
      <w:r w:rsidRPr="008056ED">
        <w:rPr>
          <w:rFonts w:cs="Times New Roman"/>
          <w:vertAlign w:val="superscript"/>
        </w:rPr>
        <w:footnoteReference w:id="145"/>
      </w:r>
      <w:r w:rsidRPr="008056ED">
        <w:t>. Vysokorizikové sektory, ktoré boli náchylné na korupciu už aj pred pandémiou (vrátane verejného obstarávania</w:t>
      </w:r>
      <w:r>
        <w:t xml:space="preserve"> a </w:t>
      </w:r>
      <w:r w:rsidRPr="008056ED">
        <w:t>sektora zdravotnej starostlivosti) zostali do veľkej miery náchylné na korupciu aj počas pandémie, pričom</w:t>
      </w:r>
      <w:r>
        <w:t xml:space="preserve"> v </w:t>
      </w:r>
      <w:r w:rsidRPr="008056ED">
        <w:t>sektore zdravotnej starostlivosti sa zvýšilo riziko, ako aj výskyt systémov subvenčných podvodov súvisiacich</w:t>
      </w:r>
      <w:r>
        <w:t xml:space="preserve"> s </w:t>
      </w:r>
      <w:r w:rsidRPr="008056ED">
        <w:t>pandémiou</w:t>
      </w:r>
      <w:r w:rsidRPr="008056ED">
        <w:rPr>
          <w:rFonts w:cs="Times New Roman"/>
          <w:vertAlign w:val="superscript"/>
        </w:rPr>
        <w:footnoteReference w:id="146"/>
      </w:r>
      <w:r w:rsidRPr="008056ED">
        <w:t>.</w:t>
      </w:r>
      <w:r>
        <w:t xml:space="preserve"> V </w:t>
      </w:r>
      <w:r w:rsidRPr="008056ED">
        <w:t>rámci rezortného protikorupčného programu ministerstva zdravotníctva</w:t>
      </w:r>
      <w:r w:rsidRPr="008056ED">
        <w:rPr>
          <w:rFonts w:cs="Times New Roman"/>
          <w:vertAlign w:val="superscript"/>
        </w:rPr>
        <w:footnoteReference w:id="147"/>
      </w:r>
      <w:r w:rsidRPr="008056ED">
        <w:t xml:space="preserve"> bola vytvorená osobitná pracovná skupina, ktorá mala posúdiť korupčné riziká</w:t>
      </w:r>
      <w:r>
        <w:t xml:space="preserve"> v </w:t>
      </w:r>
      <w:r w:rsidRPr="008056ED">
        <w:t>súvislosti</w:t>
      </w:r>
      <w:r>
        <w:t xml:space="preserve"> s </w:t>
      </w:r>
      <w:r w:rsidRPr="008056ED">
        <w:t>pandémiou COVID-</w:t>
      </w:r>
      <w:r w:rsidRPr="00983F7C">
        <w:t>19</w:t>
      </w:r>
      <w:r w:rsidRPr="008056ED">
        <w:t>, pričom sa zistili dve rizikové oblasti, ktoré sa týkali neoprávnených žiadostí</w:t>
      </w:r>
      <w:r>
        <w:t xml:space="preserve"> o </w:t>
      </w:r>
      <w:r w:rsidRPr="008056ED">
        <w:t>preplatenie nákladov</w:t>
      </w:r>
      <w:r>
        <w:t xml:space="preserve"> a </w:t>
      </w:r>
      <w:r w:rsidRPr="008056ED">
        <w:t>duplicity žiadostí</w:t>
      </w:r>
      <w:r>
        <w:t xml:space="preserve"> o </w:t>
      </w:r>
      <w:r w:rsidRPr="008056ED">
        <w:t>úhradu</w:t>
      </w:r>
      <w:r w:rsidRPr="008056ED">
        <w:rPr>
          <w:rFonts w:cs="Times New Roman"/>
          <w:vertAlign w:val="superscript"/>
        </w:rPr>
        <w:footnoteReference w:id="148"/>
      </w:r>
      <w:r w:rsidRPr="008056ED">
        <w:t>.</w:t>
      </w:r>
      <w:r>
        <w:t xml:space="preserve"> V </w:t>
      </w:r>
      <w:r w:rsidRPr="008056ED">
        <w:t>snahe skrátiť obdobie potrebné na obstaranie tovaru, služieb</w:t>
      </w:r>
      <w:r>
        <w:t xml:space="preserve"> a </w:t>
      </w:r>
      <w:r w:rsidRPr="008056ED">
        <w:t>stavebných prác počas pandémie vláda pripravila legislatívny návrh</w:t>
      </w:r>
      <w:r w:rsidRPr="008056ED">
        <w:rPr>
          <w:rFonts w:cs="Times New Roman"/>
          <w:vertAlign w:val="superscript"/>
        </w:rPr>
        <w:footnoteReference w:id="149"/>
      </w:r>
      <w:r w:rsidRPr="008056ED">
        <w:t>, ktorým sa novelizuje jej zákon</w:t>
      </w:r>
      <w:r>
        <w:t xml:space="preserve"> o </w:t>
      </w:r>
      <w:r w:rsidRPr="008056ED">
        <w:t>verejnom obstarávaní.</w:t>
      </w:r>
      <w:r>
        <w:t xml:space="preserve"> V </w:t>
      </w:r>
      <w:r w:rsidRPr="008056ED">
        <w:t xml:space="preserve">máji </w:t>
      </w:r>
      <w:r w:rsidRPr="00983F7C">
        <w:t>2021</w:t>
      </w:r>
      <w:r w:rsidRPr="008056ED">
        <w:t xml:space="preserve"> sa však návrh zrevidoval po verejnej petícii</w:t>
      </w:r>
      <w:r>
        <w:t xml:space="preserve"> a </w:t>
      </w:r>
      <w:r w:rsidRPr="008056ED">
        <w:t>kritike za vylúčenie Úradu pre verejné obstarávanie</w:t>
      </w:r>
      <w:r>
        <w:t xml:space="preserve"> z </w:t>
      </w:r>
      <w:r w:rsidRPr="008056ED">
        <w:t>pôvodne plánovaného revízneho postupu, čím sa vylúčila verejná kontrola nadlimitných zákaziek</w:t>
      </w:r>
      <w:r w:rsidRPr="008056ED">
        <w:rPr>
          <w:rFonts w:cs="Times New Roman"/>
          <w:vertAlign w:val="superscript"/>
        </w:rPr>
        <w:footnoteReference w:id="150"/>
      </w:r>
      <w:r w:rsidRPr="008056ED">
        <w:t>. Podľa občianskej spoločnosti sa</w:t>
      </w:r>
      <w:r>
        <w:t xml:space="preserve"> v </w:t>
      </w:r>
      <w:r w:rsidRPr="008056ED">
        <w:t>zrevidovanom legislatívnom návrhu vyriešili obavy uvedené</w:t>
      </w:r>
      <w:r>
        <w:t xml:space="preserve"> v </w:t>
      </w:r>
      <w:r w:rsidRPr="008056ED">
        <w:t>petícii, čím sa zvyšuje transparentnosť</w:t>
      </w:r>
      <w:r>
        <w:t xml:space="preserve"> a </w:t>
      </w:r>
      <w:r w:rsidRPr="008056ED">
        <w:t>verejná kontrola,</w:t>
      </w:r>
      <w:r>
        <w:t xml:space="preserve"> a </w:t>
      </w:r>
      <w:r w:rsidRPr="008056ED">
        <w:t>teda znižujú korupčné riziká</w:t>
      </w:r>
      <w:r w:rsidRPr="008056ED">
        <w:rPr>
          <w:rFonts w:cs="Times New Roman"/>
          <w:vertAlign w:val="superscript"/>
        </w:rPr>
        <w:footnoteReference w:id="151"/>
      </w:r>
      <w:r w:rsidRPr="008056ED">
        <w:t>.</w:t>
      </w:r>
    </w:p>
    <w:p w:rsidR="001919E9" w:rsidRPr="0060497A" w:rsidRDefault="001919E9" w:rsidP="001919E9">
      <w:pPr>
        <w:pStyle w:val="Heading1"/>
      </w:pPr>
      <w:r w:rsidRPr="0060497A">
        <w:t>Pluralita a sloboda médií</w:t>
      </w:r>
    </w:p>
    <w:p w:rsidR="001919E9" w:rsidRDefault="001919E9" w:rsidP="001919E9">
      <w:r w:rsidRPr="008056ED">
        <w:t>Ústava SR zakotvuje právo vyjadriť svoje názory slovom, písmom, tlačou, obrazom alebo iným spôsobom, ako aj slobodne vyhľadávať, prijímať</w:t>
      </w:r>
      <w:r>
        <w:t xml:space="preserve"> a </w:t>
      </w:r>
      <w:r w:rsidRPr="008056ED">
        <w:t>rozširovať idey</w:t>
      </w:r>
      <w:r>
        <w:t xml:space="preserve"> a </w:t>
      </w:r>
      <w:r w:rsidRPr="008056ED">
        <w:t>informácie, ako aj právo na prístup</w:t>
      </w:r>
      <w:r>
        <w:t xml:space="preserve"> k </w:t>
      </w:r>
      <w:r w:rsidRPr="008056ED">
        <w:t>informáciám. Právo na informácie je zakotvené</w:t>
      </w:r>
      <w:r>
        <w:t xml:space="preserve"> v </w:t>
      </w:r>
      <w:r w:rsidRPr="008056ED">
        <w:t>zákone</w:t>
      </w:r>
      <w:r>
        <w:t xml:space="preserve"> o </w:t>
      </w:r>
      <w:r w:rsidRPr="008056ED">
        <w:t>slobodnom prístupe</w:t>
      </w:r>
      <w:r>
        <w:t xml:space="preserve"> k </w:t>
      </w:r>
      <w:r w:rsidRPr="008056ED">
        <w:t>informáciám</w:t>
      </w:r>
      <w:r w:rsidRPr="008056ED">
        <w:rPr>
          <w:rFonts w:cs="Times New Roman"/>
          <w:vertAlign w:val="superscript"/>
        </w:rPr>
        <w:footnoteReference w:id="152"/>
      </w:r>
      <w:r w:rsidRPr="008056ED">
        <w:t>. Zákon</w:t>
      </w:r>
      <w:r>
        <w:t xml:space="preserve"> o </w:t>
      </w:r>
      <w:r w:rsidRPr="008056ED">
        <w:t>vysielaní</w:t>
      </w:r>
      <w:r>
        <w:t xml:space="preserve"> a </w:t>
      </w:r>
      <w:r w:rsidRPr="008056ED">
        <w:t>retransmisii</w:t>
      </w:r>
      <w:r w:rsidRPr="008056ED">
        <w:rPr>
          <w:rFonts w:cs="Times New Roman"/>
          <w:vertAlign w:val="superscript"/>
        </w:rPr>
        <w:footnoteReference w:id="153"/>
      </w:r>
      <w:r w:rsidRPr="008056ED">
        <w:t xml:space="preserve"> je zameraný na zabezpečenie plurality informácií, zatiaľ čo</w:t>
      </w:r>
      <w:r>
        <w:t xml:space="preserve"> v </w:t>
      </w:r>
      <w:r w:rsidRPr="008056ED">
        <w:t>tlačovom zákone</w:t>
      </w:r>
      <w:r w:rsidRPr="008056ED">
        <w:rPr>
          <w:rFonts w:cs="Times New Roman"/>
          <w:vertAlign w:val="superscript"/>
        </w:rPr>
        <w:footnoteReference w:id="154"/>
      </w:r>
      <w:r w:rsidRPr="008056ED">
        <w:t xml:space="preserve"> sa stanovujú pravidlá týkajúce sa tlače</w:t>
      </w:r>
      <w:r>
        <w:t xml:space="preserve"> a </w:t>
      </w:r>
      <w:r w:rsidRPr="008056ED">
        <w:t>novinárov</w:t>
      </w:r>
      <w:r w:rsidRPr="008056ED">
        <w:rPr>
          <w:rStyle w:val="FootnoteReference"/>
          <w:rFonts w:cs="Times New Roman"/>
        </w:rPr>
        <w:footnoteReference w:id="155"/>
      </w:r>
      <w:r w:rsidRPr="008056ED">
        <w:t>. Legislatíva, ktorou sa má zákon</w:t>
      </w:r>
      <w:r>
        <w:t xml:space="preserve"> o </w:t>
      </w:r>
      <w:r w:rsidRPr="008056ED">
        <w:t>vysielaní</w:t>
      </w:r>
      <w:r>
        <w:t xml:space="preserve"> a </w:t>
      </w:r>
      <w:r w:rsidRPr="008056ED">
        <w:t>retransmisii zosúladiť so smernicou</w:t>
      </w:r>
      <w:r>
        <w:t xml:space="preserve"> o </w:t>
      </w:r>
      <w:r w:rsidRPr="008056ED">
        <w:t>audiovizuálnych mediálnych službách</w:t>
      </w:r>
      <w:r w:rsidRPr="008056ED">
        <w:rPr>
          <w:rStyle w:val="FootnoteReference"/>
          <w:rFonts w:cs="Times New Roman"/>
        </w:rPr>
        <w:footnoteReference w:id="156"/>
      </w:r>
      <w:r w:rsidRPr="008056ED">
        <w:t>, zatiaľ nebola schválená</w:t>
      </w:r>
      <w:r>
        <w:t>.</w:t>
      </w:r>
    </w:p>
    <w:p w:rsidR="001919E9" w:rsidRDefault="001919E9" w:rsidP="001919E9">
      <w:r w:rsidRPr="0060497A">
        <w:rPr>
          <w:b/>
          <w:szCs w:val="24"/>
        </w:rPr>
        <w:t>Rada pre vysielanie a retransmisiu funguje samostatne</w:t>
      </w:r>
      <w:r w:rsidRPr="0060497A">
        <w:rPr>
          <w:rStyle w:val="FootnoteReference"/>
          <w:rFonts w:cs="Times New Roman"/>
          <w:b/>
          <w:szCs w:val="24"/>
        </w:rPr>
        <w:footnoteReference w:id="157"/>
      </w:r>
      <w:r w:rsidRPr="0060497A">
        <w:rPr>
          <w:b/>
          <w:szCs w:val="24"/>
        </w:rPr>
        <w:t xml:space="preserve">. </w:t>
      </w:r>
      <w:r w:rsidRPr="008056ED">
        <w:t>Keďže Rada pre vysielanie</w:t>
      </w:r>
      <w:r>
        <w:t xml:space="preserve"> a </w:t>
      </w:r>
      <w:r w:rsidRPr="008056ED">
        <w:t>retransmisiu disponuje vlastným rozpočtom, pridelené zdroje sa považujú za primerané na plnenie jej úloh</w:t>
      </w:r>
      <w:r w:rsidRPr="008056ED">
        <w:rPr>
          <w:rFonts w:cs="Times New Roman"/>
          <w:szCs w:val="24"/>
          <w:vertAlign w:val="superscript"/>
        </w:rPr>
        <w:footnoteReference w:id="158"/>
      </w:r>
      <w:r>
        <w:t xml:space="preserve"> a </w:t>
      </w:r>
      <w:r w:rsidRPr="008056ED">
        <w:t>pravidlá vymenúvania</w:t>
      </w:r>
      <w:r>
        <w:t xml:space="preserve"> a </w:t>
      </w:r>
      <w:r w:rsidRPr="008056ED">
        <w:t>odvolávania členov rady sú jasne stanovené zákonom</w:t>
      </w:r>
      <w:r w:rsidRPr="008056ED">
        <w:rPr>
          <w:rFonts w:cs="Times New Roman"/>
          <w:szCs w:val="24"/>
          <w:vertAlign w:val="superscript"/>
        </w:rPr>
        <w:footnoteReference w:id="159"/>
      </w:r>
      <w:r w:rsidRPr="008056ED">
        <w:t xml:space="preserve">, Monitor plurality médií </w:t>
      </w:r>
      <w:r w:rsidRPr="00983F7C">
        <w:t>2021</w:t>
      </w:r>
      <w:r w:rsidRPr="008056ED">
        <w:rPr>
          <w:rFonts w:cs="Times New Roman"/>
          <w:szCs w:val="24"/>
          <w:vertAlign w:val="superscript"/>
        </w:rPr>
        <w:footnoteReference w:id="160"/>
      </w:r>
      <w:r w:rsidRPr="008056ED">
        <w:t xml:space="preserve"> potvrdzuje, že nezávislosť rady je celkovo zaručená, hoci príležitostné politické nominácie zostávajú problematické</w:t>
      </w:r>
      <w:r>
        <w:t>.</w:t>
      </w:r>
    </w:p>
    <w:p w:rsidR="001919E9" w:rsidRPr="008056ED" w:rsidRDefault="001919E9" w:rsidP="001919E9">
      <w:pPr>
        <w:rPr>
          <w:rFonts w:cs="Times New Roman"/>
        </w:rPr>
      </w:pPr>
      <w:r w:rsidRPr="0060497A">
        <w:rPr>
          <w:b/>
          <w:bCs/>
        </w:rPr>
        <w:t>Očakáva sa, že novelou zákona o vysielaní a retransmisii sa zavedie rámec na zabezpečenie transparentnosti vlastníctva médií</w:t>
      </w:r>
      <w:r w:rsidRPr="008056ED">
        <w:t xml:space="preserve">. Hoci sa očakáva, že sa touto novelou, ktorej prijatie je naplánované na koniec septembra </w:t>
      </w:r>
      <w:r w:rsidRPr="00983F7C">
        <w:t>2021</w:t>
      </w:r>
      <w:r w:rsidRPr="008056ED">
        <w:rPr>
          <w:rStyle w:val="FootnoteReference"/>
          <w:rFonts w:cs="Times New Roman"/>
        </w:rPr>
        <w:footnoteReference w:id="161"/>
      </w:r>
      <w:r w:rsidRPr="008056ED">
        <w:t>, zavedú ustanovenia</w:t>
      </w:r>
      <w:r>
        <w:t xml:space="preserve"> o </w:t>
      </w:r>
      <w:r w:rsidRPr="008056ED">
        <w:t>transparentnosti vlastníckej štruktúry</w:t>
      </w:r>
      <w:r>
        <w:t xml:space="preserve"> a </w:t>
      </w:r>
      <w:r w:rsidRPr="008056ED">
        <w:t>skutočného vlastníctva, ako sa stanovuje</w:t>
      </w:r>
      <w:r>
        <w:t xml:space="preserve"> v </w:t>
      </w:r>
      <w:r w:rsidRPr="008056ED">
        <w:t>smernici</w:t>
      </w:r>
      <w:r>
        <w:t xml:space="preserve"> o </w:t>
      </w:r>
      <w:r w:rsidRPr="008056ED">
        <w:t>audiovizuálnych mediálnych službách,</w:t>
      </w:r>
      <w:r>
        <w:t xml:space="preserve"> v </w:t>
      </w:r>
      <w:r w:rsidRPr="008056ED">
        <w:t xml:space="preserve">správe MPM </w:t>
      </w:r>
      <w:r w:rsidRPr="00983F7C">
        <w:t>2021</w:t>
      </w:r>
      <w:r w:rsidRPr="008056ED">
        <w:t xml:space="preserve"> sa opäť konštatuje</w:t>
      </w:r>
      <w:r w:rsidRPr="008056ED">
        <w:rPr>
          <w:rStyle w:val="FootnoteReference"/>
          <w:rFonts w:cs="Times New Roman"/>
        </w:rPr>
        <w:footnoteReference w:id="162"/>
      </w:r>
      <w:r w:rsidRPr="008056ED">
        <w:t>, že vzhľadom na chýbajúcu reguláciu zostáva táto oblasť vysoko riziková</w:t>
      </w:r>
      <w:r w:rsidRPr="008056ED">
        <w:rPr>
          <w:rStyle w:val="FootnoteReference"/>
        </w:rPr>
        <w:t xml:space="preserve"> </w:t>
      </w:r>
      <w:r w:rsidRPr="008056ED">
        <w:rPr>
          <w:rStyle w:val="FootnoteReference"/>
          <w:rFonts w:cs="Times New Roman"/>
        </w:rPr>
        <w:footnoteReference w:id="163"/>
      </w:r>
      <w:r w:rsidRPr="008056ED">
        <w:t>. Zákon</w:t>
      </w:r>
      <w:r>
        <w:t xml:space="preserve"> o </w:t>
      </w:r>
      <w:r w:rsidRPr="008056ED">
        <w:t>vysielaní</w:t>
      </w:r>
      <w:r>
        <w:t xml:space="preserve"> a </w:t>
      </w:r>
      <w:r w:rsidRPr="008056ED">
        <w:t>retransmisii obsahuje stropy</w:t>
      </w:r>
      <w:r>
        <w:t xml:space="preserve"> a </w:t>
      </w:r>
      <w:r w:rsidRPr="008056ED">
        <w:t>limity, ktorými sa má zabrániť vysokej miere horizontálnej koncentrácie vlastníctva na televíznom</w:t>
      </w:r>
      <w:r>
        <w:t xml:space="preserve"> a </w:t>
      </w:r>
      <w:r w:rsidRPr="008056ED">
        <w:t>rozhlasovom trhu. Súčasnú situáciu je však ťažké posúdiť vzhľadom na nedostatok údajov</w:t>
      </w:r>
      <w:r>
        <w:t xml:space="preserve"> o </w:t>
      </w:r>
      <w:r w:rsidRPr="008056ED">
        <w:t>príjmoch</w:t>
      </w:r>
      <w:r>
        <w:t xml:space="preserve"> a </w:t>
      </w:r>
      <w:r w:rsidRPr="008056ED">
        <w:t>trhových podieloch</w:t>
      </w:r>
      <w:r w:rsidRPr="008056ED">
        <w:rPr>
          <w:rStyle w:val="FootnoteReference"/>
        </w:rPr>
        <w:footnoteReference w:id="164"/>
      </w:r>
      <w:r w:rsidRPr="008056ED">
        <w:t>.</w:t>
      </w:r>
    </w:p>
    <w:p w:rsidR="001919E9" w:rsidRPr="008056ED" w:rsidRDefault="001919E9" w:rsidP="001919E9">
      <w:pPr>
        <w:rPr>
          <w:rFonts w:eastAsia="Calibri"/>
          <w:szCs w:val="24"/>
        </w:rPr>
      </w:pPr>
      <w:r w:rsidRPr="0060497A">
        <w:rPr>
          <w:b/>
          <w:bCs/>
        </w:rPr>
        <w:t xml:space="preserve">Viacero osôb zapojených do vraždy novinára Jána Kuciaka a jeho snúbenice Martiny Kušnírovej v roku 2018 bolo odsúdených. </w:t>
      </w:r>
      <w:r w:rsidRPr="008056ED">
        <w:t xml:space="preserve">Tri osoby boli odsúdené Špecializovaným trestným súdom na </w:t>
      </w:r>
      <w:r w:rsidRPr="00983F7C">
        <w:t>15</w:t>
      </w:r>
      <w:r w:rsidRPr="008056ED">
        <w:t xml:space="preserve"> až </w:t>
      </w:r>
      <w:r w:rsidRPr="00983F7C">
        <w:t>25</w:t>
      </w:r>
      <w:r w:rsidRPr="008056ED">
        <w:t xml:space="preserve"> rokov odňatia slobody. Proti jednému</w:t>
      </w:r>
      <w:r>
        <w:t xml:space="preserve"> z </w:t>
      </w:r>
      <w:r w:rsidRPr="008056ED">
        <w:t>rozsudkov sa obžalovaný odvolal. Prokurátor podal odvolania proti prvostupňovým rozsudkom</w:t>
      </w:r>
      <w:r>
        <w:t xml:space="preserve"> o </w:t>
      </w:r>
      <w:r w:rsidRPr="008056ED">
        <w:t>oslobodení údajných objednávateľov vraždy spod žaloby</w:t>
      </w:r>
      <w:r w:rsidRPr="008056ED">
        <w:rPr>
          <w:rStyle w:val="FootnoteReference"/>
          <w:rFonts w:cs="Times New Roman"/>
        </w:rPr>
        <w:footnoteReference w:id="165"/>
      </w:r>
      <w:r w:rsidRPr="008056ED">
        <w:t xml:space="preserve">. Najvyšší súd </w:t>
      </w:r>
      <w:r w:rsidRPr="00983F7C">
        <w:t>15</w:t>
      </w:r>
      <w:r>
        <w:t>. júna</w:t>
      </w:r>
      <w:r w:rsidRPr="008056ED">
        <w:t xml:space="preserve"> </w:t>
      </w:r>
      <w:r w:rsidRPr="00983F7C">
        <w:t>2021</w:t>
      </w:r>
      <w:r w:rsidRPr="008056ED">
        <w:t xml:space="preserve"> zrušil prvostupňové rozsudky Špecializovaného trestného súdu</w:t>
      </w:r>
      <w:r>
        <w:t xml:space="preserve"> o </w:t>
      </w:r>
      <w:r w:rsidRPr="008056ED">
        <w:t>oslobodení</w:t>
      </w:r>
      <w:r>
        <w:t xml:space="preserve"> a </w:t>
      </w:r>
      <w:r w:rsidRPr="008056ED">
        <w:t xml:space="preserve">vrátil vec tomuto súdu. Najvyšší súd zároveň potvrdil trest </w:t>
      </w:r>
      <w:r w:rsidRPr="00983F7C">
        <w:t>25</w:t>
      </w:r>
      <w:r w:rsidRPr="008056ED">
        <w:t xml:space="preserve"> rokov odňatia slobody, ktorý bol vymeraný ďalšiemu obvinenému</w:t>
      </w:r>
      <w:r w:rsidRPr="008056ED">
        <w:rPr>
          <w:rStyle w:val="FootnoteReference"/>
          <w:rFonts w:eastAsia="Times New Roman" w:cs="Times New Roman"/>
          <w:lang w:eastAsia="fr-FR"/>
        </w:rPr>
        <w:footnoteReference w:id="166"/>
      </w:r>
      <w:r w:rsidRPr="008056ED">
        <w:t>.</w:t>
      </w:r>
    </w:p>
    <w:p w:rsidR="001919E9" w:rsidRDefault="001919E9" w:rsidP="001919E9">
      <w:r w:rsidRPr="0060497A">
        <w:rPr>
          <w:b/>
          <w:bCs/>
        </w:rPr>
        <w:t xml:space="preserve">Boli hlásené verbálne útoky na novinárov a médiá zo strany vládnych aj opozičných politikov. </w:t>
      </w:r>
      <w:r w:rsidRPr="008056ED">
        <w:t>Novinári boli obvinení zo zákernosti</w:t>
      </w:r>
      <w:r>
        <w:t xml:space="preserve"> a z </w:t>
      </w:r>
      <w:r w:rsidRPr="008056ED">
        <w:t>oslabovania práce vlády počas pandémie COVID-</w:t>
      </w:r>
      <w:r w:rsidRPr="00983F7C">
        <w:t>19</w:t>
      </w:r>
      <w:r w:rsidRPr="008056ED">
        <w:t>.</w:t>
      </w:r>
      <w:r w:rsidRPr="0060497A">
        <w:rPr>
          <w:b/>
          <w:bCs/>
        </w:rPr>
        <w:t xml:space="preserve"> </w:t>
      </w:r>
      <w:r w:rsidRPr="008056ED">
        <w:t>Platforma Rady Európy na podporu ochrany žurnalistiky</w:t>
      </w:r>
      <w:r>
        <w:t xml:space="preserve"> a </w:t>
      </w:r>
      <w:r w:rsidRPr="008056ED">
        <w:t xml:space="preserve">bezpečnosti novinárov uverejnila od septembra </w:t>
      </w:r>
      <w:r w:rsidRPr="00983F7C">
        <w:t>2020</w:t>
      </w:r>
      <w:r w:rsidRPr="008056ED">
        <w:t xml:space="preserve"> jedno upozornenie pre Slovensko</w:t>
      </w:r>
      <w:r w:rsidRPr="008056ED">
        <w:rPr>
          <w:rFonts w:cs="Times New Roman"/>
          <w:vertAlign w:val="superscript"/>
        </w:rPr>
        <w:footnoteReference w:id="167"/>
      </w:r>
      <w:r w:rsidRPr="008056ED">
        <w:t>, ktoré sa týkalo sledovania novinára neidentifikovanými osobami</w:t>
      </w:r>
      <w:r w:rsidRPr="008056ED">
        <w:rPr>
          <w:rStyle w:val="FootnoteReference"/>
          <w:rFonts w:cs="Times New Roman"/>
        </w:rPr>
        <w:footnoteReference w:id="168"/>
      </w:r>
      <w:r w:rsidRPr="008056ED">
        <w:t>. Navrhovaná legislatíva, ktorá má posilniť ochranu novinárov, bola odložená</w:t>
      </w:r>
      <w:r>
        <w:t xml:space="preserve"> z </w:t>
      </w:r>
      <w:r w:rsidRPr="008056ED">
        <w:t>dôvodu pandémie COVID-</w:t>
      </w:r>
      <w:r w:rsidRPr="00983F7C">
        <w:t>19</w:t>
      </w:r>
      <w:r w:rsidRPr="008056ED">
        <w:rPr>
          <w:rStyle w:val="FootnoteReference"/>
          <w:rFonts w:cs="Times New Roman"/>
        </w:rPr>
        <w:footnoteReference w:id="169"/>
      </w:r>
      <w:r w:rsidRPr="008056ED">
        <w:t>. Návrhy obsahujú okrem iného vymedzenie statusu novinárov, ochranu novinárskych zdrojov, ako aj lepší prístup</w:t>
      </w:r>
      <w:r>
        <w:t xml:space="preserve"> k </w:t>
      </w:r>
      <w:r w:rsidRPr="008056ED">
        <w:t>informáciám. Vláda okrem toho pripravuje novely súčasných prísnych trestnoprávnych zákonov Slovenska</w:t>
      </w:r>
      <w:r>
        <w:t xml:space="preserve"> o </w:t>
      </w:r>
      <w:r w:rsidRPr="008056ED">
        <w:t>ohováraní</w:t>
      </w:r>
      <w:r>
        <w:t xml:space="preserve"> s </w:t>
      </w:r>
      <w:r w:rsidRPr="008056ED">
        <w:t>cieľom poskytnúť novinárom záruky. Nezaviedla sa žiadna schéma na podporu spravodajských médií, ktorou by sa zmiernil vplyv, ktorý na ne mala pandémia COVID-</w:t>
      </w:r>
      <w:r w:rsidRPr="00983F7C">
        <w:t>19</w:t>
      </w:r>
      <w:r w:rsidRPr="008056ED">
        <w:rPr>
          <w:rStyle w:val="FootnoteReference"/>
          <w:rFonts w:cs="Times New Roman"/>
        </w:rPr>
        <w:footnoteReference w:id="170"/>
      </w:r>
      <w:r>
        <w:t>.</w:t>
      </w:r>
    </w:p>
    <w:p w:rsidR="001919E9" w:rsidRPr="0060497A" w:rsidRDefault="001919E9" w:rsidP="001919E9">
      <w:pPr>
        <w:pStyle w:val="Heading1"/>
      </w:pPr>
      <w:r w:rsidRPr="0060497A">
        <w:t>Iné inštitucionálne otázky súvisiace so systémom bŕzd a protiváh</w:t>
      </w:r>
    </w:p>
    <w:p w:rsidR="001919E9" w:rsidRDefault="001919E9" w:rsidP="001919E9">
      <w:r w:rsidRPr="008056ED">
        <w:t>Slovensko je parlamentná republika,</w:t>
      </w:r>
      <w:r>
        <w:t xml:space="preserve"> v </w:t>
      </w:r>
      <w:r w:rsidRPr="008056ED">
        <w:t>ktorej je národná rada (parlament) jediným ústavodarným</w:t>
      </w:r>
      <w:r>
        <w:t xml:space="preserve"> a </w:t>
      </w:r>
      <w:r w:rsidRPr="008056ED">
        <w:t>zákonodarným orgánom</w:t>
      </w:r>
      <w:r w:rsidRPr="008056ED">
        <w:rPr>
          <w:rFonts w:cs="Times New Roman"/>
          <w:szCs w:val="24"/>
          <w:vertAlign w:val="superscript"/>
        </w:rPr>
        <w:footnoteReference w:id="171"/>
      </w:r>
      <w:r w:rsidRPr="008056ED">
        <w:t>. Právo navrhovať právne predpisy majú výbory národnej rady, jednotliví poslanci národnej rady</w:t>
      </w:r>
      <w:r>
        <w:t xml:space="preserve"> a </w:t>
      </w:r>
      <w:r w:rsidRPr="008056ED">
        <w:t>vláda</w:t>
      </w:r>
      <w:r w:rsidRPr="008056ED">
        <w:rPr>
          <w:rFonts w:cs="Times New Roman"/>
          <w:szCs w:val="24"/>
          <w:vertAlign w:val="superscript"/>
        </w:rPr>
        <w:footnoteReference w:id="172"/>
      </w:r>
      <w:r w:rsidRPr="008056ED">
        <w:t>. Ústavný súd rozhoduje</w:t>
      </w:r>
      <w:r>
        <w:t xml:space="preserve"> o </w:t>
      </w:r>
      <w:r w:rsidRPr="008056ED">
        <w:t>súlade zákonov</w:t>
      </w:r>
      <w:r>
        <w:t xml:space="preserve"> s </w:t>
      </w:r>
      <w:r w:rsidRPr="008056ED">
        <w:t>ústavou, ústavnými zákonmi</w:t>
      </w:r>
      <w:r>
        <w:t xml:space="preserve"> a </w:t>
      </w:r>
      <w:r w:rsidRPr="008056ED">
        <w:t>medzinárodnými dohodami</w:t>
      </w:r>
      <w:r>
        <w:t xml:space="preserve"> a </w:t>
      </w:r>
      <w:r w:rsidRPr="008056ED">
        <w:t>zabezpečuje dodržiavanie základných</w:t>
      </w:r>
      <w:r>
        <w:t xml:space="preserve"> a </w:t>
      </w:r>
      <w:r w:rsidRPr="008056ED">
        <w:t>ústavných práv. Pri ochrane základných práv zohrávajú úlohu aj nezávislé orgány</w:t>
      </w:r>
      <w:r>
        <w:t>.</w:t>
      </w:r>
    </w:p>
    <w:p w:rsidR="001919E9" w:rsidRDefault="001919E9" w:rsidP="001919E9">
      <w:r w:rsidRPr="0060497A">
        <w:rPr>
          <w:b/>
          <w:bCs/>
        </w:rPr>
        <w:t xml:space="preserve">Vynorili sa obavy v súvislosti s inkluzívnosťou procesu tvorby práva. </w:t>
      </w:r>
      <w:r w:rsidRPr="008056ED">
        <w:t>Nedávna ústavná reforma (pozri oddiel I) bola oznámená</w:t>
      </w:r>
      <w:r>
        <w:t xml:space="preserve"> v </w:t>
      </w:r>
      <w:r w:rsidRPr="008056ED">
        <w:t>programovom vyhlásení vlády</w:t>
      </w:r>
      <w:r>
        <w:t xml:space="preserve"> z </w:t>
      </w:r>
      <w:r w:rsidRPr="008056ED">
        <w:t xml:space="preserve">apríla </w:t>
      </w:r>
      <w:r w:rsidRPr="00983F7C">
        <w:t>2020</w:t>
      </w:r>
      <w:r>
        <w:t xml:space="preserve"> a </w:t>
      </w:r>
      <w:r w:rsidRPr="008056ED">
        <w:t>po jej predložení viacerým zainteresovaným stranám</w:t>
      </w:r>
      <w:r w:rsidRPr="008056ED">
        <w:rPr>
          <w:rStyle w:val="FootnoteReference"/>
          <w:rFonts w:eastAsia="Times New Roman" w:cs="Times New Roman"/>
          <w:lang w:eastAsia="fr-FR"/>
        </w:rPr>
        <w:footnoteReference w:id="173"/>
      </w:r>
      <w:r>
        <w:t xml:space="preserve"> a </w:t>
      </w:r>
      <w:r w:rsidRPr="008056ED">
        <w:t>písomnej verejnej konzultácii</w:t>
      </w:r>
      <w:r>
        <w:t xml:space="preserve"> v </w:t>
      </w:r>
      <w:r w:rsidRPr="008056ED">
        <w:t xml:space="preserve">júli </w:t>
      </w:r>
      <w:r w:rsidRPr="00983F7C">
        <w:t>2020</w:t>
      </w:r>
      <w:r w:rsidRPr="008056ED">
        <w:t xml:space="preserve"> bola začiatkom októbra </w:t>
      </w:r>
      <w:r w:rsidRPr="00983F7C">
        <w:t>2020</w:t>
      </w:r>
      <w:r w:rsidRPr="008056ED">
        <w:t xml:space="preserve"> predložená parlamentu</w:t>
      </w:r>
      <w:r>
        <w:t xml:space="preserve"> a </w:t>
      </w:r>
      <w:r w:rsidRPr="008056ED">
        <w:t>schválená</w:t>
      </w:r>
      <w:r>
        <w:t xml:space="preserve"> v </w:t>
      </w:r>
      <w:r w:rsidRPr="008056ED">
        <w:t xml:space="preserve">decembri </w:t>
      </w:r>
      <w:r w:rsidRPr="00983F7C">
        <w:t>2020</w:t>
      </w:r>
      <w:r w:rsidRPr="008056ED">
        <w:t>. Zainteresované strany vyjadrili znepokojenie nad tým, že nedošlo</w:t>
      </w:r>
      <w:r>
        <w:t xml:space="preserve"> k </w:t>
      </w:r>
      <w:r w:rsidRPr="008056ED">
        <w:t>rozsiahlej</w:t>
      </w:r>
      <w:r>
        <w:t xml:space="preserve"> a </w:t>
      </w:r>
      <w:r w:rsidRPr="008056ED">
        <w:t>informovanej diskusii</w:t>
      </w:r>
      <w:r>
        <w:t xml:space="preserve"> o </w:t>
      </w:r>
      <w:r w:rsidRPr="008056ED">
        <w:t>hlavných prvkoch reformy</w:t>
      </w:r>
      <w:r>
        <w:t xml:space="preserve"> a </w:t>
      </w:r>
      <w:r w:rsidRPr="008056ED">
        <w:t>že sa vzhľadom na rozsah</w:t>
      </w:r>
      <w:r>
        <w:t xml:space="preserve"> a </w:t>
      </w:r>
      <w:r w:rsidRPr="008056ED">
        <w:t>význam reformy nedostatočne konzultovalo</w:t>
      </w:r>
      <w:r>
        <w:t xml:space="preserve"> s </w:t>
      </w:r>
      <w:r w:rsidRPr="008056ED">
        <w:t>Benátskou komisiou</w:t>
      </w:r>
      <w:r w:rsidRPr="008056ED">
        <w:rPr>
          <w:rStyle w:val="FootnoteReference"/>
          <w:rFonts w:eastAsia="Times New Roman" w:cs="Times New Roman"/>
          <w:lang w:eastAsia="fr-FR"/>
        </w:rPr>
        <w:footnoteReference w:id="174"/>
      </w:r>
      <w:r w:rsidRPr="008056ED">
        <w:t>. Zainteresované strany zdôraznili, že je dôležité, aby novely ústavy nasledovali až po otvorenej</w:t>
      </w:r>
      <w:r>
        <w:t xml:space="preserve"> a </w:t>
      </w:r>
      <w:r w:rsidRPr="008056ED">
        <w:t>včasnej verejnej diskusii, do ktorej sú zapojené zainteresované strany</w:t>
      </w:r>
      <w:r>
        <w:t xml:space="preserve"> a </w:t>
      </w:r>
      <w:r w:rsidRPr="008056ED">
        <w:t>občianska spoločnosť</w:t>
      </w:r>
      <w:r>
        <w:t xml:space="preserve"> v </w:t>
      </w:r>
      <w:r w:rsidRPr="008056ED">
        <w:t>súlade</w:t>
      </w:r>
      <w:r>
        <w:t xml:space="preserve"> s </w:t>
      </w:r>
      <w:r w:rsidRPr="008056ED">
        <w:t>európskymi normami</w:t>
      </w:r>
      <w:r w:rsidRPr="008056ED">
        <w:rPr>
          <w:rStyle w:val="FootnoteReference"/>
          <w:rFonts w:eastAsia="Times New Roman" w:cs="Times New Roman"/>
          <w:lang w:eastAsia="fr-FR"/>
        </w:rPr>
        <w:footnoteReference w:id="175"/>
      </w:r>
      <w:r w:rsidRPr="008056ED">
        <w:t>. Zainteresované strany vyjadrili obavy aj</w:t>
      </w:r>
      <w:r>
        <w:t xml:space="preserve"> v </w:t>
      </w:r>
      <w:r w:rsidRPr="008056ED">
        <w:t>súvislosti</w:t>
      </w:r>
      <w:r>
        <w:t xml:space="preserve"> s </w:t>
      </w:r>
      <w:r w:rsidRPr="008056ED">
        <w:t>ich nedostatočným zapojením do iných legislatívnych procesov</w:t>
      </w:r>
      <w:r w:rsidRPr="008056ED">
        <w:rPr>
          <w:rStyle w:val="FootnoteReference"/>
          <w:rFonts w:eastAsia="Times New Roman" w:cs="Times New Roman"/>
          <w:lang w:eastAsia="fr-FR"/>
        </w:rPr>
        <w:footnoteReference w:id="176"/>
      </w:r>
      <w:r>
        <w:t xml:space="preserve"> a v </w:t>
      </w:r>
      <w:r w:rsidRPr="008056ED">
        <w:t>súvislosti</w:t>
      </w:r>
      <w:r>
        <w:t xml:space="preserve"> s </w:t>
      </w:r>
      <w:r w:rsidRPr="008056ED">
        <w:t>využívaním zrýchlených postupov</w:t>
      </w:r>
      <w:r>
        <w:t xml:space="preserve"> v </w:t>
      </w:r>
      <w:r w:rsidRPr="008056ED">
        <w:t>parlamente aj</w:t>
      </w:r>
      <w:r>
        <w:t xml:space="preserve"> v </w:t>
      </w:r>
      <w:r w:rsidRPr="008056ED">
        <w:t>prípade právnych predpisov, ktoré nesúviseli výlučne</w:t>
      </w:r>
      <w:r>
        <w:t xml:space="preserve"> s </w:t>
      </w:r>
      <w:r w:rsidRPr="008056ED">
        <w:t>pandémiou</w:t>
      </w:r>
      <w:r w:rsidRPr="008056ED">
        <w:rPr>
          <w:rStyle w:val="FootnoteReference"/>
          <w:rFonts w:eastAsia="Times New Roman" w:cs="Times New Roman"/>
          <w:lang w:eastAsia="fr-FR"/>
        </w:rPr>
        <w:footnoteReference w:id="177"/>
      </w:r>
      <w:r>
        <w:t>.</w:t>
      </w:r>
    </w:p>
    <w:p w:rsidR="001919E9" w:rsidRDefault="001919E9" w:rsidP="001919E9">
      <w:r w:rsidRPr="0060497A">
        <w:rPr>
          <w:b/>
          <w:bCs/>
        </w:rPr>
        <w:t>Plány zlepšiť zákonodarný proces a posilniť transparentnosť, efektívnosť a zodpovednosť verejnej správy oznámené v roku 2020 sa zatiaľ nezrealizovali</w:t>
      </w:r>
      <w:r w:rsidRPr="0060497A">
        <w:rPr>
          <w:rStyle w:val="FootnoteReference"/>
          <w:b/>
          <w:bCs/>
        </w:rPr>
        <w:footnoteReference w:id="178"/>
      </w:r>
      <w:r w:rsidRPr="0060497A">
        <w:rPr>
          <w:b/>
          <w:bCs/>
        </w:rPr>
        <w:t xml:space="preserve">. </w:t>
      </w:r>
      <w:r w:rsidRPr="008056ED">
        <w:t xml:space="preserve">Nová vláda, ktorá začala pracovať apríla </w:t>
      </w:r>
      <w:r w:rsidRPr="00983F7C">
        <w:t>2021</w:t>
      </w:r>
      <w:r w:rsidRPr="008056ED">
        <w:t>, zahrnula do svojho programového vyhlásenia záväzky predchádzajúcej vlády</w:t>
      </w:r>
      <w:r w:rsidRPr="008056ED">
        <w:rPr>
          <w:rStyle w:val="FootnoteReference"/>
        </w:rPr>
        <w:footnoteReference w:id="179"/>
      </w:r>
      <w:r w:rsidRPr="008056ED">
        <w:t>, že zlepší proces tvorby</w:t>
      </w:r>
      <w:r>
        <w:t xml:space="preserve"> a </w:t>
      </w:r>
      <w:r w:rsidRPr="008056ED">
        <w:t>schvaľovania právnych predpisov, posilní transparentnosť, efektívnosť</w:t>
      </w:r>
      <w:r>
        <w:t xml:space="preserve"> a </w:t>
      </w:r>
      <w:r w:rsidRPr="008056ED">
        <w:t>zodpovednosť verejnej správy, rozšíri prístup</w:t>
      </w:r>
      <w:r>
        <w:t xml:space="preserve"> k </w:t>
      </w:r>
      <w:r w:rsidRPr="008056ED">
        <w:t>informáciám</w:t>
      </w:r>
      <w:r>
        <w:t xml:space="preserve"> a </w:t>
      </w:r>
      <w:r w:rsidRPr="008056ED">
        <w:t>rozšíri uplatňovanie otvoreného vládnutia. Prevzala aj záväzok posilniť právomoci Najvyššieho kontrolného úradu</w:t>
      </w:r>
      <w:r w:rsidRPr="008056ED">
        <w:rPr>
          <w:rStyle w:val="FootnoteReference"/>
        </w:rPr>
        <w:footnoteReference w:id="180"/>
      </w:r>
      <w:r w:rsidRPr="008056ED">
        <w:t>. Návrhy</w:t>
      </w:r>
      <w:r>
        <w:t xml:space="preserve"> v </w:t>
      </w:r>
      <w:r w:rsidRPr="008056ED">
        <w:t>tomto smere ešte neboli predložené</w:t>
      </w:r>
      <w:r>
        <w:t xml:space="preserve"> a </w:t>
      </w:r>
      <w:r w:rsidRPr="008056ED">
        <w:t>nezačali sa ani konzultácie so zainteresovanými stranami. Novelu zákona</w:t>
      </w:r>
      <w:r>
        <w:t xml:space="preserve"> o </w:t>
      </w:r>
      <w:r w:rsidRPr="008056ED">
        <w:t>slobodnom prístupe</w:t>
      </w:r>
      <w:r>
        <w:t xml:space="preserve"> k </w:t>
      </w:r>
      <w:r w:rsidRPr="008056ED">
        <w:t>informáciám vláda zatiaľ iba pripravuje</w:t>
      </w:r>
      <w:r w:rsidRPr="008056ED">
        <w:rPr>
          <w:rStyle w:val="FootnoteReference"/>
        </w:rPr>
        <w:footnoteReference w:id="181"/>
      </w:r>
      <w:r>
        <w:t>.</w:t>
      </w:r>
    </w:p>
    <w:p w:rsidR="001919E9" w:rsidRDefault="001919E9" w:rsidP="001919E9">
      <w:r w:rsidRPr="0060497A">
        <w:rPr>
          <w:b/>
          <w:bCs/>
        </w:rPr>
        <w:t>Ústavnou reformou sa výslovne stanovuje, že Ústavný súd nemá právomoc preskúmavať ústavné zákony</w:t>
      </w:r>
      <w:r w:rsidRPr="008056ED">
        <w:t>.</w:t>
      </w:r>
      <w:r>
        <w:t xml:space="preserve"> V </w:t>
      </w:r>
      <w:r w:rsidRPr="008056ED">
        <w:t>minulosti si Ústavný súd priznal právomoc posudzovať ústavnosť ústavných zákonov, ktorú raz využil na ochranu nezávislosti súdnictva</w:t>
      </w:r>
      <w:r w:rsidRPr="008056ED">
        <w:rPr>
          <w:rStyle w:val="FootnoteReference"/>
          <w:rFonts w:eastAsia="Times New Roman" w:cs="Times New Roman"/>
          <w:lang w:eastAsia="fr-FR"/>
        </w:rPr>
        <w:footnoteReference w:id="182"/>
      </w:r>
      <w:r w:rsidRPr="008056ED">
        <w:t>. Nedávnou ústavnou reformou (pozri oddiel I) sa znenie ústavy novelizovalo tak, že výslovne zakazuje Ústavnému súdu preskúmavať ústavnosť takýchto zákonov. Zainteresované strany túto zmenu kritizovali</w:t>
      </w:r>
      <w:r w:rsidRPr="008056ED">
        <w:rPr>
          <w:rStyle w:val="FootnoteReference"/>
          <w:rFonts w:eastAsia="Times New Roman" w:cs="Times New Roman"/>
          <w:lang w:eastAsia="fr-FR"/>
        </w:rPr>
        <w:footnoteReference w:id="183"/>
      </w:r>
      <w:r w:rsidRPr="008056ED">
        <w:t>. Ústavnosť tejto novely bola napadnutá na Ústavnom súde, no Ústavný súd zatiaľ</w:t>
      </w:r>
      <w:r>
        <w:t xml:space="preserve"> v </w:t>
      </w:r>
      <w:r w:rsidRPr="008056ED">
        <w:t>tejto veci nerozhodol</w:t>
      </w:r>
      <w:r w:rsidRPr="008056ED">
        <w:rPr>
          <w:rStyle w:val="FootnoteReference"/>
          <w:rFonts w:eastAsia="Times New Roman" w:cs="Times New Roman"/>
          <w:lang w:eastAsia="fr-FR"/>
        </w:rPr>
        <w:footnoteReference w:id="184"/>
      </w:r>
      <w:r>
        <w:t>.</w:t>
      </w:r>
    </w:p>
    <w:p w:rsidR="001919E9" w:rsidRDefault="001919E9" w:rsidP="001919E9">
      <w:r w:rsidRPr="0060497A">
        <w:rPr>
          <w:b/>
          <w:bCs/>
        </w:rPr>
        <w:t>Parlament novelizoval legislatívu týkajúcu sa núdzového stavu, aby ho bolo možné predĺžiť aj po uplynutí 90 dní</w:t>
      </w:r>
      <w:r w:rsidRPr="008056ED">
        <w:t>. Počas núdzového stavu parlament pokračoval vo svojej činnosti bez závažných narušení</w:t>
      </w:r>
      <w:r w:rsidRPr="008056ED">
        <w:rPr>
          <w:rStyle w:val="FootnoteReference"/>
          <w:rFonts w:eastAsia="Times New Roman" w:cs="Times New Roman"/>
          <w:lang w:eastAsia="fr-FR"/>
        </w:rPr>
        <w:footnoteReference w:id="185"/>
      </w:r>
      <w:r w:rsidRPr="008056ED">
        <w:t>. Vláda môže počas núdzového stavu prijímať nariadenia, ktoré obmedzujú určité práva</w:t>
      </w:r>
      <w:r>
        <w:t xml:space="preserve"> a </w:t>
      </w:r>
      <w:r w:rsidRPr="008056ED">
        <w:t>slobody, ako je napríklad sloboda pohybu</w:t>
      </w:r>
      <w:r w:rsidRPr="008056ED">
        <w:rPr>
          <w:rStyle w:val="FootnoteReference"/>
          <w:rFonts w:eastAsia="Times New Roman" w:cs="Times New Roman"/>
          <w:lang w:eastAsia="fr-FR"/>
        </w:rPr>
        <w:footnoteReference w:id="186"/>
      </w:r>
      <w:r w:rsidRPr="008056ED">
        <w:t xml:space="preserve">. Núdzový stav môže vláda vyhlásiť najviac na </w:t>
      </w:r>
      <w:r w:rsidRPr="00983F7C">
        <w:t>90</w:t>
      </w:r>
      <w:r w:rsidRPr="008056ED">
        <w:t xml:space="preserve"> dní za podmienok stanovených</w:t>
      </w:r>
      <w:r>
        <w:t xml:space="preserve"> v </w:t>
      </w:r>
      <w:r w:rsidRPr="008056ED">
        <w:t>ústavnom zákone</w:t>
      </w:r>
      <w:r w:rsidRPr="008056ED">
        <w:rPr>
          <w:rStyle w:val="FootnoteReference"/>
          <w:rFonts w:eastAsia="Times New Roman" w:cs="Times New Roman"/>
          <w:lang w:eastAsia="fr-FR"/>
        </w:rPr>
        <w:footnoteReference w:id="187"/>
      </w:r>
      <w:r w:rsidRPr="008056ED">
        <w:t xml:space="preserve">. Po núdzovom stave, ktorý platil od </w:t>
      </w:r>
      <w:r w:rsidRPr="00983F7C">
        <w:t>16</w:t>
      </w:r>
      <w:r>
        <w:t>. marca</w:t>
      </w:r>
      <w:r w:rsidRPr="008056ED">
        <w:t xml:space="preserve"> </w:t>
      </w:r>
      <w:r w:rsidRPr="00983F7C">
        <w:t>2020</w:t>
      </w:r>
      <w:r w:rsidRPr="008056ED">
        <w:t xml:space="preserve"> do </w:t>
      </w:r>
      <w:r w:rsidRPr="00983F7C">
        <w:t>13</w:t>
      </w:r>
      <w:r>
        <w:t>. júna</w:t>
      </w:r>
      <w:r w:rsidRPr="008056ED">
        <w:t xml:space="preserve"> </w:t>
      </w:r>
      <w:r w:rsidRPr="00983F7C">
        <w:t>2020</w:t>
      </w:r>
      <w:r w:rsidRPr="008056ED">
        <w:rPr>
          <w:rStyle w:val="FootnoteReference"/>
          <w:rFonts w:eastAsia="Times New Roman" w:cs="Times New Roman"/>
          <w:lang w:eastAsia="fr-FR"/>
        </w:rPr>
        <w:footnoteReference w:id="188"/>
      </w:r>
      <w:r w:rsidRPr="008056ED">
        <w:t xml:space="preserve">, vyhlásila vláda od </w:t>
      </w:r>
      <w:r w:rsidRPr="00983F7C">
        <w:t>1</w:t>
      </w:r>
      <w:r>
        <w:t>. októbra</w:t>
      </w:r>
      <w:r w:rsidRPr="008056ED">
        <w:t xml:space="preserve"> </w:t>
      </w:r>
      <w:r w:rsidRPr="00983F7C">
        <w:t>2020</w:t>
      </w:r>
      <w:r w:rsidRPr="008056ED">
        <w:t xml:space="preserve"> nový núdzový stav. Parlament</w:t>
      </w:r>
      <w:r>
        <w:t xml:space="preserve"> v </w:t>
      </w:r>
      <w:r w:rsidRPr="008056ED">
        <w:t xml:space="preserve">decembri </w:t>
      </w:r>
      <w:r w:rsidRPr="00983F7C">
        <w:t>2020</w:t>
      </w:r>
      <w:r w:rsidRPr="008056ED">
        <w:t xml:space="preserve"> novelizoval príslušnú legislatívu, aby umožnil vláde opakovane predlžovať núdzový stav</w:t>
      </w:r>
      <w:r>
        <w:t xml:space="preserve"> o </w:t>
      </w:r>
      <w:r w:rsidRPr="00983F7C">
        <w:t>40</w:t>
      </w:r>
      <w:r w:rsidRPr="008056ED">
        <w:t xml:space="preserve"> dní</w:t>
      </w:r>
      <w:r>
        <w:t xml:space="preserve"> s </w:t>
      </w:r>
      <w:r w:rsidRPr="008056ED">
        <w:t>tým, že toto predĺženie musí následne schváliť parlament</w:t>
      </w:r>
      <w:r w:rsidRPr="008056ED">
        <w:rPr>
          <w:rStyle w:val="FootnoteReference"/>
          <w:rFonts w:eastAsia="Times New Roman" w:cs="Times New Roman"/>
          <w:lang w:eastAsia="fr-FR"/>
        </w:rPr>
        <w:footnoteReference w:id="189"/>
      </w:r>
      <w:r w:rsidRPr="008056ED">
        <w:t xml:space="preserve">. Núdzový stav sa skončil </w:t>
      </w:r>
      <w:r w:rsidRPr="00983F7C">
        <w:t>15</w:t>
      </w:r>
      <w:r>
        <w:t>. mája</w:t>
      </w:r>
      <w:r w:rsidRPr="008056ED">
        <w:t xml:space="preserve"> </w:t>
      </w:r>
      <w:r w:rsidRPr="00983F7C">
        <w:t>2021</w:t>
      </w:r>
      <w:r w:rsidRPr="008056ED">
        <w:t>. Ústavný súd má právomoc preskúmať ústavnosť vyhlásenia</w:t>
      </w:r>
      <w:r>
        <w:t xml:space="preserve"> a </w:t>
      </w:r>
      <w:r w:rsidRPr="008056ED">
        <w:t>predĺženia núdzového stavu</w:t>
      </w:r>
      <w:r w:rsidRPr="008056ED">
        <w:rPr>
          <w:rStyle w:val="FootnoteReference"/>
          <w:rFonts w:eastAsia="Times New Roman" w:cs="Times New Roman"/>
          <w:lang w:eastAsia="fr-FR"/>
        </w:rPr>
        <w:footnoteReference w:id="190"/>
      </w:r>
      <w:r w:rsidRPr="008056ED">
        <w:t>. Zainteresované strany však poukazovali na to, že lehoty na takéto preskúmanie sú krátke</w:t>
      </w:r>
      <w:r w:rsidRPr="008056ED">
        <w:rPr>
          <w:rStyle w:val="FootnoteReference"/>
          <w:rFonts w:eastAsia="Times New Roman" w:cs="Times New Roman"/>
          <w:lang w:eastAsia="fr-FR"/>
        </w:rPr>
        <w:footnoteReference w:id="191"/>
      </w:r>
      <w:r w:rsidRPr="008056ED">
        <w:t>. Na Ústavný súd bola podaná žiadosť</w:t>
      </w:r>
      <w:r>
        <w:t xml:space="preserve"> o </w:t>
      </w:r>
      <w:r w:rsidRPr="008056ED">
        <w:t>posúdenie ústavnosti vyhlásenia núdzového stavu</w:t>
      </w:r>
      <w:r>
        <w:t xml:space="preserve"> a </w:t>
      </w:r>
      <w:r w:rsidRPr="008056ED">
        <w:t>jedného</w:t>
      </w:r>
      <w:r>
        <w:t xml:space="preserve"> z </w:t>
      </w:r>
      <w:r w:rsidRPr="008056ED">
        <w:t>jeho predĺžení. Ústavný súd</w:t>
      </w:r>
      <w:r>
        <w:t xml:space="preserve"> v </w:t>
      </w:r>
      <w:r w:rsidRPr="008056ED">
        <w:t>oboch prípadoch potvrdil súlad</w:t>
      </w:r>
      <w:r>
        <w:t xml:space="preserve"> s </w:t>
      </w:r>
      <w:r w:rsidRPr="008056ED">
        <w:t>príslušnou legislatívou</w:t>
      </w:r>
      <w:r w:rsidRPr="008056ED">
        <w:rPr>
          <w:rStyle w:val="FootnoteReference"/>
          <w:rFonts w:eastAsia="Times New Roman" w:cs="Times New Roman"/>
          <w:lang w:eastAsia="fr-FR"/>
        </w:rPr>
        <w:footnoteReference w:id="192"/>
      </w:r>
      <w:r w:rsidRPr="008056ED">
        <w:t>. Ústavný súd preskúmal okrem toho aj viaceré opatrenia prijaté</w:t>
      </w:r>
      <w:r>
        <w:t xml:space="preserve"> v </w:t>
      </w:r>
      <w:r w:rsidRPr="008056ED">
        <w:t>súvislosti</w:t>
      </w:r>
      <w:r>
        <w:t xml:space="preserve"> s </w:t>
      </w:r>
      <w:r w:rsidRPr="008056ED">
        <w:t>pandémiou</w:t>
      </w:r>
      <w:r>
        <w:t xml:space="preserve"> a </w:t>
      </w:r>
      <w:r w:rsidRPr="008056ED">
        <w:t>objasnil otázky týkajúce sa právomoci všeobecných súdov rozhodovať</w:t>
      </w:r>
      <w:r>
        <w:t xml:space="preserve"> o </w:t>
      </w:r>
      <w:r w:rsidRPr="008056ED">
        <w:t>takýchto opatreniach. Po následných legislatívnych zmenách</w:t>
      </w:r>
      <w:r w:rsidRPr="008056ED">
        <w:rPr>
          <w:rStyle w:val="FootnoteReference"/>
          <w:rFonts w:eastAsia="Times New Roman" w:cs="Times New Roman"/>
          <w:lang w:eastAsia="fr-FR"/>
        </w:rPr>
        <w:footnoteReference w:id="193"/>
      </w:r>
      <w:r w:rsidRPr="008056ED">
        <w:t xml:space="preserve"> však vznikli obavy, že právo na súdne preskúmanie určitých opatrení nemusí byť dostatočne zaručené</w:t>
      </w:r>
      <w:r w:rsidRPr="008056ED">
        <w:rPr>
          <w:rStyle w:val="FootnoteReference"/>
          <w:rFonts w:eastAsia="Times New Roman" w:cs="Times New Roman"/>
          <w:lang w:eastAsia="fr-FR"/>
        </w:rPr>
        <w:footnoteReference w:id="194"/>
      </w:r>
      <w:r>
        <w:t>.</w:t>
      </w:r>
    </w:p>
    <w:p w:rsidR="001919E9" w:rsidRDefault="001919E9" w:rsidP="001919E9">
      <w:r w:rsidRPr="0060497A">
        <w:rPr>
          <w:b/>
          <w:bCs/>
        </w:rPr>
        <w:t xml:space="preserve">Verejná ochrankyňa práv a Slovenské národné stredisko pre ľudské práva zohrávali počas pandémie aktívnu úlohu pri ochrane základných práv občanov. </w:t>
      </w:r>
      <w:r w:rsidRPr="008056ED">
        <w:t>Verejný ochranca práv je nezávislý orgán poverený ochranou základných práv</w:t>
      </w:r>
      <w:r>
        <w:t xml:space="preserve"> a </w:t>
      </w:r>
      <w:r w:rsidRPr="008056ED">
        <w:t>slobôd</w:t>
      </w:r>
      <w:r>
        <w:t xml:space="preserve"> v </w:t>
      </w:r>
      <w:r w:rsidRPr="008056ED">
        <w:t>konaniach pred orgánmi verejnej správy</w:t>
      </w:r>
      <w:r>
        <w:t xml:space="preserve"> a </w:t>
      </w:r>
      <w:r w:rsidRPr="008056ED">
        <w:t>ďalšími orgánmi verejnej moci, zatiaľ čo Slovenské národné stredisko pre ľudské práva je príslušná národná inštitúcia pre ľudské práva, ako aj orgán pre rovnosť na Slovensku</w:t>
      </w:r>
      <w:r w:rsidRPr="008056ED">
        <w:rPr>
          <w:rStyle w:val="FootnoteReference"/>
          <w:rFonts w:eastAsia="Times New Roman" w:cs="Times New Roman"/>
          <w:lang w:eastAsia="fr-FR"/>
        </w:rPr>
        <w:footnoteReference w:id="195"/>
      </w:r>
      <w:r w:rsidRPr="008056ED">
        <w:t>. Počas pandémie COVID-</w:t>
      </w:r>
      <w:r w:rsidRPr="00983F7C">
        <w:t>19</w:t>
      </w:r>
      <w:r w:rsidRPr="008056ED">
        <w:t xml:space="preserve"> verejná ochrankyňa práv zaznamenala nárast sťažností</w:t>
      </w:r>
      <w:r>
        <w:t xml:space="preserve"> o </w:t>
      </w:r>
      <w:r w:rsidRPr="008056ED">
        <w:t xml:space="preserve">takmer </w:t>
      </w:r>
      <w:r w:rsidRPr="00983F7C">
        <w:t>50</w:t>
      </w:r>
      <w:r>
        <w:t> %</w:t>
      </w:r>
      <w:r w:rsidRPr="008056ED">
        <w:t>, ako aj zvýšenie počtu žiadostí verejnosti</w:t>
      </w:r>
      <w:r>
        <w:t xml:space="preserve"> o </w:t>
      </w:r>
      <w:r w:rsidRPr="008056ED">
        <w:t>vydanie usmernení</w:t>
      </w:r>
      <w:r>
        <w:t xml:space="preserve"> o </w:t>
      </w:r>
      <w:r w:rsidRPr="008056ED">
        <w:t>protipandemických opatreniach</w:t>
      </w:r>
      <w:r w:rsidRPr="008056ED">
        <w:rPr>
          <w:rStyle w:val="FootnoteReference"/>
          <w:rFonts w:eastAsia="Times New Roman" w:cs="Times New Roman"/>
          <w:lang w:eastAsia="fr-FR"/>
        </w:rPr>
        <w:footnoteReference w:id="196"/>
      </w:r>
      <w:r w:rsidRPr="008056ED">
        <w:t>. Pracovné zaťaženie Slovenského národného strediska pre ľudské práva bolo porovnateľné</w:t>
      </w:r>
      <w:r>
        <w:t xml:space="preserve"> s </w:t>
      </w:r>
      <w:r w:rsidRPr="008056ED">
        <w:t>pracovným zaťažením za posledné roky, ale obsah sťažností sa zmenil, pričom väčšina sa týkala protipandemických opatrení</w:t>
      </w:r>
      <w:r w:rsidRPr="008056ED">
        <w:rPr>
          <w:rStyle w:val="FootnoteReference"/>
          <w:rFonts w:eastAsia="Times New Roman" w:cs="Times New Roman"/>
          <w:lang w:eastAsia="fr-FR"/>
        </w:rPr>
        <w:footnoteReference w:id="197"/>
      </w:r>
      <w:r w:rsidRPr="008056ED">
        <w:t>. Inštitúcie zistili, že došlo</w:t>
      </w:r>
      <w:r>
        <w:t xml:space="preserve"> k </w:t>
      </w:r>
      <w:r w:rsidRPr="008056ED">
        <w:t>porušeniam vo viacerých oblastiach. Ide napríklad</w:t>
      </w:r>
      <w:r>
        <w:t xml:space="preserve"> o </w:t>
      </w:r>
      <w:r w:rsidRPr="008056ED">
        <w:t>štátom nariadenú karanténu osôb po návrate zo zahraničia, izoláciu niektorých celých rómskych osád</w:t>
      </w:r>
      <w:r>
        <w:t xml:space="preserve"> a </w:t>
      </w:r>
      <w:r w:rsidRPr="008056ED">
        <w:t>obmedzenia prístupu</w:t>
      </w:r>
      <w:r>
        <w:t xml:space="preserve"> k </w:t>
      </w:r>
      <w:r w:rsidRPr="008056ED">
        <w:t>zdravotnej starostlivosti</w:t>
      </w:r>
      <w:r>
        <w:t xml:space="preserve"> a </w:t>
      </w:r>
      <w:r w:rsidRPr="008056ED">
        <w:t>práva na vzdelanie</w:t>
      </w:r>
      <w:r w:rsidRPr="008056ED">
        <w:rPr>
          <w:rStyle w:val="FootnoteReference"/>
          <w:rFonts w:eastAsia="Times New Roman" w:cs="Times New Roman"/>
          <w:lang w:eastAsia="fr-FR"/>
        </w:rPr>
        <w:footnoteReference w:id="198"/>
      </w:r>
      <w:r>
        <w:t>.</w:t>
      </w:r>
    </w:p>
    <w:p w:rsidR="001919E9" w:rsidRDefault="001919E9" w:rsidP="001919E9">
      <w:r w:rsidRPr="0060497A">
        <w:rPr>
          <w:b/>
          <w:bCs/>
        </w:rPr>
        <w:t>Právny rámec podporujúci organizácie občianskej spoločnosti je naďalej platný, objavili sa však obavy v súvislosti s obmedzovaním finančných prostriedkov pre niektoré mimovládne organizácie</w:t>
      </w:r>
      <w:r w:rsidRPr="0060497A">
        <w:rPr>
          <w:rStyle w:val="FootnoteReference"/>
          <w:rFonts w:eastAsia="Times New Roman" w:cs="Times New Roman"/>
          <w:b/>
          <w:bCs/>
          <w:lang w:eastAsia="fr-FR"/>
        </w:rPr>
        <w:footnoteReference w:id="199"/>
      </w:r>
      <w:r w:rsidRPr="0060497A">
        <w:rPr>
          <w:b/>
          <w:bCs/>
        </w:rPr>
        <w:t xml:space="preserve">. </w:t>
      </w:r>
      <w:r w:rsidRPr="008056ED">
        <w:t>Nová vláda prevzala záväzok pokračovať</w:t>
      </w:r>
      <w:r>
        <w:t xml:space="preserve"> v </w:t>
      </w:r>
      <w:r w:rsidRPr="008056ED">
        <w:t>posilňovaní občianskej spoločnosti</w:t>
      </w:r>
      <w:r w:rsidRPr="008056ED">
        <w:rPr>
          <w:rStyle w:val="FootnoteReference"/>
          <w:rFonts w:eastAsia="Times New Roman" w:cs="Times New Roman"/>
          <w:lang w:eastAsia="fr-FR"/>
        </w:rPr>
        <w:footnoteReference w:id="200"/>
      </w:r>
      <w:r w:rsidRPr="008056ED">
        <w:t>.</w:t>
      </w:r>
      <w:r>
        <w:t xml:space="preserve"> V </w:t>
      </w:r>
      <w:r w:rsidRPr="008056ED">
        <w:t xml:space="preserve">decembri </w:t>
      </w:r>
      <w:r w:rsidRPr="00983F7C">
        <w:t>2020</w:t>
      </w:r>
      <w:r w:rsidRPr="008056ED">
        <w:t xml:space="preserve"> bol spustený nový register mimovládnych neziskových organizácií</w:t>
      </w:r>
      <w:r w:rsidRPr="008056ED">
        <w:rPr>
          <w:rStyle w:val="FootnoteReference"/>
          <w:rFonts w:eastAsia="Times New Roman" w:cs="Times New Roman"/>
          <w:lang w:eastAsia="fr-FR"/>
        </w:rPr>
        <w:footnoteReference w:id="201"/>
      </w:r>
      <w:r w:rsidRPr="008056ED">
        <w:t>. Predstavuje jediný verejný register všetkých organizácií vymedzených príslušným zákonom, ktorý funguje na Slovensku,</w:t>
      </w:r>
      <w:r>
        <w:t xml:space="preserve"> a </w:t>
      </w:r>
      <w:r w:rsidRPr="008056ED">
        <w:t>jeho cieľom je ďalej zlepšovať transparentnosť. Zainteresované strany vyjadrili znepokojenie nad verbálnymi útokmi verejných orgánov</w:t>
      </w:r>
      <w:r>
        <w:t xml:space="preserve"> a </w:t>
      </w:r>
      <w:r w:rsidRPr="008056ED">
        <w:t>politikov na aktivistov</w:t>
      </w:r>
      <w:r>
        <w:t xml:space="preserve"> a </w:t>
      </w:r>
      <w:r w:rsidRPr="008056ED">
        <w:t>organizácie občianskej spoločnosti</w:t>
      </w:r>
      <w:r w:rsidRPr="008056ED">
        <w:rPr>
          <w:rStyle w:val="FootnoteReference"/>
          <w:rFonts w:eastAsia="Times New Roman" w:cs="Times New Roman"/>
          <w:lang w:eastAsia="fr-FR"/>
        </w:rPr>
        <w:footnoteReference w:id="202"/>
      </w:r>
      <w:r>
        <w:t xml:space="preserve"> a </w:t>
      </w:r>
      <w:r w:rsidRPr="008056ED">
        <w:t>nad zámerným obmedzovaním verejných finančných prostriedkov pre organizácie, ktoré podporujú rodovú rovnosť</w:t>
      </w:r>
      <w:r w:rsidRPr="008056ED">
        <w:rPr>
          <w:rStyle w:val="FootnoteReference"/>
          <w:rFonts w:eastAsia="Times New Roman" w:cs="Times New Roman"/>
          <w:lang w:eastAsia="fr-FR"/>
        </w:rPr>
        <w:footnoteReference w:id="203"/>
      </w:r>
      <w:r w:rsidRPr="008056ED">
        <w:t>. Fungovanie viacerých organizácií občianskej spoločnosti bolo navyše vystavené tlaku pod vplyvom pandémie COVID-</w:t>
      </w:r>
      <w:r w:rsidRPr="00983F7C">
        <w:t>19</w:t>
      </w:r>
      <w:r>
        <w:t xml:space="preserve"> a </w:t>
      </w:r>
      <w:r w:rsidRPr="008056ED">
        <w:t>zainteresované strany boli mimoriadne znepokojené celkovými dôsledkami pandémie na finančnú situáciu MVO</w:t>
      </w:r>
      <w:r w:rsidRPr="008056ED">
        <w:rPr>
          <w:rStyle w:val="FootnoteReference"/>
          <w:rFonts w:eastAsia="Times New Roman" w:cs="Times New Roman"/>
          <w:lang w:eastAsia="fr-FR"/>
        </w:rPr>
        <w:footnoteReference w:id="204"/>
      </w:r>
      <w:r>
        <w:t>.</w:t>
      </w:r>
    </w:p>
    <w:p w:rsidR="001919E9" w:rsidRPr="008056ED" w:rsidRDefault="001919E9" w:rsidP="001919E9">
      <w:pPr>
        <w:spacing w:after="120"/>
      </w:pPr>
      <w:r w:rsidRPr="008056ED">
        <w:br w:type="page"/>
      </w:r>
    </w:p>
    <w:p w:rsidR="001919E9" w:rsidRPr="0060497A" w:rsidRDefault="001919E9" w:rsidP="001919E9">
      <w:pPr>
        <w:spacing w:after="120" w:line="264" w:lineRule="auto"/>
        <w:rPr>
          <w:rFonts w:eastAsia="Times New Roman" w:cs="Times New Roman"/>
          <w:b/>
          <w:bCs/>
          <w:sz w:val="22"/>
        </w:rPr>
      </w:pPr>
      <w:r w:rsidRPr="0060497A">
        <w:rPr>
          <w:b/>
          <w:bCs/>
          <w:sz w:val="22"/>
        </w:rPr>
        <w:t>Príloha I: Zoznam zdrojov v abecednom poradí*</w:t>
      </w:r>
    </w:p>
    <w:p w:rsidR="001919E9" w:rsidRPr="0060497A" w:rsidRDefault="001919E9" w:rsidP="001919E9">
      <w:pPr>
        <w:spacing w:after="100"/>
        <w:rPr>
          <w:rFonts w:eastAsia="Times New Roman" w:cs="Times New Roman"/>
          <w:i/>
          <w:iCs/>
          <w:sz w:val="22"/>
        </w:rPr>
      </w:pPr>
      <w:r w:rsidRPr="0060497A">
        <w:rPr>
          <w:i/>
          <w:iCs/>
          <w:sz w:val="22"/>
        </w:rPr>
        <w:t xml:space="preserve">* Zoznam príspevkov prijatých v rámci konzultácií k Správe o právnom štáte 2021 sa nachádza na </w:t>
      </w:r>
      <w:hyperlink r:id="rId18" w:history="1">
        <w:r w:rsidRPr="0060497A">
          <w:rPr>
            <w:rStyle w:val="Hyperlink"/>
            <w:i/>
            <w:iCs/>
            <w:sz w:val="22"/>
          </w:rPr>
          <w:t>https://ec.europa.eu/info/policies/justice-and-fundamental-rights/upholding-rule-law/rule-law/rule-law-mechanism/2021-rule-law-report-targeted-stakeholder-consultation</w:t>
        </w:r>
      </w:hyperlink>
      <w:r w:rsidRPr="0060497A">
        <w:rPr>
          <w:i/>
          <w:iCs/>
          <w:sz w:val="22"/>
        </w:rPr>
        <w:t>.</w:t>
      </w:r>
    </w:p>
    <w:p w:rsidR="001919E9" w:rsidRPr="0060497A" w:rsidRDefault="001919E9" w:rsidP="001919E9">
      <w:pPr>
        <w:spacing w:after="100"/>
        <w:rPr>
          <w:rFonts w:eastAsia="Times New Roman" w:cs="Times New Roman"/>
          <w:spacing w:val="-6"/>
          <w:sz w:val="22"/>
        </w:rPr>
      </w:pPr>
      <w:r w:rsidRPr="0060497A">
        <w:rPr>
          <w:iCs/>
          <w:spacing w:val="-6"/>
          <w:sz w:val="22"/>
        </w:rPr>
        <w:t xml:space="preserve">Aktuality.sk (2021), </w:t>
      </w:r>
      <w:r w:rsidRPr="0060497A">
        <w:rPr>
          <w:i/>
          <w:iCs/>
          <w:spacing w:val="-6"/>
          <w:sz w:val="22"/>
        </w:rPr>
        <w:t>NAKA opäť zadržala finančníka Kvietika aj viacero ľudí zo Slovenského pozemkového fondu</w:t>
      </w:r>
      <w:r w:rsidRPr="0060497A">
        <w:rPr>
          <w:spacing w:val="-6"/>
          <w:sz w:val="22"/>
        </w:rPr>
        <w:t xml:space="preserve"> (</w:t>
      </w:r>
      <w:hyperlink r:id="rId19" w:history="1">
        <w:r w:rsidRPr="0060497A">
          <w:rPr>
            <w:rStyle w:val="Hyperlink"/>
            <w:spacing w:val="-6"/>
            <w:sz w:val="22"/>
          </w:rPr>
          <w:t>https://www.aktuality.sk/clanok/892385/naka-opat-zadrzala-financnika-martina-kvietika</w:t>
        </w:r>
      </w:hyperlink>
      <w:r w:rsidRPr="0060497A">
        <w:rPr>
          <w:spacing w:val="-6"/>
          <w:sz w:val="22"/>
        </w:rPr>
        <w:t>).</w:t>
      </w:r>
    </w:p>
    <w:p w:rsidR="001919E9" w:rsidRDefault="001919E9" w:rsidP="001919E9">
      <w:pPr>
        <w:spacing w:after="100"/>
        <w:rPr>
          <w:sz w:val="22"/>
        </w:rPr>
      </w:pPr>
      <w:r w:rsidRPr="008056ED">
        <w:rPr>
          <w:sz w:val="22"/>
        </w:rPr>
        <w:t>Centrum pre pluralitu</w:t>
      </w:r>
      <w:r>
        <w:rPr>
          <w:sz w:val="22"/>
        </w:rPr>
        <w:t xml:space="preserve"> a </w:t>
      </w:r>
      <w:r w:rsidRPr="008056ED">
        <w:rPr>
          <w:sz w:val="22"/>
        </w:rPr>
        <w:t>slobodu médií (</w:t>
      </w:r>
      <w:r w:rsidRPr="00983F7C">
        <w:rPr>
          <w:sz w:val="22"/>
        </w:rPr>
        <w:t>2021</w:t>
      </w:r>
      <w:r w:rsidRPr="008056ED">
        <w:rPr>
          <w:sz w:val="22"/>
        </w:rPr>
        <w:t xml:space="preserve">), </w:t>
      </w:r>
      <w:r w:rsidRPr="0060497A">
        <w:rPr>
          <w:i/>
          <w:iCs/>
          <w:sz w:val="22"/>
        </w:rPr>
        <w:t>Monitorovanie plurality médií 2021</w:t>
      </w:r>
      <w:r>
        <w:rPr>
          <w:sz w:val="22"/>
        </w:rPr>
        <w:t>.</w:t>
      </w:r>
    </w:p>
    <w:p w:rsidR="001919E9" w:rsidRPr="0060497A" w:rsidRDefault="001919E9" w:rsidP="001919E9">
      <w:pPr>
        <w:spacing w:after="100"/>
        <w:rPr>
          <w:spacing w:val="-6"/>
          <w:sz w:val="22"/>
        </w:rPr>
      </w:pPr>
      <w:r w:rsidRPr="0060497A">
        <w:rPr>
          <w:spacing w:val="-6"/>
          <w:sz w:val="22"/>
        </w:rPr>
        <w:t xml:space="preserve">Európska komisia (2020), </w:t>
      </w:r>
      <w:r w:rsidRPr="0060497A">
        <w:rPr>
          <w:i/>
          <w:iCs/>
          <w:spacing w:val="-6"/>
          <w:sz w:val="22"/>
        </w:rPr>
        <w:t>Správa o právnom štáte, Kapitola o situácii v oblasti právneho štátu na Slovensku</w:t>
      </w:r>
      <w:r w:rsidRPr="0060497A">
        <w:rPr>
          <w:spacing w:val="-6"/>
          <w:sz w:val="22"/>
        </w:rPr>
        <w:t>.</w:t>
      </w:r>
    </w:p>
    <w:p w:rsidR="001919E9" w:rsidRPr="008056ED" w:rsidRDefault="001919E9" w:rsidP="001919E9">
      <w:pPr>
        <w:spacing w:after="100"/>
        <w:rPr>
          <w:rFonts w:eastAsia="Times New Roman" w:cs="Times New Roman"/>
          <w:sz w:val="22"/>
        </w:rPr>
      </w:pPr>
      <w:r w:rsidRPr="008056ED">
        <w:rPr>
          <w:sz w:val="22"/>
        </w:rPr>
        <w:t>Európska komisia (</w:t>
      </w:r>
      <w:r w:rsidRPr="00983F7C">
        <w:rPr>
          <w:sz w:val="22"/>
        </w:rPr>
        <w:t>2021</w:t>
      </w:r>
      <w:r w:rsidRPr="008056ED">
        <w:rPr>
          <w:sz w:val="22"/>
        </w:rPr>
        <w:t xml:space="preserve">), </w:t>
      </w:r>
      <w:r w:rsidRPr="0060497A">
        <w:rPr>
          <w:i/>
          <w:iCs/>
          <w:sz w:val="22"/>
        </w:rPr>
        <w:t>Porovnávací prehľad EÚ v oblasti justície</w:t>
      </w:r>
      <w:r w:rsidRPr="008056ED">
        <w:rPr>
          <w:sz w:val="22"/>
        </w:rPr>
        <w:t>.</w:t>
      </w:r>
    </w:p>
    <w:p w:rsidR="001919E9" w:rsidRPr="0060497A" w:rsidRDefault="001919E9" w:rsidP="001919E9">
      <w:pPr>
        <w:spacing w:after="100"/>
        <w:rPr>
          <w:rFonts w:eastAsia="Times New Roman" w:cs="Times New Roman"/>
          <w:color w:val="0563C1"/>
          <w:sz w:val="22"/>
          <w:u w:val="single"/>
        </w:rPr>
      </w:pPr>
      <w:r w:rsidRPr="008056ED">
        <w:rPr>
          <w:sz w:val="22"/>
        </w:rPr>
        <w:t>Európska komisia (</w:t>
      </w:r>
      <w:r w:rsidRPr="00983F7C">
        <w:rPr>
          <w:sz w:val="22"/>
        </w:rPr>
        <w:t>2021</w:t>
      </w:r>
      <w:r w:rsidRPr="008056ED">
        <w:rPr>
          <w:sz w:val="22"/>
        </w:rPr>
        <w:t xml:space="preserve">), tlačová správa č. </w:t>
      </w:r>
      <w:r w:rsidRPr="00983F7C">
        <w:rPr>
          <w:sz w:val="22"/>
        </w:rPr>
        <w:t>03</w:t>
      </w:r>
      <w:r w:rsidRPr="008056ED">
        <w:rPr>
          <w:sz w:val="22"/>
        </w:rPr>
        <w:t>/</w:t>
      </w:r>
      <w:r w:rsidRPr="00983F7C">
        <w:rPr>
          <w:sz w:val="22"/>
        </w:rPr>
        <w:t>2021</w:t>
      </w:r>
      <w:r w:rsidRPr="008056ED">
        <w:rPr>
          <w:sz w:val="22"/>
        </w:rPr>
        <w:t xml:space="preserve">, </w:t>
      </w:r>
      <w:r w:rsidRPr="0060497A">
        <w:rPr>
          <w:i/>
          <w:iCs/>
          <w:sz w:val="22"/>
        </w:rPr>
        <w:t>OLAF uzatvára prípady týkajúce sa poľnohospodárskych fondov EÚ na Slovensku</w:t>
      </w:r>
      <w:r w:rsidRPr="008056ED">
        <w:rPr>
          <w:sz w:val="22"/>
        </w:rPr>
        <w:t xml:space="preserve"> (</w:t>
      </w:r>
      <w:hyperlink r:id="rId20" w:history="1">
        <w:r w:rsidRPr="0060497A">
          <w:rPr>
            <w:rStyle w:val="Hyperlink"/>
            <w:sz w:val="22"/>
          </w:rPr>
          <w:t>https://ec.europa.eu/anti-fraud/media-corner/news/21-01-2021/olaf-closes-cases-eu-agricultural-funds-slovakia_sk</w:t>
        </w:r>
      </w:hyperlink>
      <w:r w:rsidRPr="008056ED">
        <w:rPr>
          <w:sz w:val="22"/>
        </w:rPr>
        <w:t>).</w:t>
      </w:r>
    </w:p>
    <w:p w:rsidR="001919E9" w:rsidRPr="008056ED" w:rsidRDefault="001919E9" w:rsidP="001919E9">
      <w:pPr>
        <w:spacing w:after="100"/>
        <w:rPr>
          <w:rFonts w:eastAsia="Times New Roman" w:cs="Times New Roman"/>
          <w:sz w:val="22"/>
        </w:rPr>
      </w:pPr>
      <w:r w:rsidRPr="008056ED">
        <w:rPr>
          <w:sz w:val="22"/>
        </w:rPr>
        <w:t xml:space="preserve">Európska komisia, </w:t>
      </w:r>
      <w:r w:rsidRPr="0060497A">
        <w:rPr>
          <w:i/>
          <w:iCs/>
          <w:sz w:val="22"/>
        </w:rPr>
        <w:t>Efektívnosť a kvalita slovenského súdneho systému, Hodnotenie a odporúčania na základe nástrojov CEPEJ, CEPEJ-COOP(2017)14)</w:t>
      </w:r>
      <w:r w:rsidRPr="008056ED">
        <w:rPr>
          <w:sz w:val="22"/>
        </w:rPr>
        <w:t>, vypracované Komisiou Rady Európy pre hodnotenie efektívnosti justície (</w:t>
      </w:r>
      <w:r w:rsidRPr="00983F7C">
        <w:rPr>
          <w:sz w:val="22"/>
        </w:rPr>
        <w:t>2017</w:t>
      </w:r>
      <w:r w:rsidRPr="008056ED">
        <w:rPr>
          <w:sz w:val="22"/>
        </w:rPr>
        <w:t>).</w:t>
      </w:r>
    </w:p>
    <w:p w:rsidR="001919E9" w:rsidRPr="008056ED" w:rsidRDefault="001919E9" w:rsidP="001919E9">
      <w:pPr>
        <w:spacing w:after="100"/>
        <w:rPr>
          <w:rFonts w:eastAsia="Times New Roman" w:cs="Times New Roman"/>
          <w:sz w:val="22"/>
        </w:rPr>
      </w:pPr>
      <w:r w:rsidRPr="008056ED">
        <w:rPr>
          <w:sz w:val="22"/>
        </w:rPr>
        <w:t xml:space="preserve">Európska komisia, </w:t>
      </w:r>
      <w:r w:rsidRPr="0060497A">
        <w:rPr>
          <w:i/>
          <w:iCs/>
          <w:sz w:val="22"/>
        </w:rPr>
        <w:t>Preskúmanie reformy súdnej mapy v Slovenskej republike odborníkmi CEPEJ</w:t>
      </w:r>
      <w:r w:rsidRPr="008056ED">
        <w:rPr>
          <w:sz w:val="22"/>
        </w:rPr>
        <w:t>, vypracované Komisiou Rady Európy pre hodnotenie efektívnosti justície (</w:t>
      </w:r>
      <w:r w:rsidRPr="00983F7C">
        <w:rPr>
          <w:sz w:val="22"/>
        </w:rPr>
        <w:t>2020</w:t>
      </w:r>
      <w:r w:rsidRPr="008056ED">
        <w:rPr>
          <w:sz w:val="22"/>
        </w:rPr>
        <w:t>).</w:t>
      </w:r>
    </w:p>
    <w:p w:rsidR="001919E9" w:rsidRPr="0060497A" w:rsidRDefault="001919E9" w:rsidP="001919E9">
      <w:pPr>
        <w:spacing w:after="100"/>
        <w:rPr>
          <w:spacing w:val="-6"/>
          <w:sz w:val="22"/>
        </w:rPr>
      </w:pPr>
      <w:r w:rsidRPr="0060497A">
        <w:rPr>
          <w:spacing w:val="-6"/>
          <w:sz w:val="22"/>
        </w:rPr>
        <w:t xml:space="preserve">Európska komisia, </w:t>
      </w:r>
      <w:r w:rsidRPr="0060497A">
        <w:rPr>
          <w:i/>
          <w:iCs/>
          <w:spacing w:val="-6"/>
          <w:sz w:val="22"/>
        </w:rPr>
        <w:t>Výročná štúdia</w:t>
      </w:r>
      <w:r w:rsidRPr="0060497A">
        <w:rPr>
          <w:spacing w:val="-6"/>
          <w:sz w:val="22"/>
        </w:rPr>
        <w:t xml:space="preserve"> vypracovaná Komisiou Rady Európy pre hodnotenie efektívnosti justície.</w:t>
      </w:r>
    </w:p>
    <w:p w:rsidR="001919E9" w:rsidRPr="0060497A" w:rsidRDefault="001919E9" w:rsidP="001919E9">
      <w:pPr>
        <w:spacing w:after="100"/>
        <w:rPr>
          <w:rFonts w:eastAsia="Times New Roman" w:cs="Times New Roman"/>
          <w:spacing w:val="-4"/>
          <w:sz w:val="22"/>
        </w:rPr>
      </w:pPr>
      <w:r w:rsidRPr="0060497A">
        <w:rPr>
          <w:spacing w:val="-4"/>
          <w:sz w:val="22"/>
        </w:rPr>
        <w:t xml:space="preserve">Európska sieť národných inštitúcií pre ľudské práva (2021), </w:t>
      </w:r>
      <w:r w:rsidRPr="0060497A">
        <w:rPr>
          <w:i/>
          <w:iCs/>
          <w:spacing w:val="-4"/>
          <w:sz w:val="22"/>
        </w:rPr>
        <w:t>Príspevok k Správe o právnom štáte 2021</w:t>
      </w:r>
      <w:r w:rsidRPr="0060497A">
        <w:rPr>
          <w:spacing w:val="-4"/>
          <w:sz w:val="22"/>
        </w:rPr>
        <w:t>.</w:t>
      </w:r>
    </w:p>
    <w:p w:rsidR="001919E9" w:rsidRPr="008056ED" w:rsidRDefault="001919E9" w:rsidP="001919E9">
      <w:pPr>
        <w:spacing w:after="100"/>
        <w:rPr>
          <w:rFonts w:eastAsia="Times New Roman" w:cs="Times New Roman"/>
          <w:sz w:val="22"/>
        </w:rPr>
      </w:pPr>
      <w:r w:rsidRPr="008056ED">
        <w:rPr>
          <w:sz w:val="22"/>
        </w:rPr>
        <w:t>Európska sieť súdnych rád (</w:t>
      </w:r>
      <w:r w:rsidRPr="00983F7C">
        <w:rPr>
          <w:sz w:val="22"/>
        </w:rPr>
        <w:t>2012</w:t>
      </w:r>
      <w:r w:rsidRPr="008056ED">
        <w:rPr>
          <w:sz w:val="22"/>
        </w:rPr>
        <w:t xml:space="preserve"> – </w:t>
      </w:r>
      <w:r w:rsidRPr="00983F7C">
        <w:rPr>
          <w:sz w:val="22"/>
        </w:rPr>
        <w:t>2013</w:t>
      </w:r>
      <w:r w:rsidRPr="008056ED">
        <w:rPr>
          <w:sz w:val="22"/>
        </w:rPr>
        <w:t xml:space="preserve">), </w:t>
      </w:r>
      <w:r w:rsidRPr="0060497A">
        <w:rPr>
          <w:i/>
          <w:iCs/>
          <w:sz w:val="22"/>
        </w:rPr>
        <w:t>Správa o minimálnych normách pre hodnotenie profesionálnej výkonnosti a neodvolateľnosť sudcov</w:t>
      </w:r>
      <w:r w:rsidRPr="008056ED">
        <w:rPr>
          <w:sz w:val="22"/>
        </w:rPr>
        <w:t>.</w:t>
      </w:r>
    </w:p>
    <w:p w:rsidR="001919E9" w:rsidRPr="008056ED" w:rsidRDefault="001919E9" w:rsidP="001919E9">
      <w:pPr>
        <w:spacing w:after="100"/>
        <w:rPr>
          <w:rFonts w:eastAsia="Times New Roman" w:cs="Times New Roman"/>
          <w:sz w:val="22"/>
        </w:rPr>
      </w:pPr>
      <w:r w:rsidRPr="008056ED">
        <w:rPr>
          <w:sz w:val="22"/>
        </w:rPr>
        <w:t>Európsky súd pre ľudské práva, rozsudok</w:t>
      </w:r>
      <w:r>
        <w:rPr>
          <w:sz w:val="22"/>
        </w:rPr>
        <w:t xml:space="preserve"> z </w:t>
      </w:r>
      <w:r w:rsidRPr="00983F7C">
        <w:rPr>
          <w:sz w:val="22"/>
        </w:rPr>
        <w:t>15</w:t>
      </w:r>
      <w:r>
        <w:rPr>
          <w:sz w:val="22"/>
        </w:rPr>
        <w:t>. septembra</w:t>
      </w:r>
      <w:r w:rsidRPr="008056ED">
        <w:rPr>
          <w:sz w:val="22"/>
        </w:rPr>
        <w:t xml:space="preserve"> </w:t>
      </w:r>
      <w:r w:rsidRPr="00983F7C">
        <w:rPr>
          <w:sz w:val="22"/>
        </w:rPr>
        <w:t>2015</w:t>
      </w:r>
      <w:r w:rsidRPr="008056ED">
        <w:rPr>
          <w:sz w:val="22"/>
        </w:rPr>
        <w:t xml:space="preserve">, </w:t>
      </w:r>
      <w:r w:rsidRPr="0060497A">
        <w:rPr>
          <w:i/>
          <w:iCs/>
          <w:sz w:val="22"/>
        </w:rPr>
        <w:t>Javor and Javorova</w:t>
      </w:r>
      <w:r w:rsidRPr="008056ED">
        <w:rPr>
          <w:iCs/>
          <w:sz w:val="22"/>
        </w:rPr>
        <w:t xml:space="preserve">, </w:t>
      </w:r>
      <w:r w:rsidRPr="00983F7C">
        <w:rPr>
          <w:iCs/>
          <w:sz w:val="22"/>
        </w:rPr>
        <w:t>42360</w:t>
      </w:r>
      <w:r w:rsidRPr="008056ED">
        <w:rPr>
          <w:iCs/>
          <w:sz w:val="22"/>
        </w:rPr>
        <w:t>/</w:t>
      </w:r>
      <w:r w:rsidRPr="00983F7C">
        <w:rPr>
          <w:iCs/>
          <w:sz w:val="22"/>
        </w:rPr>
        <w:t>10</w:t>
      </w:r>
      <w:r w:rsidRPr="008056ED">
        <w:rPr>
          <w:iCs/>
          <w:sz w:val="22"/>
        </w:rPr>
        <w:t xml:space="preserve">, </w:t>
      </w:r>
      <w:r w:rsidRPr="008056ED">
        <w:rPr>
          <w:sz w:val="22"/>
        </w:rPr>
        <w:t>stav vykonania (</w:t>
      </w:r>
      <w:hyperlink r:id="rId21" w:history="1">
        <w:r w:rsidRPr="0060497A">
          <w:rPr>
            <w:rStyle w:val="Hyperlink"/>
            <w:sz w:val="22"/>
          </w:rPr>
          <w:t>http://hudoc.exec.coe.int/eng?i=004-7717</w:t>
        </w:r>
      </w:hyperlink>
      <w:r w:rsidRPr="008056ED">
        <w:rPr>
          <w:sz w:val="22"/>
        </w:rPr>
        <w:t>).</w:t>
      </w:r>
    </w:p>
    <w:p w:rsidR="001919E9" w:rsidRPr="008056ED" w:rsidRDefault="001919E9" w:rsidP="001919E9">
      <w:pPr>
        <w:spacing w:after="100"/>
        <w:rPr>
          <w:rFonts w:eastAsia="Times New Roman" w:cs="Times New Roman"/>
          <w:sz w:val="22"/>
        </w:rPr>
      </w:pPr>
      <w:r w:rsidRPr="008056ED">
        <w:rPr>
          <w:sz w:val="22"/>
        </w:rPr>
        <w:t>Európsky súd pre ľudské práva, rozsudok</w:t>
      </w:r>
      <w:r>
        <w:rPr>
          <w:sz w:val="22"/>
        </w:rPr>
        <w:t xml:space="preserve"> z </w:t>
      </w:r>
      <w:r w:rsidRPr="00983F7C">
        <w:rPr>
          <w:sz w:val="22"/>
        </w:rPr>
        <w:t>24</w:t>
      </w:r>
      <w:r>
        <w:rPr>
          <w:sz w:val="22"/>
        </w:rPr>
        <w:t>. júla</w:t>
      </w:r>
      <w:r w:rsidRPr="008056ED">
        <w:rPr>
          <w:sz w:val="22"/>
        </w:rPr>
        <w:t xml:space="preserve"> </w:t>
      </w:r>
      <w:r w:rsidRPr="00983F7C">
        <w:rPr>
          <w:sz w:val="22"/>
        </w:rPr>
        <w:t>2012</w:t>
      </w:r>
      <w:r w:rsidRPr="008056ED">
        <w:rPr>
          <w:sz w:val="22"/>
        </w:rPr>
        <w:t xml:space="preserve">, </w:t>
      </w:r>
      <w:r w:rsidRPr="0060497A">
        <w:rPr>
          <w:i/>
          <w:iCs/>
          <w:sz w:val="22"/>
        </w:rPr>
        <w:t>Maxian and Maxianova</w:t>
      </w:r>
      <w:r w:rsidRPr="008056ED">
        <w:rPr>
          <w:sz w:val="22"/>
        </w:rPr>
        <w:t xml:space="preserve">, </w:t>
      </w:r>
      <w:r w:rsidRPr="00983F7C">
        <w:rPr>
          <w:sz w:val="22"/>
        </w:rPr>
        <w:t>44482</w:t>
      </w:r>
      <w:r w:rsidRPr="008056ED">
        <w:rPr>
          <w:sz w:val="22"/>
        </w:rPr>
        <w:t>/</w:t>
      </w:r>
      <w:r w:rsidRPr="00983F7C">
        <w:rPr>
          <w:sz w:val="22"/>
        </w:rPr>
        <w:t>09</w:t>
      </w:r>
      <w:r w:rsidRPr="008056ED">
        <w:rPr>
          <w:sz w:val="22"/>
        </w:rPr>
        <w:t>, stav vykonania (</w:t>
      </w:r>
      <w:hyperlink r:id="rId22" w:history="1">
        <w:r w:rsidRPr="0060497A">
          <w:rPr>
            <w:rStyle w:val="Hyperlink"/>
            <w:sz w:val="22"/>
          </w:rPr>
          <w:t>http://hudoc.exec.coe.int/eng?i=004-7711</w:t>
        </w:r>
      </w:hyperlink>
      <w:r w:rsidRPr="008056ED">
        <w:rPr>
          <w:sz w:val="22"/>
        </w:rPr>
        <w:t>).</w:t>
      </w:r>
    </w:p>
    <w:p w:rsidR="001919E9" w:rsidRPr="008056ED" w:rsidRDefault="001919E9" w:rsidP="001919E9">
      <w:pPr>
        <w:spacing w:after="100"/>
        <w:rPr>
          <w:rFonts w:eastAsia="Times New Roman" w:cs="Times New Roman"/>
          <w:sz w:val="22"/>
        </w:rPr>
      </w:pPr>
      <w:r w:rsidRPr="008056ED">
        <w:rPr>
          <w:sz w:val="22"/>
        </w:rPr>
        <w:t>Európsky súd pre ľudské práva, rozsudok</w:t>
      </w:r>
      <w:r>
        <w:rPr>
          <w:sz w:val="22"/>
        </w:rPr>
        <w:t xml:space="preserve"> z </w:t>
      </w:r>
      <w:r w:rsidRPr="00983F7C">
        <w:rPr>
          <w:sz w:val="22"/>
        </w:rPr>
        <w:t>27</w:t>
      </w:r>
      <w:r>
        <w:rPr>
          <w:sz w:val="22"/>
        </w:rPr>
        <w:t>. júna</w:t>
      </w:r>
      <w:r w:rsidRPr="008056ED">
        <w:rPr>
          <w:sz w:val="22"/>
        </w:rPr>
        <w:t xml:space="preserve"> </w:t>
      </w:r>
      <w:r w:rsidRPr="00983F7C">
        <w:rPr>
          <w:sz w:val="22"/>
        </w:rPr>
        <w:t>2017</w:t>
      </w:r>
      <w:r w:rsidRPr="008056ED">
        <w:rPr>
          <w:sz w:val="22"/>
        </w:rPr>
        <w:t xml:space="preserve">, </w:t>
      </w:r>
      <w:r w:rsidRPr="0060497A">
        <w:rPr>
          <w:i/>
          <w:sz w:val="22"/>
        </w:rPr>
        <w:t>Ivan</w:t>
      </w:r>
      <w:r w:rsidRPr="008056ED">
        <w:rPr>
          <w:sz w:val="22"/>
        </w:rPr>
        <w:t xml:space="preserve">, </w:t>
      </w:r>
      <w:r w:rsidRPr="00983F7C">
        <w:rPr>
          <w:sz w:val="22"/>
        </w:rPr>
        <w:t>57405</w:t>
      </w:r>
      <w:r w:rsidRPr="008056ED">
        <w:rPr>
          <w:sz w:val="22"/>
        </w:rPr>
        <w:t>/</w:t>
      </w:r>
      <w:r w:rsidRPr="00983F7C">
        <w:rPr>
          <w:sz w:val="22"/>
        </w:rPr>
        <w:t>15</w:t>
      </w:r>
      <w:r w:rsidRPr="008056ED">
        <w:rPr>
          <w:sz w:val="22"/>
        </w:rPr>
        <w:t>, stav vykonania (</w:t>
      </w:r>
      <w:hyperlink r:id="rId23" w:history="1">
        <w:r w:rsidRPr="0060497A">
          <w:rPr>
            <w:rStyle w:val="Hyperlink"/>
            <w:sz w:val="22"/>
          </w:rPr>
          <w:t>http://hudoc.exec.coe.int/eng?i=004-47309</w:t>
        </w:r>
      </w:hyperlink>
      <w:r w:rsidRPr="008056ED">
        <w:rPr>
          <w:sz w:val="22"/>
        </w:rPr>
        <w:t>).</w:t>
      </w:r>
      <w:r w:rsidRPr="008056ED">
        <w:t>).</w:t>
      </w:r>
    </w:p>
    <w:p w:rsidR="001919E9" w:rsidRPr="008056ED" w:rsidRDefault="001919E9" w:rsidP="001919E9">
      <w:pPr>
        <w:spacing w:after="100"/>
        <w:rPr>
          <w:rFonts w:eastAsia="Times New Roman" w:cs="Times New Roman"/>
          <w:sz w:val="22"/>
        </w:rPr>
      </w:pPr>
      <w:r w:rsidRPr="008056ED">
        <w:rPr>
          <w:sz w:val="22"/>
        </w:rPr>
        <w:t>Európsky súd pre ľudské práva, rozsudok</w:t>
      </w:r>
      <w:r>
        <w:rPr>
          <w:sz w:val="22"/>
        </w:rPr>
        <w:t xml:space="preserve"> z </w:t>
      </w:r>
      <w:r w:rsidRPr="00983F7C">
        <w:rPr>
          <w:sz w:val="22"/>
        </w:rPr>
        <w:t>31</w:t>
      </w:r>
      <w:r>
        <w:rPr>
          <w:sz w:val="22"/>
        </w:rPr>
        <w:t>. augusta</w:t>
      </w:r>
      <w:r w:rsidRPr="008056ED">
        <w:rPr>
          <w:sz w:val="22"/>
        </w:rPr>
        <w:t xml:space="preserve"> </w:t>
      </w:r>
      <w:r w:rsidRPr="00983F7C">
        <w:rPr>
          <w:sz w:val="22"/>
        </w:rPr>
        <w:t>2018</w:t>
      </w:r>
      <w:r w:rsidRPr="008056ED">
        <w:rPr>
          <w:sz w:val="22"/>
        </w:rPr>
        <w:t xml:space="preserve">, </w:t>
      </w:r>
      <w:r w:rsidRPr="0060497A">
        <w:rPr>
          <w:i/>
          <w:sz w:val="22"/>
        </w:rPr>
        <w:t>Balogh and others</w:t>
      </w:r>
      <w:r w:rsidRPr="008056ED">
        <w:rPr>
          <w:sz w:val="22"/>
        </w:rPr>
        <w:t xml:space="preserve">, </w:t>
      </w:r>
      <w:r w:rsidRPr="00983F7C">
        <w:rPr>
          <w:sz w:val="22"/>
        </w:rPr>
        <w:t>35142</w:t>
      </w:r>
      <w:r w:rsidRPr="008056ED">
        <w:rPr>
          <w:sz w:val="22"/>
        </w:rPr>
        <w:t>/</w:t>
      </w:r>
      <w:r w:rsidRPr="00983F7C">
        <w:rPr>
          <w:sz w:val="22"/>
        </w:rPr>
        <w:t>15</w:t>
      </w:r>
      <w:r w:rsidRPr="008056ED">
        <w:rPr>
          <w:sz w:val="22"/>
        </w:rPr>
        <w:t>, stav vykonania (</w:t>
      </w:r>
      <w:hyperlink r:id="rId24" w:history="1">
        <w:r w:rsidRPr="0060497A">
          <w:rPr>
            <w:rStyle w:val="Hyperlink"/>
            <w:sz w:val="22"/>
          </w:rPr>
          <w:t>http://hudoc.exec.coe.int/eng?i=004-51541</w:t>
        </w:r>
      </w:hyperlink>
      <w:r w:rsidRPr="008056ED">
        <w:rPr>
          <w:sz w:val="22"/>
        </w:rPr>
        <w:t>).</w:t>
      </w:r>
    </w:p>
    <w:p w:rsidR="001919E9" w:rsidRPr="008056ED" w:rsidRDefault="001919E9" w:rsidP="001919E9">
      <w:pPr>
        <w:spacing w:after="100"/>
        <w:rPr>
          <w:rFonts w:eastAsia="Times New Roman" w:cs="Times New Roman"/>
          <w:sz w:val="22"/>
        </w:rPr>
      </w:pPr>
      <w:r w:rsidRPr="008056ED">
        <w:rPr>
          <w:sz w:val="22"/>
        </w:rPr>
        <w:t>Európsky súd pre ľudské práva, rozsudok</w:t>
      </w:r>
      <w:r>
        <w:rPr>
          <w:sz w:val="22"/>
        </w:rPr>
        <w:t xml:space="preserve"> z </w:t>
      </w:r>
      <w:r w:rsidRPr="00983F7C">
        <w:rPr>
          <w:sz w:val="22"/>
        </w:rPr>
        <w:t>9</w:t>
      </w:r>
      <w:r>
        <w:rPr>
          <w:sz w:val="22"/>
        </w:rPr>
        <w:t>. marca</w:t>
      </w:r>
      <w:r w:rsidRPr="008056ED">
        <w:rPr>
          <w:sz w:val="22"/>
        </w:rPr>
        <w:t xml:space="preserve"> </w:t>
      </w:r>
      <w:r w:rsidRPr="00983F7C">
        <w:rPr>
          <w:sz w:val="22"/>
        </w:rPr>
        <w:t>2021</w:t>
      </w:r>
      <w:r w:rsidRPr="008056ED">
        <w:rPr>
          <w:sz w:val="22"/>
        </w:rPr>
        <w:t xml:space="preserve">, </w:t>
      </w:r>
      <w:r w:rsidRPr="0060497A">
        <w:rPr>
          <w:i/>
          <w:iCs/>
          <w:sz w:val="22"/>
        </w:rPr>
        <w:t>Bilgen/Turkey</w:t>
      </w:r>
      <w:r w:rsidRPr="008056ED">
        <w:rPr>
          <w:sz w:val="22"/>
        </w:rPr>
        <w:t xml:space="preserve">, </w:t>
      </w:r>
      <w:r w:rsidRPr="00983F7C">
        <w:rPr>
          <w:sz w:val="22"/>
        </w:rPr>
        <w:t>1571</w:t>
      </w:r>
      <w:r w:rsidRPr="008056ED">
        <w:rPr>
          <w:sz w:val="22"/>
        </w:rPr>
        <w:t>/</w:t>
      </w:r>
      <w:r w:rsidRPr="00983F7C">
        <w:rPr>
          <w:sz w:val="22"/>
        </w:rPr>
        <w:t>07</w:t>
      </w:r>
      <w:r w:rsidRPr="008056ED">
        <w:rPr>
          <w:sz w:val="22"/>
        </w:rPr>
        <w:t>.</w:t>
      </w:r>
    </w:p>
    <w:p w:rsidR="001919E9" w:rsidRPr="008056ED" w:rsidRDefault="001919E9" w:rsidP="001919E9">
      <w:pPr>
        <w:spacing w:after="100" w:line="254" w:lineRule="auto"/>
        <w:rPr>
          <w:rFonts w:eastAsia="Times New Roman" w:cs="Times New Roman"/>
          <w:sz w:val="22"/>
        </w:rPr>
      </w:pPr>
      <w:r w:rsidRPr="008056ED">
        <w:rPr>
          <w:sz w:val="22"/>
        </w:rPr>
        <w:t>Generálne riaditeľstvo pre komunikáciu (</w:t>
      </w:r>
      <w:r w:rsidRPr="00983F7C">
        <w:rPr>
          <w:sz w:val="22"/>
        </w:rPr>
        <w:t>2019</w:t>
      </w:r>
      <w:r w:rsidRPr="008056ED">
        <w:rPr>
          <w:sz w:val="22"/>
        </w:rPr>
        <w:t xml:space="preserve">), </w:t>
      </w:r>
      <w:r w:rsidRPr="0060497A">
        <w:rPr>
          <w:i/>
          <w:iCs/>
          <w:sz w:val="22"/>
        </w:rPr>
        <w:t>rýchly prieskum Eurobarometra 482: postoj podnikov ku korupcii v EÚ</w:t>
      </w:r>
      <w:r w:rsidRPr="008056ED">
        <w:rPr>
          <w:sz w:val="22"/>
        </w:rPr>
        <w:t>.</w:t>
      </w:r>
    </w:p>
    <w:p w:rsidR="001919E9" w:rsidRPr="008056ED" w:rsidRDefault="001919E9" w:rsidP="001919E9">
      <w:pPr>
        <w:spacing w:after="100" w:line="254" w:lineRule="auto"/>
        <w:rPr>
          <w:rFonts w:eastAsia="Times New Roman" w:cs="Times New Roman"/>
          <w:sz w:val="22"/>
        </w:rPr>
      </w:pPr>
      <w:r w:rsidRPr="008056ED">
        <w:rPr>
          <w:sz w:val="22"/>
        </w:rPr>
        <w:t>Generálne riaditeľstvo pre komunikáciu (</w:t>
      </w:r>
      <w:r w:rsidRPr="00983F7C">
        <w:rPr>
          <w:sz w:val="22"/>
        </w:rPr>
        <w:t>2020</w:t>
      </w:r>
      <w:r w:rsidRPr="008056ED">
        <w:rPr>
          <w:sz w:val="22"/>
        </w:rPr>
        <w:t xml:space="preserve">), </w:t>
      </w:r>
      <w:r w:rsidRPr="0060497A">
        <w:rPr>
          <w:i/>
          <w:iCs/>
          <w:sz w:val="22"/>
        </w:rPr>
        <w:t>osobitný prieskum Eurobarometra 502: korupcia.</w:t>
      </w:r>
    </w:p>
    <w:p w:rsidR="001919E9" w:rsidRPr="008056ED" w:rsidRDefault="001919E9" w:rsidP="001919E9">
      <w:pPr>
        <w:spacing w:after="100"/>
        <w:rPr>
          <w:rFonts w:eastAsia="Times New Roman" w:cs="Times New Roman"/>
          <w:sz w:val="22"/>
        </w:rPr>
      </w:pPr>
      <w:r w:rsidRPr="008056ED">
        <w:rPr>
          <w:sz w:val="22"/>
        </w:rPr>
        <w:t>GRECO (</w:t>
      </w:r>
      <w:r w:rsidRPr="00983F7C">
        <w:rPr>
          <w:sz w:val="22"/>
        </w:rPr>
        <w:t>2019</w:t>
      </w:r>
      <w:r w:rsidRPr="008056ED">
        <w:rPr>
          <w:sz w:val="22"/>
        </w:rPr>
        <w:t xml:space="preserve">), </w:t>
      </w:r>
      <w:r w:rsidRPr="0060497A">
        <w:rPr>
          <w:i/>
          <w:iCs/>
          <w:sz w:val="22"/>
        </w:rPr>
        <w:t>piate kolo hodnotenia – hodnotiaca správa, Slovenská republika</w:t>
      </w:r>
      <w:r w:rsidRPr="008056ED">
        <w:rPr>
          <w:sz w:val="22"/>
        </w:rPr>
        <w:t>.</w:t>
      </w:r>
    </w:p>
    <w:p w:rsidR="001919E9" w:rsidRPr="0060497A" w:rsidRDefault="001919E9" w:rsidP="001919E9">
      <w:pPr>
        <w:spacing w:after="100"/>
        <w:rPr>
          <w:rFonts w:eastAsia="Times New Roman" w:cs="Times New Roman"/>
          <w:spacing w:val="-4"/>
          <w:sz w:val="22"/>
        </w:rPr>
      </w:pPr>
      <w:r w:rsidRPr="0060497A">
        <w:rPr>
          <w:spacing w:val="-4"/>
          <w:sz w:val="22"/>
        </w:rPr>
        <w:t xml:space="preserve">GRECO (2019), </w:t>
      </w:r>
      <w:r w:rsidRPr="0060497A">
        <w:rPr>
          <w:i/>
          <w:iCs/>
          <w:spacing w:val="-4"/>
          <w:sz w:val="22"/>
        </w:rPr>
        <w:t>štvrté kolo hodnotenia, Dodatok k Druhej správe o stave plnenia, Slovenská republika</w:t>
      </w:r>
      <w:r w:rsidRPr="0060497A">
        <w:rPr>
          <w:spacing w:val="-4"/>
          <w:sz w:val="22"/>
        </w:rPr>
        <w:t>.</w:t>
      </w:r>
    </w:p>
    <w:p w:rsidR="001919E9" w:rsidRPr="0060497A" w:rsidRDefault="001919E9" w:rsidP="001919E9">
      <w:pPr>
        <w:spacing w:after="100"/>
        <w:rPr>
          <w:rFonts w:eastAsia="Times New Roman" w:cs="Times New Roman"/>
          <w:color w:val="0563C1"/>
          <w:sz w:val="22"/>
          <w:u w:val="single"/>
        </w:rPr>
      </w:pPr>
      <w:r w:rsidRPr="008056ED">
        <w:rPr>
          <w:sz w:val="22"/>
        </w:rPr>
        <w:t>GRECO (</w:t>
      </w:r>
      <w:r w:rsidRPr="00983F7C">
        <w:rPr>
          <w:sz w:val="22"/>
        </w:rPr>
        <w:t>2021</w:t>
      </w:r>
      <w:r w:rsidRPr="008056ED">
        <w:rPr>
          <w:sz w:val="22"/>
        </w:rPr>
        <w:t xml:space="preserve">), </w:t>
      </w:r>
      <w:r w:rsidRPr="0060497A">
        <w:rPr>
          <w:i/>
          <w:iCs/>
          <w:sz w:val="22"/>
        </w:rPr>
        <w:t>Slovakia:</w:t>
      </w:r>
      <w:r w:rsidRPr="008056ED">
        <w:rPr>
          <w:sz w:val="22"/>
        </w:rPr>
        <w:t xml:space="preserve"> </w:t>
      </w:r>
      <w:r w:rsidRPr="0060497A">
        <w:rPr>
          <w:i/>
          <w:iCs/>
          <w:sz w:val="22"/>
        </w:rPr>
        <w:t>GRECO regrets slow progress in preventing corruption of parliamentarians, judges and prosecutors</w:t>
      </w:r>
      <w:r w:rsidRPr="008056ED">
        <w:rPr>
          <w:sz w:val="22"/>
        </w:rPr>
        <w:t xml:space="preserve"> (Slovensko: Skupina GRECO vyjadruje poľutovanie nad pomalým pokrokom pri predchádzaní korupcii poslancov, sudcov</w:t>
      </w:r>
      <w:r>
        <w:rPr>
          <w:sz w:val="22"/>
        </w:rPr>
        <w:t xml:space="preserve"> a </w:t>
      </w:r>
      <w:r w:rsidRPr="008056ED">
        <w:rPr>
          <w:sz w:val="22"/>
        </w:rPr>
        <w:t>prokurátorov) (</w:t>
      </w:r>
      <w:hyperlink r:id="rId25" w:history="1">
        <w:r w:rsidRPr="0060497A">
          <w:rPr>
            <w:rStyle w:val="Hyperlink"/>
            <w:sz w:val="22"/>
          </w:rPr>
          <w:t>https://www.coe.int/en/web/portal/-/slovakia-greco-regrets-slow-progress-in-preventing-corruption-of-parliamentarians-judges-and-prosecutors</w:t>
        </w:r>
      </w:hyperlink>
      <w:r w:rsidRPr="008056ED">
        <w:rPr>
          <w:sz w:val="22"/>
        </w:rPr>
        <w:t>).</w:t>
      </w:r>
    </w:p>
    <w:p w:rsidR="001919E9" w:rsidRPr="0060497A" w:rsidRDefault="001919E9" w:rsidP="001919E9">
      <w:pPr>
        <w:spacing w:after="100"/>
        <w:rPr>
          <w:rFonts w:eastAsia="Times New Roman" w:cs="Times New Roman"/>
          <w:i/>
          <w:iCs/>
          <w:sz w:val="22"/>
        </w:rPr>
      </w:pPr>
      <w:r w:rsidRPr="008056ED">
        <w:rPr>
          <w:sz w:val="22"/>
        </w:rPr>
        <w:t>GRECO (</w:t>
      </w:r>
      <w:r w:rsidRPr="00983F7C">
        <w:rPr>
          <w:sz w:val="22"/>
        </w:rPr>
        <w:t>2021</w:t>
      </w:r>
      <w:r w:rsidRPr="008056ED">
        <w:rPr>
          <w:sz w:val="22"/>
        </w:rPr>
        <w:t xml:space="preserve">), </w:t>
      </w:r>
      <w:r w:rsidRPr="0060497A">
        <w:rPr>
          <w:i/>
          <w:iCs/>
          <w:sz w:val="22"/>
        </w:rPr>
        <w:t>štvrté kolo hodnotení, Dodatok k Druhej správe o stave plnenia, Slovenská republika.</w:t>
      </w:r>
    </w:p>
    <w:p w:rsidR="001919E9" w:rsidRPr="008056ED" w:rsidRDefault="001919E9" w:rsidP="001919E9">
      <w:pPr>
        <w:spacing w:after="100"/>
        <w:jc w:val="left"/>
        <w:rPr>
          <w:sz w:val="22"/>
        </w:rPr>
      </w:pPr>
      <w:r w:rsidRPr="008056ED">
        <w:rPr>
          <w:sz w:val="22"/>
        </w:rPr>
        <w:t>Komunikačná platforma slovenských sudcov Sudnamoc.sk</w:t>
      </w:r>
      <w:r>
        <w:rPr>
          <w:sz w:val="22"/>
        </w:rPr>
        <w:t xml:space="preserve"> a </w:t>
      </w:r>
      <w:r w:rsidRPr="008056ED">
        <w:rPr>
          <w:sz w:val="22"/>
        </w:rPr>
        <w:t>Združenie sudcov Slovenska (</w:t>
      </w:r>
      <w:r w:rsidRPr="00983F7C">
        <w:rPr>
          <w:sz w:val="22"/>
        </w:rPr>
        <w:t>2021</w:t>
      </w:r>
      <w:r w:rsidRPr="008056ED">
        <w:rPr>
          <w:sz w:val="22"/>
        </w:rPr>
        <w:t xml:space="preserve">), </w:t>
      </w:r>
      <w:r w:rsidRPr="0060497A">
        <w:rPr>
          <w:i/>
          <w:iCs/>
          <w:sz w:val="22"/>
        </w:rPr>
        <w:t>Príspevok k Správe o právnom štáte 2021</w:t>
      </w:r>
      <w:r w:rsidRPr="008056ED">
        <w:rPr>
          <w:sz w:val="22"/>
        </w:rPr>
        <w:t>.</w:t>
      </w:r>
    </w:p>
    <w:p w:rsidR="001919E9" w:rsidRPr="0060497A" w:rsidRDefault="001919E9" w:rsidP="001919E9">
      <w:pPr>
        <w:spacing w:after="100"/>
        <w:rPr>
          <w:rFonts w:eastAsia="Times New Roman" w:cs="Times New Roman"/>
          <w:color w:val="0563C1"/>
          <w:sz w:val="22"/>
          <w:u w:val="single"/>
        </w:rPr>
      </w:pPr>
      <w:r w:rsidRPr="008056ED">
        <w:rPr>
          <w:sz w:val="22"/>
        </w:rPr>
        <w:t>Ministerstvo investícií, regionálneho rozvoja</w:t>
      </w:r>
      <w:r>
        <w:rPr>
          <w:sz w:val="22"/>
        </w:rPr>
        <w:t xml:space="preserve"> a </w:t>
      </w:r>
      <w:r w:rsidRPr="008056ED">
        <w:rPr>
          <w:sz w:val="22"/>
        </w:rPr>
        <w:t>informatizácie SR (</w:t>
      </w:r>
      <w:r w:rsidRPr="00983F7C">
        <w:rPr>
          <w:sz w:val="22"/>
        </w:rPr>
        <w:t>2020</w:t>
      </w:r>
      <w:r w:rsidRPr="008056ED">
        <w:rPr>
          <w:sz w:val="22"/>
        </w:rPr>
        <w:t xml:space="preserve">), tlačová správa, </w:t>
      </w:r>
      <w:r w:rsidRPr="0060497A">
        <w:rPr>
          <w:i/>
          <w:sz w:val="22"/>
        </w:rPr>
        <w:t>Vicepremiérka Remišová: 1,1 milióna eur na pomoc mimovládnym organizáciám v boji s COVID–19</w:t>
      </w:r>
      <w:r w:rsidRPr="0060497A">
        <w:rPr>
          <w:sz w:val="22"/>
          <w:u w:val="single"/>
        </w:rPr>
        <w:t xml:space="preserve"> </w:t>
      </w:r>
      <w:r w:rsidRPr="008056ED">
        <w:rPr>
          <w:sz w:val="22"/>
        </w:rPr>
        <w:t>(</w:t>
      </w:r>
      <w:hyperlink r:id="rId26" w:history="1">
        <w:r w:rsidRPr="0060497A">
          <w:rPr>
            <w:rStyle w:val="Hyperlink"/>
            <w:sz w:val="22"/>
          </w:rPr>
          <w:t>https://www.mirri.gov.sk/aktuality/podpredsednicka-vlady/vicepremierka-remisova-11-miliona-eur-na-pomoc-mimovladnym-organizaciam-v-boji-s-covid-19/</w:t>
        </w:r>
      </w:hyperlink>
      <w:r w:rsidRPr="008056ED">
        <w:rPr>
          <w:sz w:val="22"/>
        </w:rPr>
        <w:t>).</w:t>
      </w:r>
    </w:p>
    <w:p w:rsidR="001919E9" w:rsidRPr="008056ED" w:rsidRDefault="001919E9" w:rsidP="001919E9">
      <w:pPr>
        <w:spacing w:after="100"/>
        <w:rPr>
          <w:rFonts w:eastAsia="Times New Roman" w:cs="Times New Roman"/>
          <w:sz w:val="22"/>
        </w:rPr>
      </w:pPr>
      <w:r w:rsidRPr="008056ED">
        <w:rPr>
          <w:sz w:val="22"/>
        </w:rPr>
        <w:t>Ministerstvo spravodlivosti Slovenskej republiky, Analytické centrum (</w:t>
      </w:r>
      <w:r w:rsidRPr="00983F7C">
        <w:rPr>
          <w:sz w:val="22"/>
        </w:rPr>
        <w:t>2020</w:t>
      </w:r>
      <w:r w:rsidRPr="008056ED">
        <w:rPr>
          <w:sz w:val="22"/>
        </w:rPr>
        <w:t xml:space="preserve">), </w:t>
      </w:r>
      <w:r w:rsidRPr="0060497A">
        <w:rPr>
          <w:i/>
          <w:iCs/>
          <w:sz w:val="22"/>
        </w:rPr>
        <w:t>Odporúčania pre tvorbu novej súdnej mapy</w:t>
      </w:r>
      <w:r w:rsidRPr="008056ED">
        <w:rPr>
          <w:sz w:val="22"/>
        </w:rPr>
        <w:t xml:space="preserve"> (</w:t>
      </w:r>
      <w:hyperlink r:id="rId27" w:history="1">
        <w:r w:rsidRPr="0060497A">
          <w:rPr>
            <w:rStyle w:val="Hyperlink"/>
            <w:sz w:val="22"/>
          </w:rPr>
          <w:t>http://web.ac-mssr.sk/wp-content/uploads/2020/sudna_mapa/nova_sudna_mapa_3_0_final.pdf</w:t>
        </w:r>
      </w:hyperlink>
      <w:r w:rsidRPr="008056ED">
        <w:rPr>
          <w:sz w:val="22"/>
        </w:rPr>
        <w:t>).</w:t>
      </w:r>
    </w:p>
    <w:p w:rsidR="001919E9" w:rsidRPr="0060497A" w:rsidRDefault="001919E9" w:rsidP="001919E9">
      <w:pPr>
        <w:spacing w:after="100"/>
        <w:rPr>
          <w:rFonts w:eastAsia="Times New Roman" w:cs="Times New Roman"/>
          <w:color w:val="0563C1"/>
          <w:sz w:val="22"/>
          <w:u w:val="single"/>
        </w:rPr>
      </w:pPr>
      <w:r w:rsidRPr="008056ED">
        <w:rPr>
          <w:sz w:val="22"/>
        </w:rPr>
        <w:t>Ministerstvo spravodlivosti Slovenskej republiky, Analytické centrum (</w:t>
      </w:r>
      <w:r w:rsidRPr="00983F7C">
        <w:rPr>
          <w:sz w:val="22"/>
        </w:rPr>
        <w:t>2020</w:t>
      </w:r>
      <w:r w:rsidRPr="008056ED">
        <w:rPr>
          <w:sz w:val="22"/>
        </w:rPr>
        <w:t xml:space="preserve">), </w:t>
      </w:r>
      <w:r w:rsidRPr="0060497A">
        <w:rPr>
          <w:i/>
          <w:iCs/>
          <w:sz w:val="22"/>
        </w:rPr>
        <w:t>Odporúčania pre tvorbu novej súdnej mapy</w:t>
      </w:r>
      <w:r w:rsidRPr="008056ED">
        <w:rPr>
          <w:sz w:val="22"/>
        </w:rPr>
        <w:t xml:space="preserve"> (</w:t>
      </w:r>
      <w:hyperlink r:id="rId28" w:history="1">
        <w:r w:rsidRPr="0060497A">
          <w:rPr>
            <w:rStyle w:val="Hyperlink"/>
            <w:sz w:val="22"/>
          </w:rPr>
          <w:t>http://web.ac-mssr.sk/wp-content/uploads/2020/sudna_mapa/nova_sudna_mapa_3_0_final.pdf</w:t>
        </w:r>
      </w:hyperlink>
      <w:r w:rsidRPr="008056ED">
        <w:rPr>
          <w:sz w:val="22"/>
        </w:rPr>
        <w:t>).</w:t>
      </w:r>
    </w:p>
    <w:p w:rsidR="001919E9" w:rsidRPr="0060497A" w:rsidRDefault="001919E9" w:rsidP="001919E9">
      <w:pPr>
        <w:spacing w:after="100"/>
        <w:rPr>
          <w:rFonts w:eastAsia="Times New Roman" w:cs="Times New Roman"/>
          <w:color w:val="0563C1"/>
          <w:sz w:val="22"/>
          <w:u w:val="single"/>
        </w:rPr>
      </w:pPr>
      <w:r w:rsidRPr="008056ED">
        <w:rPr>
          <w:sz w:val="22"/>
        </w:rPr>
        <w:t>Ministerstvo spravodlivosti Slovenskej republiky, Analytické centrum (</w:t>
      </w:r>
      <w:r w:rsidRPr="00983F7C">
        <w:rPr>
          <w:sz w:val="22"/>
        </w:rPr>
        <w:t>2020</w:t>
      </w:r>
      <w:r w:rsidRPr="008056ED">
        <w:rPr>
          <w:sz w:val="22"/>
        </w:rPr>
        <w:t xml:space="preserve">), </w:t>
      </w:r>
      <w:r w:rsidRPr="0060497A">
        <w:rPr>
          <w:i/>
          <w:iCs/>
          <w:sz w:val="22"/>
        </w:rPr>
        <w:t>Reforma súdnej mapy</w:t>
      </w:r>
      <w:hyperlink r:id="rId29" w:history="1">
        <w:r w:rsidRPr="0060497A">
          <w:rPr>
            <w:rStyle w:val="Hyperlink"/>
            <w:sz w:val="22"/>
          </w:rPr>
          <w:t>http://web.ac-mssr.sk/wp-content/uploads/2020/sudna_mapa/Reforma_sudnej_mapy_na_citanie.pdf</w:t>
        </w:r>
      </w:hyperlink>
      <w:r w:rsidRPr="008056ED">
        <w:rPr>
          <w:sz w:val="22"/>
        </w:rPr>
        <w:t>).</w:t>
      </w:r>
    </w:p>
    <w:p w:rsidR="001919E9" w:rsidRPr="0060497A" w:rsidRDefault="001919E9" w:rsidP="001919E9">
      <w:pPr>
        <w:spacing w:after="100"/>
        <w:rPr>
          <w:rFonts w:eastAsia="Times New Roman" w:cs="Times New Roman"/>
          <w:color w:val="0563C1"/>
          <w:spacing w:val="-4"/>
          <w:sz w:val="22"/>
          <w:u w:val="single"/>
        </w:rPr>
      </w:pPr>
      <w:r w:rsidRPr="0060497A">
        <w:rPr>
          <w:spacing w:val="-4"/>
          <w:sz w:val="22"/>
        </w:rPr>
        <w:t xml:space="preserve">Ministerstvo spravodlivosti Slovenskej republiky, </w:t>
      </w:r>
      <w:r w:rsidRPr="0060497A">
        <w:rPr>
          <w:i/>
          <w:iCs/>
          <w:spacing w:val="-4"/>
          <w:sz w:val="22"/>
        </w:rPr>
        <w:t>Časová os tvorby súdnej mapy</w:t>
      </w:r>
      <w:r w:rsidRPr="0060497A">
        <w:rPr>
          <w:spacing w:val="-4"/>
          <w:sz w:val="22"/>
        </w:rPr>
        <w:t xml:space="preserve"> (</w:t>
      </w:r>
      <w:hyperlink r:id="rId30" w:history="1">
        <w:r w:rsidRPr="0060497A">
          <w:rPr>
            <w:rStyle w:val="Hyperlink"/>
            <w:spacing w:val="-4"/>
            <w:sz w:val="22"/>
          </w:rPr>
          <w:t>http://web.ac-mssr.sk/wp-content/uploads/2020/sudna_mapa/20210223_Casov%C3 %A1_os_Sudna_mapa_v.2.pdf</w:t>
        </w:r>
      </w:hyperlink>
      <w:r w:rsidRPr="0060497A">
        <w:rPr>
          <w:spacing w:val="-4"/>
          <w:sz w:val="22"/>
        </w:rPr>
        <w:t>).</w:t>
      </w:r>
    </w:p>
    <w:p w:rsidR="001919E9" w:rsidRPr="008056ED" w:rsidRDefault="001919E9" w:rsidP="001919E9">
      <w:pPr>
        <w:spacing w:after="100"/>
        <w:rPr>
          <w:rFonts w:eastAsia="Times New Roman" w:cs="Times New Roman"/>
          <w:sz w:val="22"/>
        </w:rPr>
      </w:pPr>
      <w:r w:rsidRPr="008056ED">
        <w:rPr>
          <w:sz w:val="22"/>
        </w:rPr>
        <w:t xml:space="preserve">Ministerstvo zdravotníctva SR, </w:t>
      </w:r>
      <w:r w:rsidRPr="0060497A">
        <w:rPr>
          <w:i/>
          <w:iCs/>
          <w:sz w:val="22"/>
        </w:rPr>
        <w:t>Rezortný protikorupčný program</w:t>
      </w:r>
      <w:r w:rsidRPr="008056ED">
        <w:rPr>
          <w:sz w:val="22"/>
        </w:rPr>
        <w:t xml:space="preserve"> (</w:t>
      </w:r>
      <w:hyperlink r:id="rId31" w:history="1">
        <w:r w:rsidRPr="0060497A">
          <w:rPr>
            <w:rStyle w:val="Hyperlink"/>
            <w:sz w:val="22"/>
          </w:rPr>
          <w:t>https://www.health.gov.sk/Zdroje?/dokumenty/mzsr/rezortny-protikorupcny-program.rtf</w:t>
        </w:r>
      </w:hyperlink>
      <w:r w:rsidRPr="008056ED">
        <w:rPr>
          <w:sz w:val="22"/>
        </w:rPr>
        <w:t>).</w:t>
      </w:r>
    </w:p>
    <w:p w:rsidR="001919E9" w:rsidRPr="008056ED" w:rsidRDefault="001919E9" w:rsidP="001919E9">
      <w:pPr>
        <w:spacing w:after="100"/>
        <w:rPr>
          <w:rFonts w:eastAsia="Times New Roman" w:cs="Times New Roman"/>
          <w:sz w:val="22"/>
        </w:rPr>
      </w:pPr>
      <w:r w:rsidRPr="008056ED">
        <w:rPr>
          <w:sz w:val="22"/>
        </w:rPr>
        <w:t>OECD (</w:t>
      </w:r>
      <w:r w:rsidRPr="00983F7C">
        <w:rPr>
          <w:sz w:val="22"/>
        </w:rPr>
        <w:t>2012</w:t>
      </w:r>
      <w:r w:rsidRPr="008056ED">
        <w:rPr>
          <w:sz w:val="22"/>
        </w:rPr>
        <w:t xml:space="preserve">), </w:t>
      </w:r>
      <w:r w:rsidRPr="0060497A">
        <w:rPr>
          <w:i/>
          <w:iCs/>
          <w:sz w:val="22"/>
        </w:rPr>
        <w:t>Implementing the OECD Anti-Bribery Convention, Phase 3: Slovak Republic</w:t>
      </w:r>
      <w:r w:rsidRPr="008056ED">
        <w:rPr>
          <w:sz w:val="22"/>
        </w:rPr>
        <w:t xml:space="preserve"> (Vykonávanie Dohovoru</w:t>
      </w:r>
      <w:r>
        <w:rPr>
          <w:sz w:val="22"/>
        </w:rPr>
        <w:t xml:space="preserve"> o </w:t>
      </w:r>
      <w:r w:rsidRPr="008056ED">
        <w:rPr>
          <w:sz w:val="22"/>
        </w:rPr>
        <w:t>boji</w:t>
      </w:r>
      <w:r>
        <w:rPr>
          <w:sz w:val="22"/>
        </w:rPr>
        <w:t xml:space="preserve"> s </w:t>
      </w:r>
      <w:r w:rsidRPr="008056ED">
        <w:rPr>
          <w:sz w:val="22"/>
        </w:rPr>
        <w:t>podplácaním zahraničných verejných činiteľov</w:t>
      </w:r>
      <w:r>
        <w:rPr>
          <w:sz w:val="22"/>
        </w:rPr>
        <w:t xml:space="preserve"> v </w:t>
      </w:r>
      <w:r w:rsidRPr="008056ED">
        <w:rPr>
          <w:sz w:val="22"/>
        </w:rPr>
        <w:t xml:space="preserve">medzinárodných obchodných transakciách, </w:t>
      </w:r>
      <w:r w:rsidRPr="00983F7C">
        <w:rPr>
          <w:sz w:val="22"/>
        </w:rPr>
        <w:t>3</w:t>
      </w:r>
      <w:r w:rsidRPr="008056ED">
        <w:rPr>
          <w:sz w:val="22"/>
        </w:rPr>
        <w:t>. fáza: Slovenská republika).</w:t>
      </w:r>
    </w:p>
    <w:p w:rsidR="001919E9" w:rsidRPr="008056ED" w:rsidRDefault="001919E9" w:rsidP="001919E9">
      <w:pPr>
        <w:spacing w:after="100"/>
        <w:rPr>
          <w:rFonts w:eastAsia="Times New Roman" w:cs="Times New Roman"/>
          <w:sz w:val="22"/>
        </w:rPr>
      </w:pPr>
      <w:r w:rsidRPr="008056ED">
        <w:rPr>
          <w:sz w:val="22"/>
        </w:rPr>
        <w:t>OECD (</w:t>
      </w:r>
      <w:r w:rsidRPr="00983F7C">
        <w:rPr>
          <w:sz w:val="22"/>
        </w:rPr>
        <w:t>2014</w:t>
      </w:r>
      <w:r w:rsidRPr="008056ED">
        <w:rPr>
          <w:sz w:val="22"/>
        </w:rPr>
        <w:t xml:space="preserve">), </w:t>
      </w:r>
      <w:r w:rsidRPr="0060497A">
        <w:rPr>
          <w:i/>
          <w:iCs/>
          <w:sz w:val="22"/>
        </w:rPr>
        <w:t>Implementing the OECD Anti-Bribery Convention, Follow-Up to the Phase 3 Report and Recommendation: Slovak Republic</w:t>
      </w:r>
      <w:r w:rsidRPr="008056ED">
        <w:rPr>
          <w:sz w:val="22"/>
        </w:rPr>
        <w:t xml:space="preserve"> (Vykonávanie Dohovoru</w:t>
      </w:r>
      <w:r>
        <w:rPr>
          <w:sz w:val="22"/>
        </w:rPr>
        <w:t xml:space="preserve"> o </w:t>
      </w:r>
      <w:r w:rsidRPr="008056ED">
        <w:rPr>
          <w:sz w:val="22"/>
        </w:rPr>
        <w:t>boji</w:t>
      </w:r>
      <w:r>
        <w:rPr>
          <w:sz w:val="22"/>
        </w:rPr>
        <w:t xml:space="preserve"> s </w:t>
      </w:r>
      <w:r w:rsidRPr="008056ED">
        <w:rPr>
          <w:sz w:val="22"/>
        </w:rPr>
        <w:t>podplácaním zahraničných verejných činiteľov</w:t>
      </w:r>
      <w:r>
        <w:rPr>
          <w:sz w:val="22"/>
        </w:rPr>
        <w:t xml:space="preserve"> v </w:t>
      </w:r>
      <w:r w:rsidRPr="008056ED">
        <w:rPr>
          <w:sz w:val="22"/>
        </w:rPr>
        <w:t>medzinárodných obchodných transakciách, Opatrenia prijaté</w:t>
      </w:r>
      <w:r>
        <w:rPr>
          <w:sz w:val="22"/>
        </w:rPr>
        <w:t xml:space="preserve"> v </w:t>
      </w:r>
      <w:r w:rsidRPr="008056ED">
        <w:rPr>
          <w:sz w:val="22"/>
        </w:rPr>
        <w:t xml:space="preserve">nadväznosti na </w:t>
      </w:r>
      <w:r w:rsidRPr="00983F7C">
        <w:rPr>
          <w:sz w:val="22"/>
        </w:rPr>
        <w:t>3</w:t>
      </w:r>
      <w:r w:rsidRPr="008056ED">
        <w:rPr>
          <w:sz w:val="22"/>
        </w:rPr>
        <w:t>. fázu</w:t>
      </w:r>
      <w:r>
        <w:rPr>
          <w:sz w:val="22"/>
        </w:rPr>
        <w:t xml:space="preserve"> a </w:t>
      </w:r>
      <w:r w:rsidRPr="008056ED">
        <w:rPr>
          <w:sz w:val="22"/>
        </w:rPr>
        <w:t>jej odporúčania: Slovenská republika).</w:t>
      </w:r>
    </w:p>
    <w:p w:rsidR="001919E9" w:rsidRPr="008056ED" w:rsidRDefault="001919E9" w:rsidP="001919E9">
      <w:pPr>
        <w:spacing w:after="100"/>
        <w:rPr>
          <w:rFonts w:eastAsia="Times New Roman" w:cs="Times New Roman"/>
          <w:sz w:val="22"/>
        </w:rPr>
      </w:pPr>
      <w:r w:rsidRPr="008056ED">
        <w:rPr>
          <w:sz w:val="22"/>
        </w:rPr>
        <w:t>OECD (</w:t>
      </w:r>
      <w:r w:rsidRPr="00983F7C">
        <w:rPr>
          <w:sz w:val="22"/>
        </w:rPr>
        <w:t>2017</w:t>
      </w:r>
      <w:r w:rsidRPr="008056ED">
        <w:rPr>
          <w:sz w:val="22"/>
        </w:rPr>
        <w:t xml:space="preserve">), </w:t>
      </w:r>
      <w:r w:rsidRPr="0060497A">
        <w:rPr>
          <w:i/>
          <w:iCs/>
          <w:sz w:val="22"/>
        </w:rPr>
        <w:t>Implementing the OECD Anti-Bribery Convention, Phase 1bis Report: Slovak Republic</w:t>
      </w:r>
      <w:r w:rsidRPr="008056ED">
        <w:rPr>
          <w:sz w:val="22"/>
        </w:rPr>
        <w:t xml:space="preserve"> (Vykonávanie Dohovoru</w:t>
      </w:r>
      <w:r>
        <w:rPr>
          <w:sz w:val="22"/>
        </w:rPr>
        <w:t xml:space="preserve"> o </w:t>
      </w:r>
      <w:r w:rsidRPr="008056ED">
        <w:rPr>
          <w:sz w:val="22"/>
        </w:rPr>
        <w:t>boji</w:t>
      </w:r>
      <w:r>
        <w:rPr>
          <w:sz w:val="22"/>
        </w:rPr>
        <w:t xml:space="preserve"> s </w:t>
      </w:r>
      <w:r w:rsidRPr="008056ED">
        <w:rPr>
          <w:sz w:val="22"/>
        </w:rPr>
        <w:t>podplácaním zahraničných verejných činiteľov</w:t>
      </w:r>
      <w:r>
        <w:rPr>
          <w:sz w:val="22"/>
        </w:rPr>
        <w:t xml:space="preserve"> v </w:t>
      </w:r>
      <w:r w:rsidRPr="008056ED">
        <w:rPr>
          <w:sz w:val="22"/>
        </w:rPr>
        <w:t>medzinárodných obchodných transakciách, Správa</w:t>
      </w:r>
      <w:r>
        <w:rPr>
          <w:sz w:val="22"/>
        </w:rPr>
        <w:t xml:space="preserve"> o </w:t>
      </w:r>
      <w:r w:rsidRPr="008056ED">
        <w:rPr>
          <w:sz w:val="22"/>
        </w:rPr>
        <w:t xml:space="preserve">fáze </w:t>
      </w:r>
      <w:r w:rsidRPr="00983F7C">
        <w:rPr>
          <w:sz w:val="22"/>
        </w:rPr>
        <w:t>1</w:t>
      </w:r>
      <w:r w:rsidRPr="008056ED">
        <w:rPr>
          <w:sz w:val="22"/>
        </w:rPr>
        <w:t>a).</w:t>
      </w:r>
    </w:p>
    <w:p w:rsidR="001919E9" w:rsidRPr="0060497A" w:rsidRDefault="001919E9" w:rsidP="001919E9">
      <w:pPr>
        <w:spacing w:after="100"/>
        <w:rPr>
          <w:rFonts w:eastAsia="Times New Roman" w:cs="Times New Roman"/>
          <w:i/>
          <w:iCs/>
          <w:sz w:val="22"/>
        </w:rPr>
      </w:pPr>
      <w:r w:rsidRPr="008056ED">
        <w:rPr>
          <w:sz w:val="22"/>
        </w:rPr>
        <w:t>Poradná rada európskych sudcov (</w:t>
      </w:r>
      <w:r w:rsidRPr="00983F7C">
        <w:rPr>
          <w:sz w:val="22"/>
        </w:rPr>
        <w:t>2007</w:t>
      </w:r>
      <w:r w:rsidRPr="008056ED">
        <w:rPr>
          <w:sz w:val="22"/>
        </w:rPr>
        <w:t xml:space="preserve">), </w:t>
      </w:r>
      <w:r w:rsidRPr="0060497A">
        <w:rPr>
          <w:i/>
          <w:iCs/>
          <w:sz w:val="22"/>
        </w:rPr>
        <w:t>Stanovisko č. 10</w:t>
      </w:r>
      <w:r w:rsidRPr="008056ED">
        <w:rPr>
          <w:sz w:val="22"/>
        </w:rPr>
        <w:t>.</w:t>
      </w:r>
    </w:p>
    <w:p w:rsidR="001919E9" w:rsidRPr="008056ED" w:rsidRDefault="001919E9" w:rsidP="001919E9">
      <w:pPr>
        <w:spacing w:after="100"/>
        <w:rPr>
          <w:rFonts w:eastAsia="Times New Roman" w:cs="Times New Roman"/>
          <w:sz w:val="22"/>
        </w:rPr>
      </w:pPr>
      <w:r w:rsidRPr="008056ED">
        <w:rPr>
          <w:sz w:val="22"/>
        </w:rPr>
        <w:t>Poradná rada európskych sudcov (</w:t>
      </w:r>
      <w:r w:rsidRPr="00983F7C">
        <w:rPr>
          <w:sz w:val="22"/>
        </w:rPr>
        <w:t>2016</w:t>
      </w:r>
      <w:r w:rsidRPr="008056ED">
        <w:rPr>
          <w:sz w:val="22"/>
        </w:rPr>
        <w:t xml:space="preserve">), </w:t>
      </w:r>
      <w:r w:rsidRPr="0060497A">
        <w:rPr>
          <w:i/>
          <w:iCs/>
          <w:sz w:val="22"/>
        </w:rPr>
        <w:t>Stanovisko č. 19</w:t>
      </w:r>
      <w:r w:rsidRPr="008056ED">
        <w:rPr>
          <w:sz w:val="22"/>
        </w:rPr>
        <w:t>.</w:t>
      </w:r>
    </w:p>
    <w:p w:rsidR="001919E9" w:rsidRPr="0060497A" w:rsidRDefault="001919E9" w:rsidP="001919E9">
      <w:pPr>
        <w:spacing w:after="100"/>
        <w:jc w:val="left"/>
        <w:rPr>
          <w:spacing w:val="-6"/>
          <w:sz w:val="22"/>
        </w:rPr>
      </w:pPr>
      <w:r w:rsidRPr="0060497A">
        <w:rPr>
          <w:spacing w:val="-6"/>
          <w:sz w:val="22"/>
        </w:rPr>
        <w:t xml:space="preserve">Predsedníctvo Poradnej rady európskych sudcov (2020), </w:t>
      </w:r>
      <w:r w:rsidRPr="0060497A">
        <w:rPr>
          <w:i/>
          <w:iCs/>
          <w:spacing w:val="-6"/>
          <w:sz w:val="22"/>
        </w:rPr>
        <w:t>Stanovisko z 9. decembra 2020</w:t>
      </w:r>
      <w:r w:rsidRPr="0060497A">
        <w:rPr>
          <w:spacing w:val="-6"/>
          <w:sz w:val="22"/>
        </w:rPr>
        <w:t>, CCJE-BU(2020)3.</w:t>
      </w:r>
    </w:p>
    <w:p w:rsidR="001919E9" w:rsidRPr="0060497A" w:rsidRDefault="001919E9" w:rsidP="001919E9">
      <w:pPr>
        <w:spacing w:after="100"/>
        <w:rPr>
          <w:rFonts w:eastAsia="Times New Roman" w:cs="Times New Roman"/>
          <w:i/>
          <w:iCs/>
          <w:sz w:val="22"/>
        </w:rPr>
      </w:pPr>
      <w:r w:rsidRPr="008056ED">
        <w:rPr>
          <w:sz w:val="22"/>
        </w:rPr>
        <w:t>Rada Európy (</w:t>
      </w:r>
      <w:r w:rsidRPr="00983F7C">
        <w:rPr>
          <w:sz w:val="22"/>
        </w:rPr>
        <w:t>2020</w:t>
      </w:r>
      <w:r w:rsidRPr="008056ED">
        <w:rPr>
          <w:sz w:val="22"/>
        </w:rPr>
        <w:t xml:space="preserve">): </w:t>
      </w:r>
      <w:r w:rsidRPr="0060497A">
        <w:rPr>
          <w:i/>
          <w:iCs/>
          <w:sz w:val="22"/>
        </w:rPr>
        <w:t>Odporúčanie Rady z 20. mája 2020, ktoré sa týka národného programu reforiem Slovenska na rok 2020 a ktorým sa predkladá stanovisko Rady k programu stability Slovenska na rok 2020, COM(2020) 525 final.</w:t>
      </w:r>
    </w:p>
    <w:p w:rsidR="001919E9" w:rsidRPr="0060497A" w:rsidRDefault="001919E9" w:rsidP="001919E9">
      <w:pPr>
        <w:spacing w:after="100"/>
        <w:rPr>
          <w:rFonts w:eastAsia="Times New Roman" w:cs="Times New Roman"/>
          <w:i/>
          <w:iCs/>
          <w:sz w:val="22"/>
        </w:rPr>
      </w:pPr>
      <w:r w:rsidRPr="008056ED">
        <w:rPr>
          <w:sz w:val="22"/>
        </w:rPr>
        <w:t>Rada Európy, Benátska komisia (</w:t>
      </w:r>
      <w:r w:rsidRPr="00983F7C">
        <w:rPr>
          <w:sz w:val="22"/>
        </w:rPr>
        <w:t>2013</w:t>
      </w:r>
      <w:r w:rsidRPr="008056ED">
        <w:rPr>
          <w:sz w:val="22"/>
        </w:rPr>
        <w:t>),</w:t>
      </w:r>
      <w:r w:rsidRPr="0060497A">
        <w:rPr>
          <w:i/>
          <w:iCs/>
          <w:sz w:val="22"/>
        </w:rPr>
        <w:t xml:space="preserve"> Opinion on the Draft Amendments to the Organic Law on Courts of General Jurisdiction of Georgia, CDL-AD(2013)007-e</w:t>
      </w:r>
      <w:r w:rsidRPr="008056ED">
        <w:rPr>
          <w:sz w:val="22"/>
        </w:rPr>
        <w:t xml:space="preserve"> [Stanovisko</w:t>
      </w:r>
      <w:r>
        <w:rPr>
          <w:sz w:val="22"/>
        </w:rPr>
        <w:t xml:space="preserve"> k </w:t>
      </w:r>
      <w:r w:rsidRPr="008056ED">
        <w:rPr>
          <w:sz w:val="22"/>
        </w:rPr>
        <w:t>návrhu zmien organického zákona</w:t>
      </w:r>
      <w:r>
        <w:rPr>
          <w:sz w:val="22"/>
        </w:rPr>
        <w:t xml:space="preserve"> o </w:t>
      </w:r>
      <w:r w:rsidRPr="008056ED">
        <w:rPr>
          <w:sz w:val="22"/>
        </w:rPr>
        <w:t>všeobecných súdoch Gruzínska, CDL-AD(</w:t>
      </w:r>
      <w:r w:rsidRPr="00983F7C">
        <w:rPr>
          <w:sz w:val="22"/>
        </w:rPr>
        <w:t>2013</w:t>
      </w:r>
      <w:r w:rsidRPr="008056ED">
        <w:rPr>
          <w:sz w:val="22"/>
        </w:rPr>
        <w:t>)</w:t>
      </w:r>
      <w:r w:rsidRPr="00983F7C">
        <w:rPr>
          <w:sz w:val="22"/>
        </w:rPr>
        <w:t>007</w:t>
      </w:r>
      <w:r w:rsidRPr="008056ED">
        <w:rPr>
          <w:sz w:val="22"/>
        </w:rPr>
        <w:t>-e].</w:t>
      </w:r>
    </w:p>
    <w:p w:rsidR="001919E9" w:rsidRPr="008056ED" w:rsidRDefault="001919E9" w:rsidP="001919E9">
      <w:pPr>
        <w:spacing w:after="100"/>
        <w:rPr>
          <w:rFonts w:eastAsia="Times New Roman" w:cs="Times New Roman"/>
          <w:sz w:val="22"/>
        </w:rPr>
      </w:pPr>
      <w:r w:rsidRPr="008056ED">
        <w:rPr>
          <w:sz w:val="22"/>
        </w:rPr>
        <w:t>Rada Európy: Benátska komisia (</w:t>
      </w:r>
      <w:r w:rsidRPr="00983F7C">
        <w:rPr>
          <w:sz w:val="22"/>
        </w:rPr>
        <w:t>2005</w:t>
      </w:r>
      <w:r w:rsidRPr="008056ED">
        <w:rPr>
          <w:sz w:val="22"/>
        </w:rPr>
        <w:t xml:space="preserve">), </w:t>
      </w:r>
      <w:r w:rsidRPr="0060497A">
        <w:rPr>
          <w:i/>
          <w:iCs/>
          <w:sz w:val="22"/>
        </w:rPr>
        <w:t>Second interim opinion on constitutional reforms in the Republic of Armenia, CDL-AD(2005)016</w:t>
      </w:r>
      <w:r w:rsidRPr="008056ED">
        <w:rPr>
          <w:sz w:val="22"/>
        </w:rPr>
        <w:t xml:space="preserve"> [Druhé predbežné stanovisko</w:t>
      </w:r>
      <w:r>
        <w:rPr>
          <w:sz w:val="22"/>
        </w:rPr>
        <w:t xml:space="preserve"> k </w:t>
      </w:r>
      <w:r w:rsidRPr="008056ED">
        <w:rPr>
          <w:sz w:val="22"/>
        </w:rPr>
        <w:t>ústavným reformám</w:t>
      </w:r>
      <w:r>
        <w:rPr>
          <w:sz w:val="22"/>
        </w:rPr>
        <w:t xml:space="preserve"> v </w:t>
      </w:r>
      <w:r w:rsidRPr="008056ED">
        <w:rPr>
          <w:sz w:val="22"/>
        </w:rPr>
        <w:t>Arménskej republike, CDL-AD(</w:t>
      </w:r>
      <w:r w:rsidRPr="00983F7C">
        <w:rPr>
          <w:sz w:val="22"/>
        </w:rPr>
        <w:t>2005</w:t>
      </w:r>
      <w:r w:rsidRPr="008056ED">
        <w:rPr>
          <w:sz w:val="22"/>
        </w:rPr>
        <w:t>)</w:t>
      </w:r>
      <w:r w:rsidRPr="00983F7C">
        <w:rPr>
          <w:sz w:val="22"/>
        </w:rPr>
        <w:t>016</w:t>
      </w:r>
      <w:r w:rsidRPr="008056ED">
        <w:rPr>
          <w:sz w:val="22"/>
        </w:rPr>
        <w:t>].</w:t>
      </w:r>
    </w:p>
    <w:p w:rsidR="001919E9" w:rsidRPr="008056ED" w:rsidRDefault="001919E9" w:rsidP="001919E9">
      <w:pPr>
        <w:spacing w:after="100"/>
        <w:rPr>
          <w:rFonts w:eastAsia="Times New Roman" w:cs="Times New Roman"/>
          <w:sz w:val="22"/>
        </w:rPr>
      </w:pPr>
      <w:r w:rsidRPr="008056ED">
        <w:rPr>
          <w:color w:val="000000" w:themeColor="text1"/>
          <w:sz w:val="22"/>
        </w:rPr>
        <w:t>Rada Európy</w:t>
      </w:r>
      <w:r w:rsidRPr="008056ED">
        <w:rPr>
          <w:sz w:val="22"/>
        </w:rPr>
        <w:t>: Benátska komisia (</w:t>
      </w:r>
      <w:r w:rsidRPr="00983F7C">
        <w:rPr>
          <w:sz w:val="22"/>
        </w:rPr>
        <w:t>2010</w:t>
      </w:r>
      <w:r w:rsidRPr="008056ED">
        <w:rPr>
          <w:sz w:val="22"/>
        </w:rPr>
        <w:t xml:space="preserve">), </w:t>
      </w:r>
      <w:r w:rsidRPr="0060497A">
        <w:rPr>
          <w:i/>
          <w:iCs/>
          <w:sz w:val="22"/>
        </w:rPr>
        <w:t>Report on Constitutional Amendment, CDL-AD(2010)001</w:t>
      </w:r>
      <w:r w:rsidRPr="008056ED">
        <w:rPr>
          <w:sz w:val="22"/>
        </w:rPr>
        <w:t xml:space="preserve"> [Správa</w:t>
      </w:r>
      <w:r>
        <w:rPr>
          <w:sz w:val="22"/>
        </w:rPr>
        <w:t xml:space="preserve"> o </w:t>
      </w:r>
      <w:r w:rsidRPr="008056ED">
        <w:rPr>
          <w:sz w:val="22"/>
        </w:rPr>
        <w:t>novele ústavy, CDL-AD(</w:t>
      </w:r>
      <w:r w:rsidRPr="00983F7C">
        <w:rPr>
          <w:sz w:val="22"/>
        </w:rPr>
        <w:t>2010</w:t>
      </w:r>
      <w:r w:rsidRPr="008056ED">
        <w:rPr>
          <w:sz w:val="22"/>
        </w:rPr>
        <w:t>)</w:t>
      </w:r>
      <w:r w:rsidRPr="00983F7C">
        <w:rPr>
          <w:sz w:val="22"/>
        </w:rPr>
        <w:t>001</w:t>
      </w:r>
      <w:r w:rsidRPr="008056ED">
        <w:rPr>
          <w:sz w:val="22"/>
        </w:rPr>
        <w:t>].</w:t>
      </w:r>
    </w:p>
    <w:p w:rsidR="001919E9" w:rsidRPr="008056ED" w:rsidRDefault="001919E9" w:rsidP="001919E9">
      <w:pPr>
        <w:spacing w:after="100"/>
        <w:jc w:val="left"/>
        <w:rPr>
          <w:sz w:val="22"/>
        </w:rPr>
      </w:pPr>
      <w:r w:rsidRPr="008056ED">
        <w:rPr>
          <w:sz w:val="22"/>
        </w:rPr>
        <w:t>Rada Európy: Výbor ministrov (</w:t>
      </w:r>
      <w:r w:rsidRPr="00983F7C">
        <w:rPr>
          <w:sz w:val="22"/>
        </w:rPr>
        <w:t>2010</w:t>
      </w:r>
      <w:r w:rsidRPr="008056ED">
        <w:rPr>
          <w:sz w:val="22"/>
        </w:rPr>
        <w:t xml:space="preserve">), </w:t>
      </w:r>
      <w:r w:rsidRPr="0060497A">
        <w:rPr>
          <w:i/>
          <w:iCs/>
          <w:sz w:val="22"/>
        </w:rPr>
        <w:t>Odporúčanie Výboru ministrov CM/Rec(2010)12 členským štátom o sudcoch: nezávislosť, efektívnosť a zodpovednosť.</w:t>
      </w:r>
    </w:p>
    <w:p w:rsidR="001919E9" w:rsidRPr="008056ED" w:rsidRDefault="001919E9" w:rsidP="001919E9">
      <w:pPr>
        <w:spacing w:after="100"/>
        <w:rPr>
          <w:rFonts w:eastAsia="Times New Roman" w:cs="Times New Roman"/>
          <w:sz w:val="22"/>
        </w:rPr>
      </w:pPr>
      <w:r w:rsidRPr="008056ED">
        <w:rPr>
          <w:sz w:val="22"/>
        </w:rPr>
        <w:t>Slovenská advokátska komora (</w:t>
      </w:r>
      <w:r w:rsidRPr="00983F7C">
        <w:rPr>
          <w:sz w:val="22"/>
        </w:rPr>
        <w:t>2021</w:t>
      </w:r>
      <w:r w:rsidRPr="008056ED">
        <w:rPr>
          <w:sz w:val="22"/>
        </w:rPr>
        <w:t xml:space="preserve">), </w:t>
      </w:r>
      <w:r w:rsidRPr="0060497A">
        <w:rPr>
          <w:i/>
          <w:iCs/>
          <w:sz w:val="22"/>
        </w:rPr>
        <w:t>Príspevok k Správe o právnom štáte 2021</w:t>
      </w:r>
      <w:r w:rsidRPr="008056ED">
        <w:rPr>
          <w:sz w:val="22"/>
        </w:rPr>
        <w:t>.</w:t>
      </w:r>
    </w:p>
    <w:p w:rsidR="001919E9" w:rsidRPr="0060497A" w:rsidRDefault="001919E9" w:rsidP="001919E9">
      <w:pPr>
        <w:spacing w:after="100"/>
        <w:rPr>
          <w:rFonts w:eastAsia="Times New Roman" w:cs="Times New Roman"/>
          <w:color w:val="0563C1"/>
          <w:sz w:val="22"/>
          <w:u w:val="single"/>
        </w:rPr>
      </w:pPr>
      <w:r w:rsidRPr="008056ED">
        <w:rPr>
          <w:sz w:val="22"/>
        </w:rPr>
        <w:t>Slovenská advokátska komora (</w:t>
      </w:r>
      <w:r w:rsidRPr="00983F7C">
        <w:rPr>
          <w:sz w:val="22"/>
        </w:rPr>
        <w:t>2021</w:t>
      </w:r>
      <w:r w:rsidRPr="008056ED">
        <w:rPr>
          <w:sz w:val="22"/>
        </w:rPr>
        <w:t>), tlačová správa</w:t>
      </w:r>
      <w:r>
        <w:rPr>
          <w:sz w:val="22"/>
        </w:rPr>
        <w:t xml:space="preserve"> z </w:t>
      </w:r>
      <w:r w:rsidRPr="00983F7C">
        <w:rPr>
          <w:sz w:val="22"/>
        </w:rPr>
        <w:t>23</w:t>
      </w:r>
      <w:r>
        <w:rPr>
          <w:sz w:val="22"/>
        </w:rPr>
        <w:t>. marca</w:t>
      </w:r>
      <w:r w:rsidRPr="008056ED">
        <w:rPr>
          <w:sz w:val="22"/>
        </w:rPr>
        <w:t xml:space="preserve"> </w:t>
      </w:r>
      <w:r w:rsidRPr="00983F7C">
        <w:rPr>
          <w:sz w:val="22"/>
        </w:rPr>
        <w:t>2021</w:t>
      </w:r>
      <w:r w:rsidRPr="008056ED">
        <w:rPr>
          <w:sz w:val="22"/>
        </w:rPr>
        <w:t xml:space="preserve">, </w:t>
      </w:r>
      <w:r w:rsidRPr="0060497A">
        <w:rPr>
          <w:i/>
          <w:iCs/>
          <w:sz w:val="22"/>
        </w:rPr>
        <w:t>Predseda SAK navštívil nového generálneho riaditeľa Zboru väzenskej a justičnej stráže</w:t>
      </w:r>
      <w:r w:rsidRPr="0060497A">
        <w:rPr>
          <w:i/>
          <w:sz w:val="22"/>
        </w:rPr>
        <w:t xml:space="preserve">, </w:t>
      </w:r>
      <w:r w:rsidRPr="008056ED">
        <w:rPr>
          <w:sz w:val="22"/>
        </w:rPr>
        <w:t>(</w:t>
      </w:r>
      <w:hyperlink r:id="rId32" w:history="1">
        <w:r w:rsidRPr="0060497A">
          <w:rPr>
            <w:rStyle w:val="Hyperlink"/>
            <w:sz w:val="22"/>
          </w:rPr>
          <w:t>https://www.sak.sk/web/sk/cms/news/form/list/form/row/596497/_event</w:t>
        </w:r>
      </w:hyperlink>
      <w:r w:rsidRPr="008056ED">
        <w:rPr>
          <w:sz w:val="22"/>
        </w:rPr>
        <w:t>).</w:t>
      </w:r>
    </w:p>
    <w:p w:rsidR="001919E9" w:rsidRPr="0060497A" w:rsidRDefault="001919E9" w:rsidP="001919E9">
      <w:pPr>
        <w:spacing w:after="100"/>
        <w:rPr>
          <w:rFonts w:eastAsia="Times New Roman" w:cs="Times New Roman"/>
          <w:color w:val="0563C1"/>
          <w:sz w:val="22"/>
          <w:u w:val="single"/>
        </w:rPr>
      </w:pPr>
      <w:r w:rsidRPr="008056ED">
        <w:rPr>
          <w:sz w:val="22"/>
        </w:rPr>
        <w:t>Slovenské národné stredisko pre ľudské práva (</w:t>
      </w:r>
      <w:r w:rsidRPr="00983F7C">
        <w:rPr>
          <w:sz w:val="22"/>
        </w:rPr>
        <w:t>2019</w:t>
      </w:r>
      <w:r w:rsidRPr="008056ED">
        <w:rPr>
          <w:sz w:val="22"/>
        </w:rPr>
        <w:t xml:space="preserve">), </w:t>
      </w:r>
      <w:r w:rsidRPr="0060497A">
        <w:rPr>
          <w:i/>
          <w:iCs/>
          <w:sz w:val="22"/>
        </w:rPr>
        <w:t>Správa o dodržiavaní ľudských práv</w:t>
      </w:r>
      <w:r w:rsidRPr="008056ED">
        <w:t xml:space="preserve"> (</w:t>
      </w:r>
      <w:hyperlink r:id="rId33" w:history="1">
        <w:r w:rsidRPr="0060497A">
          <w:rPr>
            <w:rStyle w:val="Hyperlink"/>
            <w:sz w:val="22"/>
          </w:rPr>
          <w:t>http://www.snslp.sk/wp-content/uploads/Sprava-o-LP-v-SR-za-rok-2020-.pdf</w:t>
        </w:r>
      </w:hyperlink>
      <w:r w:rsidRPr="008056ED">
        <w:rPr>
          <w:sz w:val="22"/>
        </w:rPr>
        <w:t>).</w:t>
      </w:r>
    </w:p>
    <w:p w:rsidR="001919E9" w:rsidRPr="0060497A" w:rsidRDefault="001919E9" w:rsidP="001919E9">
      <w:pPr>
        <w:spacing w:after="100"/>
        <w:rPr>
          <w:rFonts w:eastAsia="Times New Roman" w:cs="Times New Roman"/>
          <w:spacing w:val="-4"/>
          <w:sz w:val="22"/>
        </w:rPr>
      </w:pPr>
      <w:r w:rsidRPr="0060497A">
        <w:rPr>
          <w:spacing w:val="-4"/>
          <w:sz w:val="22"/>
        </w:rPr>
        <w:t xml:space="preserve">Slovenskí právnici, </w:t>
      </w:r>
      <w:r w:rsidRPr="0060497A">
        <w:rPr>
          <w:i/>
          <w:iCs/>
          <w:spacing w:val="-4"/>
          <w:sz w:val="22"/>
        </w:rPr>
        <w:t>Otvorená výzva a príspevok k Správe o právnom štáte 2021</w:t>
      </w:r>
      <w:r w:rsidRPr="0060497A">
        <w:rPr>
          <w:spacing w:val="-4"/>
          <w:sz w:val="22"/>
        </w:rPr>
        <w:t>, (</w:t>
      </w:r>
      <w:hyperlink r:id="rId34" w:history="1">
        <w:r w:rsidRPr="0060497A">
          <w:rPr>
            <w:rStyle w:val="Hyperlink"/>
            <w:spacing w:val="-4"/>
            <w:sz w:val="22"/>
          </w:rPr>
          <w:t>https://pravnystat.eu</w:t>
        </w:r>
      </w:hyperlink>
      <w:r w:rsidRPr="0060497A">
        <w:rPr>
          <w:spacing w:val="-4"/>
          <w:sz w:val="22"/>
        </w:rPr>
        <w:t>)</w:t>
      </w:r>
      <w:r w:rsidRPr="0060497A">
        <w:rPr>
          <w:spacing w:val="-4"/>
        </w:rPr>
        <w:t>.</w:t>
      </w:r>
    </w:p>
    <w:p w:rsidR="001919E9" w:rsidRPr="008056ED" w:rsidRDefault="001919E9" w:rsidP="001919E9">
      <w:pPr>
        <w:spacing w:after="100"/>
        <w:rPr>
          <w:rFonts w:eastAsia="Times New Roman" w:cs="Times New Roman"/>
          <w:sz w:val="22"/>
        </w:rPr>
      </w:pPr>
      <w:r w:rsidRPr="008056ED">
        <w:rPr>
          <w:sz w:val="22"/>
        </w:rPr>
        <w:t>Súdny dvor Európskej únie, rozsudok</w:t>
      </w:r>
      <w:r>
        <w:rPr>
          <w:sz w:val="22"/>
        </w:rPr>
        <w:t xml:space="preserve"> z </w:t>
      </w:r>
      <w:r w:rsidRPr="00983F7C">
        <w:rPr>
          <w:sz w:val="22"/>
        </w:rPr>
        <w:t>18</w:t>
      </w:r>
      <w:r>
        <w:rPr>
          <w:sz w:val="22"/>
        </w:rPr>
        <w:t>. mája</w:t>
      </w:r>
      <w:r w:rsidRPr="008056ED">
        <w:rPr>
          <w:sz w:val="22"/>
        </w:rPr>
        <w:t xml:space="preserve"> </w:t>
      </w:r>
      <w:r w:rsidRPr="00983F7C">
        <w:rPr>
          <w:sz w:val="22"/>
        </w:rPr>
        <w:t>2021</w:t>
      </w:r>
      <w:r w:rsidRPr="008056ED">
        <w:rPr>
          <w:sz w:val="22"/>
        </w:rPr>
        <w:t xml:space="preserve">, </w:t>
      </w:r>
      <w:r w:rsidRPr="0060497A">
        <w:rPr>
          <w:i/>
          <w:iCs/>
          <w:sz w:val="22"/>
        </w:rPr>
        <w:t>Spojené rumunské veci</w:t>
      </w:r>
      <w:r w:rsidRPr="008056ED">
        <w:rPr>
          <w:sz w:val="22"/>
        </w:rPr>
        <w:t>, C-</w:t>
      </w:r>
      <w:r w:rsidRPr="00983F7C">
        <w:rPr>
          <w:sz w:val="22"/>
        </w:rPr>
        <w:t>83</w:t>
      </w:r>
      <w:r w:rsidRPr="008056ED">
        <w:rPr>
          <w:sz w:val="22"/>
        </w:rPr>
        <w:t>/</w:t>
      </w:r>
      <w:r w:rsidRPr="00983F7C">
        <w:rPr>
          <w:sz w:val="22"/>
        </w:rPr>
        <w:t>19</w:t>
      </w:r>
      <w:r w:rsidRPr="008056ED">
        <w:rPr>
          <w:sz w:val="22"/>
        </w:rPr>
        <w:t>, C-</w:t>
      </w:r>
      <w:r w:rsidRPr="00983F7C">
        <w:rPr>
          <w:sz w:val="22"/>
        </w:rPr>
        <w:t>127</w:t>
      </w:r>
      <w:r w:rsidRPr="008056ED">
        <w:rPr>
          <w:sz w:val="22"/>
        </w:rPr>
        <w:t>/</w:t>
      </w:r>
      <w:r w:rsidRPr="00983F7C">
        <w:rPr>
          <w:sz w:val="22"/>
        </w:rPr>
        <w:t>19</w:t>
      </w:r>
      <w:r w:rsidRPr="008056ED">
        <w:rPr>
          <w:sz w:val="22"/>
        </w:rPr>
        <w:t>, C-</w:t>
      </w:r>
      <w:r w:rsidRPr="00983F7C">
        <w:rPr>
          <w:sz w:val="22"/>
        </w:rPr>
        <w:t>195</w:t>
      </w:r>
      <w:r w:rsidRPr="008056ED">
        <w:rPr>
          <w:sz w:val="22"/>
        </w:rPr>
        <w:t>/</w:t>
      </w:r>
      <w:r w:rsidRPr="00983F7C">
        <w:rPr>
          <w:sz w:val="22"/>
        </w:rPr>
        <w:t>19</w:t>
      </w:r>
      <w:r w:rsidRPr="008056ED">
        <w:rPr>
          <w:sz w:val="22"/>
        </w:rPr>
        <w:t>, C-</w:t>
      </w:r>
      <w:r w:rsidRPr="00983F7C">
        <w:rPr>
          <w:sz w:val="22"/>
        </w:rPr>
        <w:t>291</w:t>
      </w:r>
      <w:r w:rsidRPr="008056ED">
        <w:rPr>
          <w:sz w:val="22"/>
        </w:rPr>
        <w:t>/</w:t>
      </w:r>
      <w:r w:rsidRPr="00983F7C">
        <w:rPr>
          <w:sz w:val="22"/>
        </w:rPr>
        <w:t>19</w:t>
      </w:r>
      <w:r w:rsidRPr="008056ED">
        <w:rPr>
          <w:sz w:val="22"/>
        </w:rPr>
        <w:t>, C-</w:t>
      </w:r>
      <w:r w:rsidRPr="00983F7C">
        <w:rPr>
          <w:sz w:val="22"/>
        </w:rPr>
        <w:t>355</w:t>
      </w:r>
      <w:r w:rsidRPr="008056ED">
        <w:rPr>
          <w:sz w:val="22"/>
        </w:rPr>
        <w:t>/</w:t>
      </w:r>
      <w:r w:rsidRPr="00983F7C">
        <w:rPr>
          <w:sz w:val="22"/>
        </w:rPr>
        <w:t>19</w:t>
      </w:r>
      <w:r>
        <w:rPr>
          <w:sz w:val="22"/>
        </w:rPr>
        <w:t xml:space="preserve"> a </w:t>
      </w:r>
      <w:r w:rsidRPr="008056ED">
        <w:rPr>
          <w:sz w:val="22"/>
        </w:rPr>
        <w:t>C-</w:t>
      </w:r>
      <w:r w:rsidRPr="00983F7C">
        <w:rPr>
          <w:sz w:val="22"/>
        </w:rPr>
        <w:t>397</w:t>
      </w:r>
      <w:r w:rsidRPr="008056ED">
        <w:rPr>
          <w:sz w:val="22"/>
        </w:rPr>
        <w:t>/</w:t>
      </w:r>
      <w:r w:rsidRPr="00983F7C">
        <w:rPr>
          <w:sz w:val="22"/>
        </w:rPr>
        <w:t>19</w:t>
      </w:r>
      <w:r w:rsidRPr="008056ED">
        <w:rPr>
          <w:sz w:val="22"/>
        </w:rPr>
        <w:t>.</w:t>
      </w:r>
    </w:p>
    <w:p w:rsidR="001919E9" w:rsidRPr="008056ED" w:rsidRDefault="001919E9" w:rsidP="001919E9">
      <w:pPr>
        <w:spacing w:after="100"/>
        <w:rPr>
          <w:rFonts w:eastAsia="Times New Roman" w:cs="Times New Roman"/>
          <w:sz w:val="22"/>
        </w:rPr>
      </w:pPr>
      <w:r w:rsidRPr="008056ED">
        <w:rPr>
          <w:sz w:val="22"/>
        </w:rPr>
        <w:t>Súdny dvor Európskej únie, rozsudok</w:t>
      </w:r>
      <w:r>
        <w:rPr>
          <w:sz w:val="22"/>
        </w:rPr>
        <w:t xml:space="preserve"> z </w:t>
      </w:r>
      <w:r w:rsidRPr="00983F7C">
        <w:rPr>
          <w:sz w:val="22"/>
        </w:rPr>
        <w:t>20</w:t>
      </w:r>
      <w:r>
        <w:rPr>
          <w:sz w:val="22"/>
        </w:rPr>
        <w:t>. apríla</w:t>
      </w:r>
      <w:r w:rsidRPr="008056ED">
        <w:rPr>
          <w:sz w:val="22"/>
        </w:rPr>
        <w:t xml:space="preserve"> </w:t>
      </w:r>
      <w:r w:rsidRPr="00983F7C">
        <w:rPr>
          <w:sz w:val="22"/>
        </w:rPr>
        <w:t>2021</w:t>
      </w:r>
      <w:r w:rsidRPr="008056ED">
        <w:rPr>
          <w:sz w:val="22"/>
        </w:rPr>
        <w:t xml:space="preserve">, </w:t>
      </w:r>
      <w:r w:rsidRPr="0060497A">
        <w:rPr>
          <w:i/>
          <w:iCs/>
          <w:sz w:val="22"/>
        </w:rPr>
        <w:t>Repubblika</w:t>
      </w:r>
      <w:r w:rsidRPr="008056ED">
        <w:rPr>
          <w:sz w:val="22"/>
        </w:rPr>
        <w:t>, C-</w:t>
      </w:r>
      <w:r w:rsidRPr="00983F7C">
        <w:rPr>
          <w:sz w:val="22"/>
        </w:rPr>
        <w:t>896</w:t>
      </w:r>
      <w:r w:rsidRPr="008056ED">
        <w:rPr>
          <w:sz w:val="22"/>
        </w:rPr>
        <w:t>/</w:t>
      </w:r>
      <w:r w:rsidRPr="00983F7C">
        <w:rPr>
          <w:sz w:val="22"/>
        </w:rPr>
        <w:t>19</w:t>
      </w:r>
      <w:r w:rsidRPr="008056ED">
        <w:rPr>
          <w:sz w:val="22"/>
        </w:rPr>
        <w:t>.</w:t>
      </w:r>
    </w:p>
    <w:p w:rsidR="001919E9" w:rsidRDefault="001919E9" w:rsidP="001919E9">
      <w:pPr>
        <w:spacing w:after="100"/>
        <w:rPr>
          <w:sz w:val="22"/>
        </w:rPr>
      </w:pPr>
      <w:r w:rsidRPr="008056ED">
        <w:rPr>
          <w:sz w:val="22"/>
        </w:rPr>
        <w:t>Súdny dvor Európskej únie, rozsudok</w:t>
      </w:r>
      <w:r>
        <w:rPr>
          <w:sz w:val="22"/>
        </w:rPr>
        <w:t xml:space="preserve"> z </w:t>
      </w:r>
      <w:r w:rsidRPr="00983F7C">
        <w:rPr>
          <w:sz w:val="22"/>
        </w:rPr>
        <w:t>25</w:t>
      </w:r>
      <w:r>
        <w:rPr>
          <w:sz w:val="22"/>
        </w:rPr>
        <w:t>. júla</w:t>
      </w:r>
      <w:r w:rsidRPr="008056ED">
        <w:rPr>
          <w:sz w:val="22"/>
        </w:rPr>
        <w:t xml:space="preserve"> </w:t>
      </w:r>
      <w:r w:rsidRPr="00983F7C">
        <w:rPr>
          <w:sz w:val="22"/>
        </w:rPr>
        <w:t>2018</w:t>
      </w:r>
      <w:r w:rsidRPr="008056ED">
        <w:rPr>
          <w:sz w:val="22"/>
        </w:rPr>
        <w:t xml:space="preserve">, </w:t>
      </w:r>
      <w:r w:rsidRPr="0060497A">
        <w:rPr>
          <w:i/>
          <w:iCs/>
          <w:sz w:val="22"/>
        </w:rPr>
        <w:t>LM</w:t>
      </w:r>
      <w:r w:rsidRPr="008056ED">
        <w:rPr>
          <w:sz w:val="22"/>
        </w:rPr>
        <w:t>, C‑</w:t>
      </w:r>
      <w:r w:rsidRPr="00983F7C">
        <w:rPr>
          <w:sz w:val="22"/>
        </w:rPr>
        <w:t>216</w:t>
      </w:r>
      <w:r w:rsidRPr="008056ED">
        <w:rPr>
          <w:sz w:val="22"/>
        </w:rPr>
        <w:t>/</w:t>
      </w:r>
      <w:r w:rsidRPr="00983F7C">
        <w:rPr>
          <w:sz w:val="22"/>
        </w:rPr>
        <w:t>18</w:t>
      </w:r>
      <w:r w:rsidRPr="008056ED">
        <w:rPr>
          <w:sz w:val="22"/>
        </w:rPr>
        <w:t xml:space="preserve"> PPU</w:t>
      </w:r>
      <w:r>
        <w:rPr>
          <w:sz w:val="22"/>
        </w:rPr>
        <w:t>.</w:t>
      </w:r>
    </w:p>
    <w:p w:rsidR="001919E9" w:rsidRDefault="001919E9" w:rsidP="001919E9">
      <w:pPr>
        <w:spacing w:after="100"/>
        <w:rPr>
          <w:sz w:val="22"/>
        </w:rPr>
      </w:pPr>
      <w:r w:rsidRPr="008056ED">
        <w:rPr>
          <w:sz w:val="22"/>
        </w:rPr>
        <w:t>Transparency International (</w:t>
      </w:r>
      <w:r w:rsidRPr="00983F7C">
        <w:rPr>
          <w:sz w:val="22"/>
        </w:rPr>
        <w:t>2020</w:t>
      </w:r>
      <w:r w:rsidRPr="008056ED">
        <w:rPr>
          <w:sz w:val="22"/>
        </w:rPr>
        <w:t xml:space="preserve">), </w:t>
      </w:r>
      <w:r w:rsidRPr="0060497A">
        <w:rPr>
          <w:i/>
          <w:iCs/>
          <w:sz w:val="22"/>
        </w:rPr>
        <w:t>Exporting corruption</w:t>
      </w:r>
      <w:r w:rsidRPr="008056ED">
        <w:rPr>
          <w:sz w:val="22"/>
        </w:rPr>
        <w:t xml:space="preserve"> (Správa</w:t>
      </w:r>
      <w:r>
        <w:rPr>
          <w:sz w:val="22"/>
        </w:rPr>
        <w:t xml:space="preserve"> o </w:t>
      </w:r>
      <w:r w:rsidRPr="008056ED">
        <w:rPr>
          <w:sz w:val="22"/>
        </w:rPr>
        <w:t>vývoze korupcie)</w:t>
      </w:r>
      <w:r>
        <w:rPr>
          <w:sz w:val="22"/>
        </w:rPr>
        <w:t>.</w:t>
      </w:r>
    </w:p>
    <w:p w:rsidR="001919E9" w:rsidRDefault="001919E9" w:rsidP="001919E9">
      <w:pPr>
        <w:spacing w:after="100"/>
        <w:rPr>
          <w:sz w:val="22"/>
        </w:rPr>
      </w:pPr>
      <w:r w:rsidRPr="008056ED">
        <w:rPr>
          <w:sz w:val="22"/>
        </w:rPr>
        <w:t>Transparency International (</w:t>
      </w:r>
      <w:r w:rsidRPr="00983F7C">
        <w:rPr>
          <w:sz w:val="22"/>
        </w:rPr>
        <w:t>2021</w:t>
      </w:r>
      <w:r w:rsidRPr="008056ED">
        <w:rPr>
          <w:sz w:val="22"/>
        </w:rPr>
        <w:t xml:space="preserve">), </w:t>
      </w:r>
      <w:r w:rsidRPr="0060497A">
        <w:rPr>
          <w:i/>
          <w:iCs/>
          <w:sz w:val="22"/>
        </w:rPr>
        <w:t>Index vnímania korupcie 2020</w:t>
      </w:r>
      <w:r>
        <w:rPr>
          <w:sz w:val="22"/>
        </w:rPr>
        <w:t>.</w:t>
      </w:r>
    </w:p>
    <w:p w:rsidR="001919E9" w:rsidRPr="008056ED" w:rsidRDefault="001919E9" w:rsidP="001919E9">
      <w:pPr>
        <w:spacing w:after="100"/>
        <w:rPr>
          <w:rFonts w:eastAsia="Times New Roman" w:cs="Times New Roman"/>
          <w:sz w:val="22"/>
        </w:rPr>
      </w:pPr>
      <w:r w:rsidRPr="008056ED">
        <w:rPr>
          <w:sz w:val="22"/>
        </w:rPr>
        <w:t xml:space="preserve">UNCAC, </w:t>
      </w:r>
      <w:r w:rsidRPr="0060497A">
        <w:rPr>
          <w:i/>
          <w:iCs/>
          <w:sz w:val="22"/>
        </w:rPr>
        <w:t>Implementation Review - 1</w:t>
      </w:r>
      <w:r w:rsidRPr="0060497A">
        <w:rPr>
          <w:i/>
          <w:iCs/>
          <w:sz w:val="22"/>
          <w:vertAlign w:val="superscript"/>
        </w:rPr>
        <w:t>st</w:t>
      </w:r>
      <w:r w:rsidRPr="0060497A">
        <w:rPr>
          <w:i/>
          <w:iCs/>
          <w:sz w:val="22"/>
        </w:rPr>
        <w:t xml:space="preserve"> cycle (2010-2015), Country Review Report of Slovak Republic,</w:t>
      </w:r>
      <w:r w:rsidRPr="008056ED">
        <w:rPr>
          <w:sz w:val="22"/>
        </w:rPr>
        <w:t xml:space="preserve"> [Správa</w:t>
      </w:r>
      <w:r>
        <w:rPr>
          <w:sz w:val="22"/>
        </w:rPr>
        <w:t xml:space="preserve"> o </w:t>
      </w:r>
      <w:r w:rsidRPr="008056ED">
        <w:rPr>
          <w:sz w:val="22"/>
        </w:rPr>
        <w:t>vykonávaní Dohovoru Organizácie Spojených národov proti korupcii – prvé kolo preskúmania (</w:t>
      </w:r>
      <w:r w:rsidRPr="00983F7C">
        <w:rPr>
          <w:sz w:val="22"/>
        </w:rPr>
        <w:t>2010</w:t>
      </w:r>
      <w:r w:rsidRPr="008056ED">
        <w:rPr>
          <w:sz w:val="22"/>
        </w:rPr>
        <w:t>-</w:t>
      </w:r>
      <w:r w:rsidRPr="00983F7C">
        <w:rPr>
          <w:sz w:val="22"/>
        </w:rPr>
        <w:t>2015</w:t>
      </w:r>
      <w:r w:rsidRPr="008056ED">
        <w:rPr>
          <w:sz w:val="22"/>
        </w:rPr>
        <w:t>), Správa</w:t>
      </w:r>
      <w:r>
        <w:rPr>
          <w:sz w:val="22"/>
        </w:rPr>
        <w:t xml:space="preserve"> o </w:t>
      </w:r>
      <w:r w:rsidRPr="008056ED">
        <w:rPr>
          <w:sz w:val="22"/>
        </w:rPr>
        <w:t>vykonávaní dohovoru Slovenskou republikou] (</w:t>
      </w:r>
      <w:hyperlink r:id="rId35" w:history="1">
        <w:r w:rsidRPr="0060497A">
          <w:rPr>
            <w:rStyle w:val="Hyperlink"/>
            <w:sz w:val="22"/>
          </w:rPr>
          <w:t>https://www.unodc.org/documents/treaties/UNCAC/CountryVisitFinalReports/2013_07_11_Slovakia_Final_Country_Report.pdf</w:t>
        </w:r>
      </w:hyperlink>
      <w:r w:rsidRPr="008056ED">
        <w:rPr>
          <w:sz w:val="22"/>
        </w:rPr>
        <w:t>).</w:t>
      </w:r>
    </w:p>
    <w:p w:rsidR="001919E9" w:rsidRPr="0060497A" w:rsidRDefault="001919E9" w:rsidP="001919E9">
      <w:pPr>
        <w:spacing w:after="100"/>
        <w:rPr>
          <w:rFonts w:eastAsia="Times New Roman" w:cs="Times New Roman"/>
          <w:i/>
          <w:iCs/>
          <w:sz w:val="22"/>
        </w:rPr>
      </w:pPr>
      <w:r w:rsidRPr="008056ED">
        <w:rPr>
          <w:sz w:val="22"/>
        </w:rPr>
        <w:t>Únia občianskych slobôd pre Európu (</w:t>
      </w:r>
      <w:r w:rsidRPr="00983F7C">
        <w:rPr>
          <w:sz w:val="22"/>
        </w:rPr>
        <w:t>2021</w:t>
      </w:r>
      <w:r w:rsidRPr="008056ED">
        <w:rPr>
          <w:sz w:val="22"/>
        </w:rPr>
        <w:t xml:space="preserve">), </w:t>
      </w:r>
      <w:r w:rsidRPr="0060497A">
        <w:rPr>
          <w:i/>
          <w:iCs/>
          <w:sz w:val="22"/>
        </w:rPr>
        <w:t>Príspevok k Správe o právnom štáte 2021</w:t>
      </w:r>
      <w:r w:rsidRPr="008056ED">
        <w:rPr>
          <w:sz w:val="22"/>
        </w:rPr>
        <w:t>.</w:t>
      </w:r>
    </w:p>
    <w:p w:rsidR="001919E9" w:rsidRPr="008056ED" w:rsidRDefault="001919E9" w:rsidP="001919E9">
      <w:pPr>
        <w:spacing w:after="100"/>
        <w:rPr>
          <w:rFonts w:eastAsia="Times New Roman" w:cs="Times New Roman"/>
          <w:sz w:val="22"/>
        </w:rPr>
      </w:pPr>
      <w:r w:rsidRPr="008056ED">
        <w:rPr>
          <w:sz w:val="22"/>
        </w:rPr>
        <w:t>Ústavný súd SR, rozhodnutie</w:t>
      </w:r>
      <w:r>
        <w:rPr>
          <w:sz w:val="22"/>
        </w:rPr>
        <w:t xml:space="preserve"> z </w:t>
      </w:r>
      <w:r w:rsidRPr="00983F7C">
        <w:rPr>
          <w:sz w:val="22"/>
        </w:rPr>
        <w:t>30</w:t>
      </w:r>
      <w:r>
        <w:rPr>
          <w:sz w:val="22"/>
        </w:rPr>
        <w:t>. januára</w:t>
      </w:r>
      <w:r w:rsidRPr="008056ED">
        <w:rPr>
          <w:sz w:val="22"/>
        </w:rPr>
        <w:t xml:space="preserve"> </w:t>
      </w:r>
      <w:r w:rsidRPr="00983F7C">
        <w:rPr>
          <w:sz w:val="22"/>
        </w:rPr>
        <w:t>2019</w:t>
      </w:r>
      <w:r w:rsidRPr="008056ED">
        <w:rPr>
          <w:sz w:val="22"/>
        </w:rPr>
        <w:t xml:space="preserve">, PL. ÚS </w:t>
      </w:r>
      <w:r w:rsidRPr="00983F7C">
        <w:rPr>
          <w:sz w:val="22"/>
        </w:rPr>
        <w:t>21</w:t>
      </w:r>
      <w:r w:rsidRPr="008056ED">
        <w:rPr>
          <w:sz w:val="22"/>
        </w:rPr>
        <w:t>/</w:t>
      </w:r>
      <w:r w:rsidRPr="00983F7C">
        <w:rPr>
          <w:sz w:val="22"/>
        </w:rPr>
        <w:t>2014</w:t>
      </w:r>
      <w:r w:rsidRPr="008056ED">
        <w:rPr>
          <w:sz w:val="22"/>
        </w:rPr>
        <w:t>-</w:t>
      </w:r>
      <w:r w:rsidRPr="00983F7C">
        <w:rPr>
          <w:sz w:val="22"/>
        </w:rPr>
        <w:t>96</w:t>
      </w:r>
      <w:r w:rsidRPr="008056ED">
        <w:rPr>
          <w:sz w:val="22"/>
        </w:rPr>
        <w:t>.</w:t>
      </w:r>
    </w:p>
    <w:p w:rsidR="001919E9" w:rsidRPr="008056ED" w:rsidRDefault="001919E9" w:rsidP="001919E9">
      <w:pPr>
        <w:spacing w:after="100"/>
        <w:rPr>
          <w:rFonts w:eastAsia="Times New Roman" w:cs="Times New Roman"/>
          <w:sz w:val="22"/>
        </w:rPr>
      </w:pPr>
      <w:r w:rsidRPr="008056ED">
        <w:rPr>
          <w:sz w:val="22"/>
        </w:rPr>
        <w:t>Ústavný súd SR, rozhodnutie</w:t>
      </w:r>
      <w:r>
        <w:rPr>
          <w:sz w:val="22"/>
        </w:rPr>
        <w:t xml:space="preserve"> z </w:t>
      </w:r>
      <w:r w:rsidRPr="00983F7C">
        <w:rPr>
          <w:sz w:val="22"/>
        </w:rPr>
        <w:t>31</w:t>
      </w:r>
      <w:r>
        <w:rPr>
          <w:sz w:val="22"/>
        </w:rPr>
        <w:t>. marca</w:t>
      </w:r>
      <w:r w:rsidRPr="008056ED">
        <w:rPr>
          <w:sz w:val="22"/>
        </w:rPr>
        <w:t xml:space="preserve"> </w:t>
      </w:r>
      <w:r w:rsidRPr="00983F7C">
        <w:rPr>
          <w:sz w:val="22"/>
        </w:rPr>
        <w:t>2021</w:t>
      </w:r>
      <w:r w:rsidRPr="008056ED">
        <w:rPr>
          <w:sz w:val="22"/>
        </w:rPr>
        <w:t xml:space="preserve">, PL. ÚS </w:t>
      </w:r>
      <w:r w:rsidRPr="00983F7C">
        <w:rPr>
          <w:sz w:val="22"/>
        </w:rPr>
        <w:t>2</w:t>
      </w:r>
      <w:r w:rsidRPr="008056ED">
        <w:rPr>
          <w:sz w:val="22"/>
        </w:rPr>
        <w:t>/</w:t>
      </w:r>
      <w:r w:rsidRPr="00983F7C">
        <w:rPr>
          <w:sz w:val="22"/>
        </w:rPr>
        <w:t>2021</w:t>
      </w:r>
      <w:r w:rsidRPr="008056ED">
        <w:rPr>
          <w:sz w:val="22"/>
        </w:rPr>
        <w:t>.</w:t>
      </w:r>
    </w:p>
    <w:p w:rsidR="001919E9" w:rsidRPr="008056ED" w:rsidRDefault="001919E9" w:rsidP="001919E9">
      <w:pPr>
        <w:spacing w:after="100"/>
        <w:rPr>
          <w:rFonts w:eastAsia="Times New Roman" w:cs="Times New Roman"/>
          <w:sz w:val="22"/>
        </w:rPr>
      </w:pPr>
      <w:r w:rsidRPr="008056ED">
        <w:rPr>
          <w:sz w:val="22"/>
        </w:rPr>
        <w:t xml:space="preserve">Ústavný súd SR, rozhodnutie zo </w:t>
      </w:r>
      <w:r w:rsidRPr="00983F7C">
        <w:rPr>
          <w:sz w:val="22"/>
        </w:rPr>
        <w:t>14</w:t>
      </w:r>
      <w:r>
        <w:rPr>
          <w:sz w:val="22"/>
        </w:rPr>
        <w:t>. októbra</w:t>
      </w:r>
      <w:r w:rsidRPr="008056ED">
        <w:rPr>
          <w:sz w:val="22"/>
        </w:rPr>
        <w:t xml:space="preserve"> </w:t>
      </w:r>
      <w:r w:rsidRPr="00983F7C">
        <w:rPr>
          <w:sz w:val="22"/>
        </w:rPr>
        <w:t>2020</w:t>
      </w:r>
      <w:r w:rsidRPr="008056ED">
        <w:rPr>
          <w:sz w:val="22"/>
        </w:rPr>
        <w:t xml:space="preserve">, PL. ÚS </w:t>
      </w:r>
      <w:r w:rsidRPr="00983F7C">
        <w:rPr>
          <w:sz w:val="22"/>
        </w:rPr>
        <w:t>22</w:t>
      </w:r>
      <w:r w:rsidRPr="008056ED">
        <w:rPr>
          <w:sz w:val="22"/>
        </w:rPr>
        <w:t>/</w:t>
      </w:r>
      <w:r w:rsidRPr="00983F7C">
        <w:rPr>
          <w:sz w:val="22"/>
        </w:rPr>
        <w:t>2020</w:t>
      </w:r>
      <w:r w:rsidRPr="008056ED">
        <w:rPr>
          <w:sz w:val="22"/>
        </w:rPr>
        <w:t>.</w:t>
      </w:r>
    </w:p>
    <w:p w:rsidR="001919E9" w:rsidRPr="008056ED" w:rsidRDefault="001919E9" w:rsidP="001919E9">
      <w:pPr>
        <w:spacing w:after="100"/>
        <w:rPr>
          <w:rFonts w:eastAsia="Times New Roman" w:cs="Times New Roman"/>
          <w:sz w:val="22"/>
        </w:rPr>
      </w:pPr>
      <w:r w:rsidRPr="008056ED">
        <w:rPr>
          <w:sz w:val="22"/>
        </w:rPr>
        <w:t>Verejný ochranca práv (</w:t>
      </w:r>
      <w:r w:rsidRPr="00983F7C">
        <w:rPr>
          <w:sz w:val="22"/>
        </w:rPr>
        <w:t>2020</w:t>
      </w:r>
      <w:r w:rsidRPr="008056ED">
        <w:rPr>
          <w:sz w:val="22"/>
        </w:rPr>
        <w:t xml:space="preserve">), </w:t>
      </w:r>
      <w:r w:rsidRPr="0060497A">
        <w:rPr>
          <w:i/>
          <w:sz w:val="22"/>
        </w:rPr>
        <w:t>Správa o činnosti verejného ochrancu práv za obdobie roka 2020</w:t>
      </w:r>
      <w:r w:rsidRPr="008056ED">
        <w:rPr>
          <w:sz w:val="22"/>
        </w:rPr>
        <w:t>, (</w:t>
      </w:r>
      <w:hyperlink r:id="rId36" w:history="1">
        <w:r w:rsidRPr="0060497A">
          <w:rPr>
            <w:rStyle w:val="Hyperlink"/>
            <w:sz w:val="22"/>
          </w:rPr>
          <w:t>https://www.vop.gov.sk/files/VOP_VS20_SK_1.pdf</w:t>
        </w:r>
      </w:hyperlink>
      <w:r w:rsidRPr="008056ED">
        <w:rPr>
          <w:rStyle w:val="Hyperlink"/>
          <w:color w:val="auto"/>
          <w:sz w:val="22"/>
          <w:u w:val="none"/>
        </w:rPr>
        <w:t>).</w:t>
      </w:r>
    </w:p>
    <w:p w:rsidR="001919E9" w:rsidRPr="0060497A" w:rsidRDefault="001919E9" w:rsidP="001919E9">
      <w:pPr>
        <w:spacing w:after="100"/>
        <w:rPr>
          <w:rFonts w:eastAsia="Times New Roman" w:cs="Times New Roman"/>
          <w:i/>
          <w:iCs/>
          <w:sz w:val="22"/>
        </w:rPr>
      </w:pPr>
      <w:r w:rsidRPr="008056ED">
        <w:rPr>
          <w:sz w:val="22"/>
        </w:rPr>
        <w:t>Vláda Slovenskej republiky (</w:t>
      </w:r>
      <w:r w:rsidRPr="00983F7C">
        <w:rPr>
          <w:sz w:val="22"/>
        </w:rPr>
        <w:t>2021</w:t>
      </w:r>
      <w:r w:rsidRPr="008056ED">
        <w:rPr>
          <w:sz w:val="22"/>
        </w:rPr>
        <w:t xml:space="preserve">), </w:t>
      </w:r>
      <w:r w:rsidRPr="0060497A">
        <w:rPr>
          <w:i/>
          <w:iCs/>
          <w:sz w:val="22"/>
        </w:rPr>
        <w:t>Príspevok Slovenska k Správe o právnom štáte 2021</w:t>
      </w:r>
      <w:r w:rsidRPr="008056ED">
        <w:rPr>
          <w:sz w:val="22"/>
        </w:rPr>
        <w:t>.</w:t>
      </w:r>
    </w:p>
    <w:p w:rsidR="001919E9" w:rsidRPr="0060497A" w:rsidRDefault="001919E9" w:rsidP="001919E9">
      <w:pPr>
        <w:spacing w:after="100"/>
        <w:rPr>
          <w:rFonts w:eastAsia="Times New Roman" w:cs="Times New Roman"/>
          <w:color w:val="0563C1"/>
          <w:sz w:val="22"/>
          <w:u w:val="single"/>
        </w:rPr>
      </w:pPr>
      <w:r w:rsidRPr="008056ED">
        <w:rPr>
          <w:sz w:val="22"/>
        </w:rPr>
        <w:t>Vláda SR (</w:t>
      </w:r>
      <w:r w:rsidRPr="00983F7C">
        <w:rPr>
          <w:sz w:val="22"/>
        </w:rPr>
        <w:t>2018</w:t>
      </w:r>
      <w:r w:rsidRPr="008056ED">
        <w:rPr>
          <w:sz w:val="22"/>
        </w:rPr>
        <w:t xml:space="preserve">), </w:t>
      </w:r>
      <w:r w:rsidRPr="0060497A">
        <w:rPr>
          <w:i/>
          <w:iCs/>
          <w:sz w:val="22"/>
        </w:rPr>
        <w:t>Návrh protikorupčnej politiky Slovenskej republiky na roky 2019 – 2023</w:t>
      </w:r>
      <w:r w:rsidRPr="008056ED">
        <w:rPr>
          <w:sz w:val="22"/>
        </w:rPr>
        <w:t xml:space="preserve"> (</w:t>
      </w:r>
      <w:hyperlink r:id="rId37" w:history="1">
        <w:r w:rsidRPr="0060497A">
          <w:rPr>
            <w:rStyle w:val="Hyperlink"/>
            <w:sz w:val="22"/>
          </w:rPr>
          <w:t>https://rokovania.gov.sk/download.dat?id=588DFBA123494910A70AF18737B85A81-034BF7E75BABC88FC3A419E44DED1345</w:t>
        </w:r>
      </w:hyperlink>
      <w:r w:rsidRPr="008056ED">
        <w:rPr>
          <w:sz w:val="22"/>
        </w:rPr>
        <w:t>).</w:t>
      </w:r>
    </w:p>
    <w:p w:rsidR="001919E9" w:rsidRPr="0060497A" w:rsidRDefault="001919E9" w:rsidP="001919E9">
      <w:pPr>
        <w:spacing w:after="100"/>
        <w:rPr>
          <w:rFonts w:eastAsia="Times New Roman" w:cs="Times New Roman"/>
          <w:color w:val="0563C1"/>
          <w:sz w:val="22"/>
          <w:u w:val="single"/>
        </w:rPr>
      </w:pPr>
      <w:r w:rsidRPr="008056ED">
        <w:rPr>
          <w:sz w:val="22"/>
        </w:rPr>
        <w:t>Vláda SR (</w:t>
      </w:r>
      <w:r w:rsidRPr="00983F7C">
        <w:rPr>
          <w:sz w:val="22"/>
        </w:rPr>
        <w:t>2019</w:t>
      </w:r>
      <w:r w:rsidRPr="008056ED">
        <w:rPr>
          <w:sz w:val="22"/>
        </w:rPr>
        <w:t xml:space="preserve">), </w:t>
      </w:r>
      <w:r w:rsidRPr="0060497A">
        <w:rPr>
          <w:i/>
          <w:iCs/>
          <w:sz w:val="22"/>
        </w:rPr>
        <w:t>Národný protikorupčný program Slovenskej republiky</w:t>
      </w:r>
      <w:r w:rsidRPr="008056ED">
        <w:rPr>
          <w:sz w:val="22"/>
        </w:rPr>
        <w:t xml:space="preserve"> (</w:t>
      </w:r>
      <w:hyperlink r:id="rId38" w:history="1">
        <w:r w:rsidRPr="0060497A">
          <w:rPr>
            <w:rStyle w:val="Hyperlink"/>
            <w:sz w:val="22"/>
          </w:rPr>
          <w:t>https://rokovania.gov.sk/download.dat?id=F75436C4AF3C4D96AE93D60FD6BCA184-99C291B1BA87B0B9BF1E773CB8DA6BA0</w:t>
        </w:r>
      </w:hyperlink>
      <w:r w:rsidRPr="008056ED">
        <w:rPr>
          <w:sz w:val="22"/>
        </w:rPr>
        <w:t>).</w:t>
      </w:r>
    </w:p>
    <w:p w:rsidR="001919E9" w:rsidRPr="0060497A" w:rsidRDefault="001919E9" w:rsidP="001919E9">
      <w:pPr>
        <w:spacing w:after="100"/>
        <w:rPr>
          <w:rFonts w:eastAsia="Times New Roman" w:cs="Times New Roman"/>
          <w:color w:val="0563C1"/>
          <w:sz w:val="22"/>
          <w:u w:val="single"/>
        </w:rPr>
      </w:pPr>
      <w:r w:rsidRPr="0060497A">
        <w:rPr>
          <w:color w:val="0563C1"/>
          <w:sz w:val="22"/>
          <w:u w:val="single"/>
        </w:rPr>
        <w:t xml:space="preserve">Vláda SR (2021), </w:t>
      </w:r>
      <w:r w:rsidRPr="0060497A">
        <w:rPr>
          <w:i/>
          <w:color w:val="0563C1"/>
          <w:sz w:val="22"/>
          <w:u w:val="single"/>
        </w:rPr>
        <w:t>Plán obnovy a odolnosti Slovenskej republiky</w:t>
      </w:r>
      <w:r w:rsidRPr="0060497A">
        <w:rPr>
          <w:color w:val="0563C1"/>
          <w:sz w:val="22"/>
          <w:u w:val="single"/>
        </w:rPr>
        <w:t>) (https://www.planobnovy.sk/files/dokumenty/kompletny-plan_obnovy.pdf)</w:t>
      </w:r>
    </w:p>
    <w:p w:rsidR="001919E9" w:rsidRPr="0060497A" w:rsidRDefault="001919E9" w:rsidP="001919E9">
      <w:pPr>
        <w:spacing w:after="100"/>
        <w:rPr>
          <w:rFonts w:eastAsia="Times New Roman" w:cs="Times New Roman"/>
          <w:color w:val="0563C1"/>
          <w:sz w:val="22"/>
          <w:u w:val="single"/>
        </w:rPr>
      </w:pPr>
      <w:r w:rsidRPr="008056ED">
        <w:rPr>
          <w:sz w:val="22"/>
        </w:rPr>
        <w:t xml:space="preserve">Vláda SR, </w:t>
      </w:r>
      <w:r w:rsidRPr="0060497A">
        <w:rPr>
          <w:i/>
          <w:iCs/>
          <w:sz w:val="22"/>
        </w:rPr>
        <w:t>Plán legislatívnych úloh vlády SR na rok 2021</w:t>
      </w:r>
      <w:r w:rsidRPr="008056ED">
        <w:rPr>
          <w:sz w:val="22"/>
        </w:rPr>
        <w:t xml:space="preserve"> (</w:t>
      </w:r>
      <w:hyperlink r:id="rId39" w:history="1">
        <w:r w:rsidRPr="0060497A">
          <w:rPr>
            <w:rStyle w:val="Hyperlink"/>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 %A1n-2021.pdf&amp;_processDetail_WAR_portletsel_action=getFile</w:t>
        </w:r>
      </w:hyperlink>
      <w:r w:rsidRPr="008056ED">
        <w:rPr>
          <w:sz w:val="22"/>
        </w:rPr>
        <w:t>).</w:t>
      </w:r>
    </w:p>
    <w:p w:rsidR="001919E9" w:rsidRPr="0060497A" w:rsidRDefault="001919E9" w:rsidP="001919E9">
      <w:pPr>
        <w:spacing w:after="100"/>
        <w:rPr>
          <w:rFonts w:eastAsia="Times New Roman" w:cs="Times New Roman"/>
          <w:color w:val="0563C1"/>
          <w:sz w:val="22"/>
          <w:u w:val="single"/>
        </w:rPr>
      </w:pPr>
      <w:r w:rsidRPr="008056ED">
        <w:rPr>
          <w:sz w:val="22"/>
        </w:rPr>
        <w:t xml:space="preserve">Vláda SR, </w:t>
      </w:r>
      <w:r w:rsidRPr="0060497A">
        <w:rPr>
          <w:i/>
          <w:iCs/>
          <w:sz w:val="22"/>
        </w:rPr>
        <w:t>Programové vyhlásenie vlády Slovenskej republiky na obdobie rokov 202</w:t>
      </w:r>
      <w:r>
        <w:rPr>
          <w:i/>
          <w:iCs/>
          <w:sz w:val="22"/>
        </w:rPr>
        <w:t>0</w:t>
      </w:r>
      <w:r w:rsidRPr="0060497A">
        <w:rPr>
          <w:i/>
          <w:iCs/>
          <w:sz w:val="22"/>
        </w:rPr>
        <w:t xml:space="preserve"> – 2024</w:t>
      </w:r>
      <w:r w:rsidRPr="008056ED">
        <w:rPr>
          <w:sz w:val="22"/>
        </w:rPr>
        <w:t xml:space="preserve"> (</w:t>
      </w:r>
      <w:hyperlink r:id="rId40" w:history="1">
        <w:r w:rsidRPr="0060497A">
          <w:rPr>
            <w:rStyle w:val="Hyperlink"/>
            <w:sz w:val="22"/>
          </w:rPr>
          <w:t>https://www.mpsr.sk/programove-vyhlasenie-vlady-slovenskej-republiky-na-obdobie-rokov-2020-2024/800-17-800-15434/</w:t>
        </w:r>
      </w:hyperlink>
      <w:r w:rsidRPr="008056ED">
        <w:rPr>
          <w:sz w:val="22"/>
        </w:rPr>
        <w:t>).</w:t>
      </w:r>
    </w:p>
    <w:p w:rsidR="001919E9" w:rsidRPr="008056ED" w:rsidRDefault="001919E9" w:rsidP="001919E9">
      <w:pPr>
        <w:spacing w:after="100"/>
        <w:rPr>
          <w:rFonts w:eastAsia="Times New Roman" w:cs="Times New Roman"/>
          <w:sz w:val="22"/>
        </w:rPr>
      </w:pPr>
      <w:r w:rsidRPr="008056ED">
        <w:rPr>
          <w:sz w:val="22"/>
        </w:rPr>
        <w:t xml:space="preserve">Vláda SR, </w:t>
      </w:r>
      <w:r w:rsidRPr="0060497A">
        <w:rPr>
          <w:i/>
          <w:iCs/>
          <w:sz w:val="22"/>
        </w:rPr>
        <w:t>Programové vyhlásenie vlády Slovenskej republiky na obdobie rokov 2021 – 2024</w:t>
      </w:r>
      <w:r w:rsidRPr="008056ED">
        <w:rPr>
          <w:sz w:val="22"/>
        </w:rPr>
        <w:t xml:space="preserve"> (</w:t>
      </w:r>
      <w:hyperlink r:id="rId41" w:history="1">
        <w:r w:rsidRPr="0060497A">
          <w:rPr>
            <w:rStyle w:val="Hyperlink"/>
            <w:sz w:val="22"/>
          </w:rPr>
          <w:t>https://www.nrsr.sk/web/Dynamic/DocumentPreview.aspx?DocID=494677</w:t>
        </w:r>
      </w:hyperlink>
      <w:r w:rsidRPr="008056ED">
        <w:rPr>
          <w:sz w:val="22"/>
        </w:rPr>
        <w:t>).</w:t>
      </w:r>
    </w:p>
    <w:p w:rsidR="001919E9" w:rsidRPr="008056ED" w:rsidRDefault="001919E9" w:rsidP="001919E9">
      <w:pPr>
        <w:spacing w:after="100"/>
        <w:rPr>
          <w:rFonts w:eastAsia="Times New Roman" w:cs="Times New Roman"/>
          <w:sz w:val="22"/>
        </w:rPr>
      </w:pPr>
      <w:r w:rsidRPr="008056ED">
        <w:rPr>
          <w:sz w:val="22"/>
        </w:rPr>
        <w:t xml:space="preserve">Vláda SR, </w:t>
      </w:r>
      <w:r w:rsidRPr="0060497A">
        <w:rPr>
          <w:i/>
          <w:iCs/>
          <w:sz w:val="22"/>
        </w:rPr>
        <w:t>Správa o činnosti verejného ochrancu práv za obdobie roka 2020</w:t>
      </w:r>
      <w:r w:rsidRPr="008056ED">
        <w:rPr>
          <w:sz w:val="22"/>
        </w:rPr>
        <w:t xml:space="preserve"> (</w:t>
      </w:r>
      <w:hyperlink r:id="rId42" w:history="1">
        <w:r w:rsidRPr="0060497A">
          <w:rPr>
            <w:rStyle w:val="Hyperlink"/>
            <w:sz w:val="22"/>
          </w:rPr>
          <w:t>https://www.vop.gov.sk/files/VOP_VS20_SK_1.pdf</w:t>
        </w:r>
      </w:hyperlink>
      <w:r w:rsidRPr="008056ED">
        <w:rPr>
          <w:sz w:val="22"/>
        </w:rPr>
        <w:t>)</w:t>
      </w:r>
      <w:r w:rsidRPr="008056ED">
        <w:t>.</w:t>
      </w:r>
    </w:p>
    <w:p w:rsidR="001919E9" w:rsidRPr="0060497A" w:rsidRDefault="001919E9" w:rsidP="001919E9">
      <w:pPr>
        <w:spacing w:after="100" w:line="259" w:lineRule="auto"/>
        <w:jc w:val="left"/>
        <w:rPr>
          <w:rFonts w:eastAsia="Times New Roman" w:cs="Times New Roman"/>
          <w:sz w:val="8"/>
        </w:rPr>
      </w:pPr>
      <w:r w:rsidRPr="008056ED">
        <w:br w:type="page"/>
      </w:r>
    </w:p>
    <w:p w:rsidR="001919E9" w:rsidRPr="0060497A" w:rsidRDefault="001919E9" w:rsidP="001919E9">
      <w:pPr>
        <w:pageBreakBefore/>
        <w:spacing w:after="120" w:line="264" w:lineRule="auto"/>
        <w:rPr>
          <w:rFonts w:eastAsia="Times New Roman" w:cs="Times New Roman"/>
          <w:b/>
          <w:bCs/>
          <w:sz w:val="22"/>
        </w:rPr>
      </w:pPr>
      <w:r w:rsidRPr="0060497A">
        <w:rPr>
          <w:b/>
          <w:bCs/>
          <w:sz w:val="22"/>
        </w:rPr>
        <w:t>Príloha II: Návšteva Slovenska</w:t>
      </w:r>
    </w:p>
    <w:p w:rsidR="001919E9" w:rsidRPr="008056ED" w:rsidRDefault="001919E9" w:rsidP="001919E9">
      <w:pPr>
        <w:spacing w:after="120" w:line="264" w:lineRule="auto"/>
        <w:rPr>
          <w:rFonts w:eastAsia="Times New Roman" w:cs="Times New Roman"/>
          <w:sz w:val="22"/>
          <w:szCs w:val="20"/>
          <w:shd w:val="clear" w:color="auto" w:fill="FFFFFF"/>
        </w:rPr>
      </w:pPr>
      <w:r w:rsidRPr="008056ED">
        <w:rPr>
          <w:sz w:val="22"/>
          <w:szCs w:val="20"/>
        </w:rPr>
        <w:t>Útvary Komisie absolvovali</w:t>
      </w:r>
      <w:r>
        <w:rPr>
          <w:sz w:val="22"/>
          <w:szCs w:val="20"/>
        </w:rPr>
        <w:t xml:space="preserve"> v </w:t>
      </w:r>
      <w:r w:rsidRPr="008056ED">
        <w:rPr>
          <w:sz w:val="22"/>
          <w:szCs w:val="20"/>
        </w:rPr>
        <w:t xml:space="preserve">apríli </w:t>
      </w:r>
      <w:r w:rsidRPr="00983F7C">
        <w:rPr>
          <w:sz w:val="22"/>
          <w:szCs w:val="20"/>
        </w:rPr>
        <w:t>2021</w:t>
      </w:r>
      <w:r w:rsidRPr="008056ED">
        <w:rPr>
          <w:sz w:val="22"/>
          <w:szCs w:val="20"/>
        </w:rPr>
        <w:t xml:space="preserve"> virtuálne stretnutia</w:t>
      </w:r>
      <w:r>
        <w:rPr>
          <w:sz w:val="22"/>
          <w:szCs w:val="20"/>
        </w:rPr>
        <w:t xml:space="preserve"> s </w:t>
      </w:r>
      <w:r w:rsidRPr="008056ED">
        <w:rPr>
          <w:sz w:val="22"/>
          <w:szCs w:val="20"/>
        </w:rPr>
        <w:t>týmito subjektmi:</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Združenie sudcov</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Úrad vlády – Odbor prevencie korupcie</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Sudcovia za otvorenú justíciu</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Súdna rada</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Liga za ľudské práva</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Ministerstvo kultúry</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Ministerstvo zdravotníctva</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Ministerstvo vnútra</w:t>
      </w:r>
    </w:p>
    <w:p w:rsidR="001919E9" w:rsidRDefault="001919E9" w:rsidP="001919E9">
      <w:pPr>
        <w:numPr>
          <w:ilvl w:val="0"/>
          <w:numId w:val="2"/>
        </w:numPr>
        <w:spacing w:after="0" w:line="264" w:lineRule="auto"/>
        <w:rPr>
          <w:sz w:val="22"/>
          <w:szCs w:val="20"/>
        </w:rPr>
      </w:pPr>
      <w:r w:rsidRPr="008056ED">
        <w:rPr>
          <w:sz w:val="22"/>
          <w:szCs w:val="20"/>
        </w:rPr>
        <w:t>Ministerstvo spravodlivosti</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Národné stredisko pre ľudské práva</w:t>
      </w:r>
    </w:p>
    <w:p w:rsidR="001919E9" w:rsidRDefault="001919E9" w:rsidP="001919E9">
      <w:pPr>
        <w:numPr>
          <w:ilvl w:val="0"/>
          <w:numId w:val="2"/>
        </w:numPr>
        <w:spacing w:after="0" w:line="264" w:lineRule="auto"/>
        <w:rPr>
          <w:sz w:val="22"/>
          <w:szCs w:val="20"/>
        </w:rPr>
      </w:pPr>
      <w:r w:rsidRPr="008056ED">
        <w:rPr>
          <w:sz w:val="22"/>
          <w:szCs w:val="20"/>
        </w:rPr>
        <w:t>Národná kriminálna agentúra Prezídia Policajného zboru</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Partnerstvo pre otvorené vládnutie</w:t>
      </w:r>
    </w:p>
    <w:p w:rsidR="001919E9" w:rsidRDefault="001919E9" w:rsidP="001919E9">
      <w:pPr>
        <w:numPr>
          <w:ilvl w:val="0"/>
          <w:numId w:val="2"/>
        </w:numPr>
        <w:spacing w:after="0" w:line="264" w:lineRule="auto"/>
        <w:rPr>
          <w:sz w:val="22"/>
          <w:szCs w:val="20"/>
        </w:rPr>
      </w:pPr>
      <w:r w:rsidRPr="008056ED">
        <w:rPr>
          <w:sz w:val="22"/>
          <w:szCs w:val="20"/>
        </w:rPr>
        <w:t>Generálna prokurátora</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Verejný ochranca práv</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Slovenská advokátska komora</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Slovenská Rada pre vysielanie</w:t>
      </w:r>
      <w:r>
        <w:rPr>
          <w:sz w:val="22"/>
          <w:szCs w:val="20"/>
        </w:rPr>
        <w:t xml:space="preserve"> a </w:t>
      </w:r>
      <w:r w:rsidRPr="008056ED">
        <w:rPr>
          <w:sz w:val="22"/>
          <w:szCs w:val="20"/>
        </w:rPr>
        <w:t>retransmisiu</w:t>
      </w:r>
    </w:p>
    <w:p w:rsidR="001919E9" w:rsidRDefault="001919E9" w:rsidP="001919E9">
      <w:pPr>
        <w:numPr>
          <w:ilvl w:val="0"/>
          <w:numId w:val="2"/>
        </w:numPr>
        <w:spacing w:after="0" w:line="264" w:lineRule="auto"/>
        <w:rPr>
          <w:sz w:val="22"/>
          <w:szCs w:val="20"/>
        </w:rPr>
      </w:pPr>
      <w:r w:rsidRPr="008056ED">
        <w:rPr>
          <w:sz w:val="22"/>
          <w:szCs w:val="20"/>
        </w:rPr>
        <w:t>Úrad špeciálnej prokuratúry</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Najvyšší súd</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Transparency International</w:t>
      </w:r>
    </w:p>
    <w:p w:rsidR="001919E9" w:rsidRPr="008056ED" w:rsidRDefault="001919E9" w:rsidP="001919E9">
      <w:pPr>
        <w:numPr>
          <w:ilvl w:val="0"/>
          <w:numId w:val="2"/>
        </w:numPr>
        <w:spacing w:after="0" w:line="264" w:lineRule="auto"/>
        <w:rPr>
          <w:rFonts w:eastAsia="Times New Roman" w:cs="Times New Roman"/>
          <w:sz w:val="22"/>
          <w:szCs w:val="20"/>
        </w:rPr>
      </w:pPr>
      <w:r w:rsidRPr="008056ED">
        <w:rPr>
          <w:sz w:val="22"/>
          <w:szCs w:val="20"/>
        </w:rPr>
        <w:t>Via Iuris</w:t>
      </w:r>
    </w:p>
    <w:p w:rsidR="001919E9" w:rsidRPr="008056ED" w:rsidRDefault="001919E9" w:rsidP="001919E9">
      <w:pPr>
        <w:spacing w:after="120"/>
        <w:rPr>
          <w:rFonts w:eastAsia="Calibri"/>
          <w:sz w:val="22"/>
          <w:szCs w:val="24"/>
          <w:lang w:eastAsia="en-GB"/>
        </w:rPr>
      </w:pPr>
    </w:p>
    <w:p w:rsidR="001919E9" w:rsidRPr="008056ED" w:rsidRDefault="001919E9" w:rsidP="001919E9">
      <w:pPr>
        <w:rPr>
          <w:rFonts w:cs="Times New Roman"/>
          <w:sz w:val="22"/>
        </w:rPr>
      </w:pPr>
      <w:r w:rsidRPr="008056ED">
        <w:rPr>
          <w:sz w:val="22"/>
        </w:rPr>
        <w:t>* Komisia sa na viacerých horizontálnych stretnutiach stretla aj</w:t>
      </w:r>
      <w:r>
        <w:rPr>
          <w:sz w:val="22"/>
        </w:rPr>
        <w:t xml:space="preserve"> s </w:t>
      </w:r>
      <w:r w:rsidRPr="008056ED">
        <w:rPr>
          <w:sz w:val="22"/>
        </w:rPr>
        <w:t>týmito organizáciami:</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Amnesty International</w:t>
      </w:r>
    </w:p>
    <w:p w:rsidR="001919E9" w:rsidRDefault="001919E9" w:rsidP="001919E9">
      <w:pPr>
        <w:pStyle w:val="ListParagraph"/>
        <w:numPr>
          <w:ilvl w:val="0"/>
          <w:numId w:val="9"/>
        </w:numPr>
        <w:spacing w:after="160" w:line="259" w:lineRule="auto"/>
        <w:jc w:val="left"/>
        <w:rPr>
          <w:sz w:val="22"/>
        </w:rPr>
      </w:pPr>
      <w:r w:rsidRPr="008056ED">
        <w:rPr>
          <w:sz w:val="22"/>
        </w:rPr>
        <w:t>Centrum pre reprodukčné práva</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CIVICUS</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Únia občianskych slobôd pre Európu</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Civil Society Europe</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Konferencia európskych cirkví</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EuroCommerce</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European Center for Not-for-Profit Law</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Európske centrum pre slobodu tlače</w:t>
      </w:r>
      <w:r>
        <w:rPr>
          <w:sz w:val="22"/>
        </w:rPr>
        <w:t xml:space="preserve"> a </w:t>
      </w:r>
      <w:r w:rsidRPr="008056ED">
        <w:rPr>
          <w:sz w:val="22"/>
        </w:rPr>
        <w:t>médií</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Európske občianske fórum</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Európska federácia novinárov</w:t>
      </w:r>
    </w:p>
    <w:p w:rsidR="001919E9" w:rsidRDefault="001919E9" w:rsidP="001919E9">
      <w:pPr>
        <w:pStyle w:val="ListParagraph"/>
        <w:numPr>
          <w:ilvl w:val="0"/>
          <w:numId w:val="9"/>
        </w:numPr>
        <w:spacing w:after="160" w:line="259" w:lineRule="auto"/>
        <w:jc w:val="left"/>
        <w:rPr>
          <w:sz w:val="22"/>
        </w:rPr>
      </w:pPr>
      <w:r w:rsidRPr="008056ED">
        <w:rPr>
          <w:sz w:val="22"/>
        </w:rPr>
        <w:t>European Partnership for Democracy</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Európske fórum mládeže</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Front Line Defenders</w:t>
      </w:r>
    </w:p>
    <w:p w:rsidR="001919E9" w:rsidRDefault="001919E9" w:rsidP="001919E9">
      <w:pPr>
        <w:pStyle w:val="ListParagraph"/>
        <w:numPr>
          <w:ilvl w:val="0"/>
          <w:numId w:val="9"/>
        </w:numPr>
        <w:spacing w:after="160" w:line="259" w:lineRule="auto"/>
        <w:jc w:val="left"/>
        <w:rPr>
          <w:sz w:val="22"/>
        </w:rPr>
      </w:pPr>
      <w:r w:rsidRPr="008056ED">
        <w:rPr>
          <w:sz w:val="22"/>
        </w:rPr>
        <w:t>Human Rights House Foundation</w:t>
      </w:r>
    </w:p>
    <w:p w:rsidR="001919E9" w:rsidRDefault="001919E9" w:rsidP="001919E9">
      <w:pPr>
        <w:pStyle w:val="ListParagraph"/>
        <w:numPr>
          <w:ilvl w:val="0"/>
          <w:numId w:val="9"/>
        </w:numPr>
        <w:spacing w:after="160" w:line="259" w:lineRule="auto"/>
        <w:jc w:val="left"/>
        <w:rPr>
          <w:sz w:val="22"/>
        </w:rPr>
      </w:pPr>
      <w:r w:rsidRPr="008056ED">
        <w:rPr>
          <w:sz w:val="22"/>
        </w:rPr>
        <w:t>Human Rights Watch</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ILGA-Europe</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Medzinárodná komisia právnikov</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Medzinárodná federácia pre ľudské práva</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International Planned Parenthood Federation European Network (IPPF EN)</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Medzinárodný tlačový inštitút</w:t>
      </w:r>
    </w:p>
    <w:p w:rsidR="001919E9" w:rsidRDefault="001919E9" w:rsidP="001919E9">
      <w:pPr>
        <w:pStyle w:val="ListParagraph"/>
        <w:numPr>
          <w:ilvl w:val="0"/>
          <w:numId w:val="9"/>
        </w:numPr>
        <w:spacing w:after="160" w:line="259" w:lineRule="auto"/>
        <w:jc w:val="left"/>
        <w:rPr>
          <w:sz w:val="22"/>
        </w:rPr>
      </w:pPr>
      <w:r w:rsidRPr="008056ED">
        <w:rPr>
          <w:sz w:val="22"/>
        </w:rPr>
        <w:t>Netherlands Helsinki Committee</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Open Society European Policy Institute</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Philanthropy Advocacy</w:t>
      </w:r>
    </w:p>
    <w:p w:rsidR="001919E9" w:rsidRDefault="001919E9" w:rsidP="001919E9">
      <w:pPr>
        <w:pStyle w:val="ListParagraph"/>
        <w:numPr>
          <w:ilvl w:val="0"/>
          <w:numId w:val="9"/>
        </w:numPr>
        <w:spacing w:after="160" w:line="259" w:lineRule="auto"/>
        <w:jc w:val="left"/>
        <w:rPr>
          <w:sz w:val="22"/>
        </w:rPr>
      </w:pPr>
      <w:r w:rsidRPr="008056ED">
        <w:rPr>
          <w:sz w:val="22"/>
        </w:rPr>
        <w:t>Protection International</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Reportéri bez hraníc</w:t>
      </w:r>
    </w:p>
    <w:p w:rsidR="001919E9" w:rsidRPr="008056ED" w:rsidRDefault="001919E9" w:rsidP="001919E9">
      <w:pPr>
        <w:pStyle w:val="ListParagraph"/>
        <w:numPr>
          <w:ilvl w:val="0"/>
          <w:numId w:val="9"/>
        </w:numPr>
        <w:spacing w:after="160" w:line="259" w:lineRule="auto"/>
        <w:jc w:val="left"/>
        <w:rPr>
          <w:rFonts w:cs="Times New Roman"/>
          <w:sz w:val="22"/>
        </w:rPr>
      </w:pPr>
      <w:r w:rsidRPr="008056ED">
        <w:rPr>
          <w:sz w:val="22"/>
        </w:rPr>
        <w:t>Transparency International EU</w:t>
      </w:r>
    </w:p>
    <w:p w:rsidR="001919E9" w:rsidRPr="008056ED" w:rsidRDefault="001919E9" w:rsidP="001919E9"/>
    <w:sectPr w:rsidR="001919E9" w:rsidRPr="008056ED" w:rsidSect="00DA1DE5">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528" w:rsidRDefault="003A3A10">
      <w:pPr>
        <w:spacing w:after="0"/>
      </w:pPr>
      <w:r>
        <w:separator/>
      </w:r>
    </w:p>
    <w:p w:rsidR="00323528" w:rsidRDefault="00323528"/>
    <w:p w:rsidR="00323528" w:rsidRDefault="00323528"/>
  </w:endnote>
  <w:endnote w:type="continuationSeparator" w:id="0">
    <w:p w:rsidR="00323528" w:rsidRDefault="003A3A10">
      <w:pPr>
        <w:spacing w:after="0"/>
      </w:pPr>
      <w:r>
        <w:continuationSeparator/>
      </w:r>
    </w:p>
    <w:p w:rsidR="00323528" w:rsidRDefault="00323528"/>
    <w:p w:rsidR="00323528" w:rsidRDefault="00323528"/>
  </w:endnote>
  <w:endnote w:type="continuationNotice" w:id="1">
    <w:p w:rsidR="00323528" w:rsidRDefault="003235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068" w:rsidRPr="007A4068" w:rsidRDefault="007A4068" w:rsidP="007A4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28" w:rsidRPr="007A4068" w:rsidRDefault="007A4068" w:rsidP="007A4068">
    <w:pPr>
      <w:pStyle w:val="FooterCoverPage"/>
      <w:pBdr>
        <w:top w:val="none" w:sz="0" w:space="0" w:color="auto"/>
        <w:left w:val="none" w:sz="0" w:space="0" w:color="auto"/>
        <w:bottom w:val="none" w:sz="0" w:space="0" w:color="auto"/>
        <w:right w:val="none" w:sz="0" w:space="0" w:color="auto"/>
      </w:pBd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068" w:rsidRPr="007A4068" w:rsidRDefault="007A4068" w:rsidP="007A406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7C" w:rsidRDefault="007A40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7C" w:rsidRPr="00B919C1" w:rsidRDefault="007A4068" w:rsidP="00B919C1">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942484"/>
      <w:docPartObj>
        <w:docPartGallery w:val="Page Numbers (Bottom of Page)"/>
        <w:docPartUnique/>
      </w:docPartObj>
    </w:sdtPr>
    <w:sdtEndPr>
      <w:rPr>
        <w:noProof/>
      </w:rPr>
    </w:sdtEndPr>
    <w:sdtContent>
      <w:p w:rsidR="00983F7C" w:rsidRDefault="007A4068">
        <w:pPr>
          <w:pStyle w:val="Footer"/>
          <w:jc w:val="center"/>
        </w:pPr>
      </w:p>
      <w:p w:rsidR="00983F7C" w:rsidRDefault="007A4068">
        <w:pPr>
          <w:pStyle w:val="Footer"/>
          <w:jc w:val="center"/>
        </w:pPr>
      </w:p>
      <w:p w:rsidR="00983F7C" w:rsidRDefault="007A4068" w:rsidP="00C67FCB">
        <w:pPr>
          <w:pStyle w:val="Footer"/>
          <w:jc w:val="center"/>
          <w:rPr>
            <w:noProof/>
          </w:rPr>
        </w:pPr>
        <w:r>
          <w:fldChar w:fldCharType="begin"/>
        </w:r>
        <w:r>
          <w:instrText xml:space="preserve"> PAGE   \* MERGEFORMAT </w:instrText>
        </w:r>
        <w:r>
          <w:fldChar w:fldCharType="separate"/>
        </w:r>
        <w:r>
          <w:t>3</w:t>
        </w:r>
        <w:r>
          <w:fldChar w:fldCharType="end"/>
        </w:r>
      </w:p>
    </w:sdtContent>
  </w:sdt>
  <w:p w:rsidR="00983F7C" w:rsidRDefault="007A4068"/>
  <w:p w:rsidR="00983F7C" w:rsidRDefault="007A40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528" w:rsidRDefault="003A3A10">
      <w:pPr>
        <w:spacing w:after="0"/>
      </w:pPr>
      <w:r>
        <w:separator/>
      </w:r>
    </w:p>
  </w:footnote>
  <w:footnote w:type="continuationSeparator" w:id="0">
    <w:p w:rsidR="00323528" w:rsidRDefault="003A3A10">
      <w:pPr>
        <w:spacing w:after="0"/>
      </w:pPr>
      <w:r>
        <w:continuationSeparator/>
      </w:r>
    </w:p>
  </w:footnote>
  <w:footnote w:type="continuationNotice" w:id="1">
    <w:p w:rsidR="00323528" w:rsidRDefault="00323528">
      <w:pPr>
        <w:spacing w:after="0"/>
      </w:pPr>
    </w:p>
  </w:footnote>
  <w:footnote w:id="2">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Opis sústavy súdov možno nájsť napr. vo Výročnej štúdii, ktorú pre Európsku komisiu vypracovala Komisia Rady Európy pre hodnotenie efektívnosti justície (CEPEJ).</w:t>
      </w:r>
    </w:p>
  </w:footnote>
  <w:footnote w:id="3">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 xml:space="preserve">Slovenský trestný poriadok, paragraf </w:t>
      </w:r>
      <w:r w:rsidRPr="00983F7C">
        <w:t>14</w:t>
      </w:r>
      <w:r w:rsidRPr="008056ED">
        <w:t xml:space="preserve"> (napr. úkladná vražda, korupcia, terorizmus, organizovaná trestná činnosť, závažné hospodárske trestné činy, poškodzovanie finančných záujmov EÚ atď.).</w:t>
      </w:r>
    </w:p>
  </w:footnote>
  <w:footnote w:id="4">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 xml:space="preserve">Článok </w:t>
      </w:r>
      <w:r w:rsidRPr="00983F7C">
        <w:t>141</w:t>
      </w:r>
      <w:r w:rsidRPr="008056ED">
        <w:t>a Ústavy Slovenskej republiky.</w:t>
      </w:r>
    </w:p>
  </w:footnote>
  <w:footnote w:id="5">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 xml:space="preserve">Články </w:t>
      </w:r>
      <w:r w:rsidRPr="00983F7C">
        <w:t>149</w:t>
      </w:r>
      <w:r w:rsidRPr="008056ED">
        <w:t xml:space="preserve"> – </w:t>
      </w:r>
      <w:r w:rsidRPr="00983F7C">
        <w:t>151</w:t>
      </w:r>
      <w:r w:rsidRPr="008056ED">
        <w:t xml:space="preserve"> Ústavy Slovenskej republiky; zákon č. </w:t>
      </w:r>
      <w:r w:rsidRPr="00983F7C">
        <w:t>153</w:t>
      </w:r>
      <w:r w:rsidRPr="008056ED">
        <w:t>/</w:t>
      </w:r>
      <w:r w:rsidRPr="00983F7C">
        <w:t>2001</w:t>
      </w:r>
      <w:r w:rsidRPr="008056ED">
        <w:t xml:space="preserve"> Z. z.</w:t>
      </w:r>
      <w:r>
        <w:t xml:space="preserve"> o </w:t>
      </w:r>
      <w:r w:rsidRPr="008056ED">
        <w:t>prokuratúre.</w:t>
      </w:r>
    </w:p>
  </w:footnote>
  <w:footnote w:id="6">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 xml:space="preserve">Parlamentný zákon č. </w:t>
      </w:r>
      <w:r w:rsidRPr="00983F7C">
        <w:t>586</w:t>
      </w:r>
      <w:r w:rsidRPr="008056ED">
        <w:t>/</w:t>
      </w:r>
      <w:r w:rsidRPr="00983F7C">
        <w:t>2003</w:t>
      </w:r>
      <w:r w:rsidRPr="008056ED">
        <w:t xml:space="preserve"> Z. z.</w:t>
      </w:r>
      <w:r>
        <w:t xml:space="preserve"> o </w:t>
      </w:r>
      <w:r w:rsidRPr="008056ED">
        <w:t>advokácii</w:t>
      </w:r>
      <w:r>
        <w:t xml:space="preserve"> a o </w:t>
      </w:r>
      <w:r w:rsidRPr="008056ED">
        <w:t>zmene</w:t>
      </w:r>
      <w:r>
        <w:t xml:space="preserve"> a </w:t>
      </w:r>
      <w:r w:rsidRPr="008056ED">
        <w:t xml:space="preserve">doplnení zákona č. </w:t>
      </w:r>
      <w:r w:rsidRPr="00983F7C">
        <w:t>455</w:t>
      </w:r>
      <w:r w:rsidRPr="008056ED">
        <w:t>/</w:t>
      </w:r>
      <w:r w:rsidRPr="00983F7C">
        <w:t>1991</w:t>
      </w:r>
      <w:r w:rsidRPr="008056ED">
        <w:t xml:space="preserve"> Zb.</w:t>
      </w:r>
      <w:r>
        <w:t xml:space="preserve"> o </w:t>
      </w:r>
      <w:r w:rsidRPr="008056ED">
        <w:t xml:space="preserve">živnostenskom podnikaní (živnostenský zákon) zo </w:t>
      </w:r>
      <w:r w:rsidRPr="00983F7C">
        <w:t>4</w:t>
      </w:r>
      <w:r>
        <w:t>. decembra</w:t>
      </w:r>
      <w:r w:rsidRPr="008056ED">
        <w:t xml:space="preserve"> </w:t>
      </w:r>
      <w:r w:rsidRPr="00983F7C">
        <w:t>2003</w:t>
      </w:r>
      <w:r w:rsidRPr="008056ED">
        <w:t>.</w:t>
      </w:r>
    </w:p>
  </w:footnote>
  <w:footnote w:id="7">
    <w:p w:rsidR="001919E9" w:rsidRPr="008056ED" w:rsidRDefault="001919E9" w:rsidP="001919E9">
      <w:pPr>
        <w:pStyle w:val="FootnoteText"/>
      </w:pPr>
      <w:r w:rsidRPr="008056ED">
        <w:rPr>
          <w:rStyle w:val="FootnoteReference"/>
        </w:rPr>
        <w:footnoteRef/>
      </w:r>
      <w:r w:rsidRPr="008056ED">
        <w:t xml:space="preserve"> </w:t>
      </w:r>
      <w:r w:rsidRPr="008056ED">
        <w:tab/>
        <w:t>Porovnávací prehľad EÚ</w:t>
      </w:r>
      <w:r>
        <w:t xml:space="preserve"> v </w:t>
      </w:r>
      <w:r w:rsidRPr="008056ED">
        <w:t xml:space="preserve">oblasti justície za rok </w:t>
      </w:r>
      <w:r w:rsidRPr="00983F7C">
        <w:t>2021</w:t>
      </w:r>
      <w:r w:rsidRPr="008056ED">
        <w:t xml:space="preserve">, obrázok č. </w:t>
      </w:r>
      <w:r w:rsidRPr="00983F7C">
        <w:t>50</w:t>
      </w:r>
      <w:r w:rsidRPr="008056ED">
        <w:t xml:space="preserve">. Úroveň vnímanej nezávislosti súdnictva sa kategorizuje takto: veľmi nízka (menej ako </w:t>
      </w:r>
      <w:r w:rsidRPr="00983F7C">
        <w:t>30</w:t>
      </w:r>
      <w:r>
        <w:t> %</w:t>
      </w:r>
      <w:r w:rsidRPr="008056ED">
        <w:t xml:space="preserve"> respondentov vníma nezávislosť súdnictva ako pomerne dobrú</w:t>
      </w:r>
      <w:r>
        <w:t xml:space="preserve"> a </w:t>
      </w:r>
      <w:r w:rsidRPr="008056ED">
        <w:t>veľmi dobrú); nízka (</w:t>
      </w:r>
      <w:r w:rsidRPr="00983F7C">
        <w:t>30</w:t>
      </w:r>
      <w:r w:rsidRPr="008056ED">
        <w:t xml:space="preserve"> – </w:t>
      </w:r>
      <w:r w:rsidRPr="00983F7C">
        <w:t>39</w:t>
      </w:r>
      <w:r>
        <w:t> %</w:t>
      </w:r>
      <w:r w:rsidRPr="008056ED">
        <w:t>), priemerná (</w:t>
      </w:r>
      <w:r w:rsidRPr="00983F7C">
        <w:t>40</w:t>
      </w:r>
      <w:r w:rsidRPr="008056ED">
        <w:t xml:space="preserve"> – </w:t>
      </w:r>
      <w:r w:rsidRPr="00983F7C">
        <w:t>59</w:t>
      </w:r>
      <w:r>
        <w:t> %</w:t>
      </w:r>
      <w:r w:rsidRPr="008056ED">
        <w:t>), vysoká (</w:t>
      </w:r>
      <w:r w:rsidRPr="00983F7C">
        <w:t>60</w:t>
      </w:r>
      <w:r w:rsidRPr="008056ED">
        <w:t xml:space="preserve"> – </w:t>
      </w:r>
      <w:r w:rsidRPr="00983F7C">
        <w:t>75</w:t>
      </w:r>
      <w:r>
        <w:t> %</w:t>
      </w:r>
      <w:r w:rsidRPr="008056ED">
        <w:t xml:space="preserve">), veľmi vysoká (viac ako </w:t>
      </w:r>
      <w:r w:rsidRPr="00983F7C">
        <w:t>75</w:t>
      </w:r>
      <w:r>
        <w:t> %</w:t>
      </w:r>
      <w:r w:rsidRPr="008056ED">
        <w:t>).</w:t>
      </w:r>
    </w:p>
  </w:footnote>
  <w:footnote w:id="8">
    <w:p w:rsidR="001919E9" w:rsidRPr="008056ED" w:rsidRDefault="001919E9" w:rsidP="001919E9">
      <w:pPr>
        <w:pStyle w:val="FootnoteText"/>
      </w:pPr>
      <w:r w:rsidRPr="008056ED">
        <w:rPr>
          <w:rStyle w:val="FootnoteReference"/>
        </w:rPr>
        <w:footnoteRef/>
      </w:r>
      <w:r w:rsidRPr="008056ED">
        <w:t xml:space="preserve"> </w:t>
      </w:r>
      <w:r w:rsidRPr="008056ED">
        <w:tab/>
        <w:t>Porovnávací prehľad EÚ</w:t>
      </w:r>
      <w:r>
        <w:t xml:space="preserve"> v </w:t>
      </w:r>
      <w:r w:rsidRPr="008056ED">
        <w:t xml:space="preserve">oblasti justície za rok </w:t>
      </w:r>
      <w:r w:rsidRPr="00983F7C">
        <w:t>2021</w:t>
      </w:r>
      <w:r w:rsidRPr="008056ED">
        <w:t xml:space="preserve">, obrázok č. </w:t>
      </w:r>
      <w:r w:rsidRPr="00983F7C">
        <w:t>49</w:t>
      </w:r>
      <w:r w:rsidRPr="008056ED">
        <w:t xml:space="preserve">. </w:t>
      </w:r>
    </w:p>
  </w:footnote>
  <w:footnote w:id="9">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2</w:t>
      </w:r>
      <w:r w:rsidRPr="008056ED">
        <w:t xml:space="preserve"> – </w:t>
      </w:r>
      <w:r w:rsidRPr="00983F7C">
        <w:t>3</w:t>
      </w:r>
      <w:r w:rsidRPr="008056ED">
        <w:t>.</w:t>
      </w:r>
    </w:p>
  </w:footnote>
  <w:footnote w:id="10">
    <w:p w:rsidR="001919E9" w:rsidRPr="008056ED" w:rsidRDefault="001919E9" w:rsidP="001919E9">
      <w:pPr>
        <w:pStyle w:val="FootnoteText"/>
      </w:pPr>
      <w:r w:rsidRPr="008056ED">
        <w:rPr>
          <w:rStyle w:val="FootnoteReference"/>
        </w:rPr>
        <w:footnoteRef/>
      </w:r>
      <w:r w:rsidRPr="008056ED">
        <w:t xml:space="preserve"> </w:t>
      </w:r>
      <w:r w:rsidRPr="008056ED">
        <w:tab/>
        <w:t>Porovnávací prehľad EÚ</w:t>
      </w:r>
      <w:r>
        <w:t xml:space="preserve"> v </w:t>
      </w:r>
      <w:r w:rsidRPr="008056ED">
        <w:t xml:space="preserve">oblasti justície za rok </w:t>
      </w:r>
      <w:r w:rsidRPr="00983F7C">
        <w:t>2021</w:t>
      </w:r>
      <w:r w:rsidRPr="008056ED">
        <w:t xml:space="preserve">, obrázky č. </w:t>
      </w:r>
      <w:r w:rsidRPr="00983F7C">
        <w:t>49</w:t>
      </w:r>
      <w:r>
        <w:t xml:space="preserve"> a </w:t>
      </w:r>
      <w:r w:rsidRPr="00983F7C">
        <w:t>51</w:t>
      </w:r>
      <w:r w:rsidRPr="008056ED">
        <w:t xml:space="preserve">. </w:t>
      </w:r>
    </w:p>
  </w:footnote>
  <w:footnote w:id="11">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2</w:t>
      </w:r>
      <w:r w:rsidRPr="008056ED">
        <w:t>.</w:t>
      </w:r>
    </w:p>
  </w:footnote>
  <w:footnote w:id="12">
    <w:p w:rsidR="001919E9" w:rsidRPr="008056ED" w:rsidRDefault="001919E9" w:rsidP="001919E9">
      <w:pPr>
        <w:pStyle w:val="FootnoteText"/>
      </w:pPr>
      <w:r w:rsidRPr="008056ED">
        <w:rPr>
          <w:rStyle w:val="FootnoteReference"/>
        </w:rPr>
        <w:footnoteRef/>
      </w:r>
      <w:r w:rsidRPr="008056ED">
        <w:t xml:space="preserve"> </w:t>
      </w:r>
      <w:r w:rsidRPr="008056ED">
        <w:tab/>
        <w:t xml:space="preserve">Od mája </w:t>
      </w:r>
      <w:r w:rsidRPr="00983F7C">
        <w:t>2021</w:t>
      </w:r>
      <w:r w:rsidRPr="008056ED">
        <w:t>. Podľa informácií poskytnutých Súdnou radou SR.</w:t>
      </w:r>
    </w:p>
  </w:footnote>
  <w:footnote w:id="13">
    <w:p w:rsidR="001919E9" w:rsidRPr="008056ED" w:rsidRDefault="001919E9" w:rsidP="001919E9">
      <w:pPr>
        <w:pStyle w:val="FootnoteText"/>
      </w:pPr>
      <w:r w:rsidRPr="008056ED">
        <w:rPr>
          <w:rStyle w:val="FootnoteReference"/>
        </w:rPr>
        <w:footnoteRef/>
      </w:r>
      <w:r w:rsidRPr="008056ED">
        <w:t xml:space="preserve"> </w:t>
      </w:r>
      <w:r w:rsidRPr="008056ED">
        <w:tab/>
        <w:t>Prokurátori, policajti</w:t>
      </w:r>
      <w:r>
        <w:t xml:space="preserve"> a </w:t>
      </w:r>
      <w:r w:rsidRPr="008056ED">
        <w:t xml:space="preserve">právnici vrátane vysokopostavených úradníkov, ako sú bývalý prezident polície, generálny prokurátor, špeciálny prokurátor alebo bývalý štátny tajomník ministerstva spravodlivosti. </w:t>
      </w:r>
    </w:p>
  </w:footnote>
  <w:footnote w:id="14">
    <w:p w:rsidR="001919E9" w:rsidRPr="008056ED" w:rsidRDefault="001919E9" w:rsidP="001919E9">
      <w:pPr>
        <w:pStyle w:val="FootnoteText"/>
      </w:pPr>
      <w:r w:rsidRPr="008056ED">
        <w:rPr>
          <w:rStyle w:val="FootnoteReference"/>
        </w:rPr>
        <w:footnoteRef/>
      </w:r>
      <w:r w:rsidRPr="008056ED">
        <w:t xml:space="preserve"> </w:t>
      </w:r>
      <w:r w:rsidRPr="008056ED">
        <w:tab/>
        <w:t>Podľa informácií poskytnutých slovenskými orgánmi.</w:t>
      </w:r>
    </w:p>
  </w:footnote>
  <w:footnote w:id="15">
    <w:p w:rsidR="001919E9" w:rsidRPr="008056ED" w:rsidRDefault="001919E9" w:rsidP="001919E9">
      <w:pPr>
        <w:pStyle w:val="FootnoteText"/>
      </w:pPr>
      <w:r w:rsidRPr="008056ED">
        <w:rPr>
          <w:rStyle w:val="FootnoteReference"/>
        </w:rPr>
        <w:footnoteRef/>
      </w:r>
      <w:r w:rsidRPr="008056ED">
        <w:t xml:space="preserve"> </w:t>
      </w:r>
      <w:r w:rsidRPr="008056ED">
        <w:tab/>
        <w:t>Odporúčanie Rady</w:t>
      </w:r>
      <w:r>
        <w:t xml:space="preserve"> z </w:t>
      </w:r>
      <w:r w:rsidRPr="00983F7C">
        <w:t>20</w:t>
      </w:r>
      <w:r>
        <w:t>. mája</w:t>
      </w:r>
      <w:r w:rsidRPr="008056ED">
        <w:t xml:space="preserve"> </w:t>
      </w:r>
      <w:r w:rsidRPr="00983F7C">
        <w:t>2020</w:t>
      </w:r>
      <w:r w:rsidRPr="008056ED">
        <w:t xml:space="preserve">, ktoré sa týka národného programu reforiem Slovenska na rok </w:t>
      </w:r>
      <w:r w:rsidRPr="00983F7C">
        <w:t>2020</w:t>
      </w:r>
      <w:r>
        <w:t xml:space="preserve"> a </w:t>
      </w:r>
      <w:r w:rsidRPr="008056ED">
        <w:t>ktorým sa predkladá stanovisko Rady</w:t>
      </w:r>
      <w:r>
        <w:t xml:space="preserve"> k </w:t>
      </w:r>
      <w:r w:rsidRPr="008056ED">
        <w:t xml:space="preserve">programu stability Slovenska na rok </w:t>
      </w:r>
      <w:r w:rsidRPr="00983F7C">
        <w:t>2020</w:t>
      </w:r>
      <w:r w:rsidRPr="008056ED">
        <w:t>, COM(</w:t>
      </w:r>
      <w:r w:rsidRPr="00983F7C">
        <w:t>2020</w:t>
      </w:r>
      <w:r w:rsidRPr="008056ED">
        <w:t xml:space="preserve">) </w:t>
      </w:r>
      <w:r w:rsidRPr="00983F7C">
        <w:t>525</w:t>
      </w:r>
      <w:r w:rsidRPr="008056ED">
        <w:t xml:space="preserve"> final.</w:t>
      </w:r>
    </w:p>
  </w:footnote>
  <w:footnote w:id="16">
    <w:p w:rsidR="001919E9" w:rsidRPr="008056ED" w:rsidRDefault="001919E9" w:rsidP="001919E9">
      <w:pPr>
        <w:pStyle w:val="FootnoteText"/>
      </w:pPr>
      <w:r w:rsidRPr="008056ED">
        <w:rPr>
          <w:rStyle w:val="FootnoteReference"/>
        </w:rPr>
        <w:footnoteRef/>
      </w:r>
      <w:r w:rsidRPr="008056ED">
        <w:t xml:space="preserve"> </w:t>
      </w:r>
      <w:r w:rsidRPr="008056ED">
        <w:tab/>
        <w:t xml:space="preserve">Programové vyhlásenie vlády Slovenskej republiky na obdobie rokov </w:t>
      </w:r>
      <w:r w:rsidRPr="00983F7C">
        <w:t>2020</w:t>
      </w:r>
      <w:r w:rsidRPr="008056ED">
        <w:t xml:space="preserve"> – </w:t>
      </w:r>
      <w:r w:rsidRPr="00983F7C">
        <w:t>2024</w:t>
      </w:r>
      <w:r>
        <w:t xml:space="preserve"> z </w:t>
      </w:r>
      <w:r w:rsidRPr="00983F7C">
        <w:t>19</w:t>
      </w:r>
      <w:r>
        <w:t>. apríla</w:t>
      </w:r>
      <w:r w:rsidRPr="008056ED">
        <w:t xml:space="preserve"> </w:t>
      </w:r>
      <w:r w:rsidRPr="00983F7C">
        <w:t>2020</w:t>
      </w:r>
      <w:r w:rsidRPr="008056ED">
        <w:t xml:space="preserve">, s. </w:t>
      </w:r>
      <w:r w:rsidRPr="00983F7C">
        <w:t>8</w:t>
      </w:r>
      <w:r w:rsidRPr="008056ED">
        <w:t>.</w:t>
      </w:r>
    </w:p>
  </w:footnote>
  <w:footnote w:id="17">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3</w:t>
      </w:r>
      <w:r w:rsidRPr="008056ED">
        <w:t>.</w:t>
      </w:r>
    </w:p>
  </w:footnote>
  <w:footnote w:id="18">
    <w:p w:rsidR="001919E9" w:rsidRPr="008056ED" w:rsidRDefault="001919E9" w:rsidP="001919E9">
      <w:pPr>
        <w:pStyle w:val="FootnoteText"/>
      </w:pPr>
      <w:r w:rsidRPr="008056ED">
        <w:rPr>
          <w:rStyle w:val="FootnoteReference"/>
        </w:rPr>
        <w:footnoteRef/>
      </w:r>
      <w:r w:rsidRPr="008056ED">
        <w:t xml:space="preserve"> </w:t>
      </w:r>
      <w:r w:rsidRPr="008056ED">
        <w:tab/>
        <w:t>Príspevok od Via Iuris (Únia občianskych slobôd)</w:t>
      </w:r>
      <w:r>
        <w:t xml:space="preserve"> k </w:t>
      </w:r>
      <w:r w:rsidRPr="008056ED">
        <w:t>Správe</w:t>
      </w:r>
      <w:r>
        <w:t xml:space="preserve"> o </w:t>
      </w:r>
      <w:r w:rsidRPr="008056ED">
        <w:t xml:space="preserve">právnom štáte </w:t>
      </w:r>
      <w:r w:rsidRPr="00983F7C">
        <w:t>2021</w:t>
      </w:r>
      <w:r w:rsidRPr="008056ED">
        <w:t>, s. </w:t>
      </w:r>
      <w:r w:rsidRPr="00983F7C">
        <w:t>3</w:t>
      </w:r>
      <w:r w:rsidRPr="008056ED">
        <w:t>. Informácie získané</w:t>
      </w:r>
      <w:r>
        <w:t xml:space="preserve"> v </w:t>
      </w:r>
      <w:r w:rsidRPr="008056ED">
        <w:t>súvislosti</w:t>
      </w:r>
      <w:r>
        <w:t xml:space="preserve"> s </w:t>
      </w:r>
      <w:r w:rsidRPr="008056ED">
        <w:t xml:space="preserve">návštevou Slovenska. </w:t>
      </w:r>
    </w:p>
  </w:footnote>
  <w:footnote w:id="19">
    <w:p w:rsidR="001919E9" w:rsidRPr="008056ED" w:rsidRDefault="001919E9" w:rsidP="001919E9">
      <w:pPr>
        <w:pStyle w:val="FootnoteText"/>
      </w:pPr>
      <w:r w:rsidRPr="008056ED">
        <w:rPr>
          <w:rStyle w:val="FootnoteReference"/>
        </w:rPr>
        <w:footnoteRef/>
      </w:r>
      <w:r w:rsidRPr="008056ED">
        <w:t xml:space="preserve"> </w:t>
      </w:r>
      <w:r w:rsidRPr="008056ED">
        <w:tab/>
        <w:t>Príspevok od Via Iuris (Únia občianskych slobôd)</w:t>
      </w:r>
      <w:r>
        <w:t xml:space="preserve"> k </w:t>
      </w:r>
      <w:r w:rsidRPr="008056ED">
        <w:t>Správe</w:t>
      </w:r>
      <w:r>
        <w:t xml:space="preserve"> o </w:t>
      </w:r>
      <w:r w:rsidRPr="008056ED">
        <w:t xml:space="preserve">právnom štáte </w:t>
      </w:r>
      <w:r w:rsidRPr="00983F7C">
        <w:t>2021</w:t>
      </w:r>
      <w:r w:rsidRPr="008056ED">
        <w:t>, s. </w:t>
      </w:r>
      <w:r w:rsidRPr="00983F7C">
        <w:t>3</w:t>
      </w:r>
      <w:r w:rsidRPr="008056ED">
        <w:t>. Informácie získané</w:t>
      </w:r>
      <w:r>
        <w:t xml:space="preserve"> v </w:t>
      </w:r>
      <w:r w:rsidRPr="008056ED">
        <w:t>súvislosti</w:t>
      </w:r>
      <w:r>
        <w:t xml:space="preserve"> s </w:t>
      </w:r>
      <w:r w:rsidRPr="008056ED">
        <w:t>návštevou Slovenska.</w:t>
      </w:r>
    </w:p>
  </w:footnote>
  <w:footnote w:id="20">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4</w:t>
      </w:r>
      <w:r w:rsidRPr="008056ED">
        <w:t>.</w:t>
      </w:r>
    </w:p>
  </w:footnote>
  <w:footnote w:id="21">
    <w:p w:rsidR="001919E9" w:rsidRPr="008056ED" w:rsidRDefault="001919E9" w:rsidP="001919E9">
      <w:pPr>
        <w:pStyle w:val="FootnoteText"/>
      </w:pPr>
      <w:r w:rsidRPr="008056ED">
        <w:rPr>
          <w:rStyle w:val="FootnoteReference"/>
        </w:rPr>
        <w:footnoteRef/>
      </w:r>
      <w:r w:rsidRPr="008056ED">
        <w:t xml:space="preserve"> </w:t>
      </w:r>
      <w:r w:rsidRPr="008056ED">
        <w:tab/>
        <w:t>Súdna rada sa skladá</w:t>
      </w:r>
      <w:r>
        <w:t xml:space="preserve"> z </w:t>
      </w:r>
      <w:r w:rsidRPr="00983F7C">
        <w:t>18</w:t>
      </w:r>
      <w:r w:rsidRPr="008056ED">
        <w:t xml:space="preserve"> členov,</w:t>
      </w:r>
      <w:r>
        <w:t xml:space="preserve"> z </w:t>
      </w:r>
      <w:r w:rsidRPr="008056ED">
        <w:t>ktorých polovicu tvoria sudcovia, ktorých volia ich kolegovia. Vláda, parlament</w:t>
      </w:r>
      <w:r>
        <w:t xml:space="preserve"> a </w:t>
      </w:r>
      <w:r w:rsidRPr="008056ED">
        <w:t>prezident republiky si takisto vyberú po troch členoch. Takéto zloženie je</w:t>
      </w:r>
      <w:r>
        <w:t xml:space="preserve"> v </w:t>
      </w:r>
      <w:r w:rsidRPr="008056ED">
        <w:t>súlade</w:t>
      </w:r>
      <w:r>
        <w:t xml:space="preserve"> s </w:t>
      </w:r>
      <w:r w:rsidRPr="008056ED">
        <w:t>Odporúčaním Výboru ministrov Rady Európy CM/Rec(</w:t>
      </w:r>
      <w:r w:rsidRPr="00983F7C">
        <w:t>2010</w:t>
      </w:r>
      <w:r w:rsidRPr="008056ED">
        <w:t>)</w:t>
      </w:r>
      <w:r w:rsidRPr="00983F7C">
        <w:t>12</w:t>
      </w:r>
      <w:r w:rsidRPr="008056ED">
        <w:t xml:space="preserve">, bodmi </w:t>
      </w:r>
      <w:r w:rsidRPr="00983F7C">
        <w:t>26</w:t>
      </w:r>
      <w:r w:rsidRPr="008056ED">
        <w:t> – </w:t>
      </w:r>
      <w:r w:rsidRPr="00983F7C">
        <w:t>27</w:t>
      </w:r>
      <w:r w:rsidRPr="008056ED">
        <w:t>.</w:t>
      </w:r>
    </w:p>
  </w:footnote>
  <w:footnote w:id="22">
    <w:p w:rsidR="001919E9" w:rsidRPr="008056ED" w:rsidRDefault="001919E9" w:rsidP="001919E9">
      <w:pPr>
        <w:pStyle w:val="FootnoteText"/>
      </w:pPr>
      <w:r w:rsidRPr="008056ED">
        <w:rPr>
          <w:rStyle w:val="FootnoteReference"/>
        </w:rPr>
        <w:footnoteRef/>
      </w:r>
      <w:r w:rsidRPr="008056ED">
        <w:t xml:space="preserve"> </w:t>
      </w:r>
      <w:r w:rsidRPr="008056ED">
        <w:tab/>
        <w:t>Odporúčanie Výboru ministrov Rady Európy CM/Rec(</w:t>
      </w:r>
      <w:r w:rsidRPr="00983F7C">
        <w:t>2010</w:t>
      </w:r>
      <w:r w:rsidRPr="008056ED">
        <w:t>)</w:t>
      </w:r>
      <w:r w:rsidRPr="00983F7C">
        <w:t>12</w:t>
      </w:r>
      <w:r w:rsidRPr="008056ED">
        <w:t xml:space="preserve">, bod </w:t>
      </w:r>
      <w:r w:rsidRPr="00983F7C">
        <w:t>27</w:t>
      </w:r>
      <w:r w:rsidRPr="008056ED">
        <w:t>.</w:t>
      </w:r>
    </w:p>
  </w:footnote>
  <w:footnote w:id="23">
    <w:p w:rsidR="001919E9" w:rsidRPr="008056ED" w:rsidRDefault="001919E9" w:rsidP="001919E9">
      <w:pPr>
        <w:pStyle w:val="FootnoteText"/>
      </w:pPr>
      <w:r w:rsidRPr="008056ED">
        <w:rPr>
          <w:rStyle w:val="FootnoteReference"/>
        </w:rPr>
        <w:footnoteRef/>
      </w:r>
      <w:r w:rsidRPr="008056ED">
        <w:t xml:space="preserve"> </w:t>
      </w:r>
      <w:r w:rsidRPr="008056ED">
        <w:tab/>
        <w:t xml:space="preserve">Touto zmenou sa súdnej rade udeľuje predovšetkým právomoc posudzovať majetkové priznania sudcov. </w:t>
      </w:r>
    </w:p>
  </w:footnote>
  <w:footnote w:id="24">
    <w:p w:rsidR="001919E9" w:rsidRPr="008056ED" w:rsidRDefault="001919E9" w:rsidP="001919E9">
      <w:pPr>
        <w:pStyle w:val="FootnoteText"/>
      </w:pPr>
      <w:r w:rsidRPr="008056ED">
        <w:rPr>
          <w:rStyle w:val="FootnoteReference"/>
        </w:rPr>
        <w:footnoteRef/>
      </w:r>
      <w:r w:rsidRPr="008056ED">
        <w:t xml:space="preserve"> </w:t>
      </w:r>
      <w:r w:rsidRPr="008056ED">
        <w:tab/>
        <w:t>Ďalšie informácie</w:t>
      </w:r>
      <w:r>
        <w:t xml:space="preserve"> o </w:t>
      </w:r>
      <w:r w:rsidRPr="008056ED">
        <w:t>vymenúvaní sú uvedené</w:t>
      </w:r>
      <w:r>
        <w:t xml:space="preserve"> v </w:t>
      </w:r>
      <w:r w:rsidRPr="008056ED">
        <w:t xml:space="preserve">poznámke pod čiarou č. </w:t>
      </w:r>
      <w:r w:rsidRPr="00983F7C">
        <w:t>20</w:t>
      </w:r>
      <w:r w:rsidRPr="008056ED">
        <w:t xml:space="preserve">. Podľa dôvodovej správy ústavného zákona č. </w:t>
      </w:r>
      <w:r w:rsidRPr="00983F7C">
        <w:t>422</w:t>
      </w:r>
      <w:r w:rsidRPr="008056ED">
        <w:t>/</w:t>
      </w:r>
      <w:r w:rsidRPr="00983F7C">
        <w:t>20</w:t>
      </w:r>
      <w:r w:rsidRPr="008056ED">
        <w:t xml:space="preserve"> (s. </w:t>
      </w:r>
      <w:r w:rsidRPr="00983F7C">
        <w:t>20</w:t>
      </w:r>
      <w:r w:rsidRPr="008056ED">
        <w:t>) táto možnosť existovala</w:t>
      </w:r>
      <w:r>
        <w:t xml:space="preserve"> v </w:t>
      </w:r>
      <w:r w:rsidRPr="008056ED">
        <w:t>ústave už aj predtým</w:t>
      </w:r>
      <w:r>
        <w:t xml:space="preserve"> a </w:t>
      </w:r>
      <w:r w:rsidRPr="008056ED">
        <w:t>novelou sa jej existencia výslovne potvrdzuje. Ústavný súd však</w:t>
      </w:r>
      <w:r>
        <w:t xml:space="preserve"> v </w:t>
      </w:r>
      <w:r w:rsidRPr="008056ED">
        <w:t>zjednocujúcom stanovisku</w:t>
      </w:r>
      <w:r>
        <w:t xml:space="preserve"> z </w:t>
      </w:r>
      <w:r w:rsidRPr="00983F7C">
        <w:t>19</w:t>
      </w:r>
      <w:r>
        <w:t>. septembra</w:t>
      </w:r>
      <w:r w:rsidRPr="008056ED">
        <w:t xml:space="preserve"> </w:t>
      </w:r>
      <w:r w:rsidRPr="00983F7C">
        <w:t>2018</w:t>
      </w:r>
      <w:r w:rsidRPr="008056ED">
        <w:t xml:space="preserve"> PLz. ÚS </w:t>
      </w:r>
      <w:r w:rsidRPr="00983F7C">
        <w:t>2</w:t>
      </w:r>
      <w:r w:rsidRPr="008056ED">
        <w:t>/</w:t>
      </w:r>
      <w:r w:rsidRPr="00983F7C">
        <w:t>2018</w:t>
      </w:r>
      <w:r w:rsidRPr="008056ED">
        <w:t xml:space="preserve"> rozhodol opačne.</w:t>
      </w:r>
    </w:p>
  </w:footnote>
  <w:footnote w:id="25">
    <w:p w:rsidR="001919E9" w:rsidRPr="008056ED" w:rsidRDefault="001919E9" w:rsidP="001919E9">
      <w:pPr>
        <w:pStyle w:val="FootnoteText"/>
      </w:pPr>
      <w:r w:rsidRPr="008056ED">
        <w:rPr>
          <w:rStyle w:val="FootnoteReference"/>
        </w:rPr>
        <w:footnoteRef/>
      </w:r>
      <w:r w:rsidRPr="008056ED">
        <w:t xml:space="preserve"> </w:t>
      </w:r>
      <w:r w:rsidRPr="008056ED">
        <w:tab/>
        <w:t xml:space="preserve">Dôvodová správa ústavného zákona č. </w:t>
      </w:r>
      <w:r w:rsidRPr="00983F7C">
        <w:t>422</w:t>
      </w:r>
      <w:r w:rsidRPr="008056ED">
        <w:t>/</w:t>
      </w:r>
      <w:r w:rsidRPr="00983F7C">
        <w:t>20</w:t>
      </w:r>
      <w:r w:rsidRPr="008056ED">
        <w:t xml:space="preserve">, s. </w:t>
      </w:r>
      <w:r w:rsidRPr="00983F7C">
        <w:t>24</w:t>
      </w:r>
      <w:r w:rsidRPr="008056ED">
        <w:t>.</w:t>
      </w:r>
    </w:p>
  </w:footnote>
  <w:footnote w:id="26">
    <w:p w:rsidR="001919E9" w:rsidRPr="008056ED" w:rsidRDefault="001919E9" w:rsidP="001919E9">
      <w:pPr>
        <w:pStyle w:val="FootnoteText"/>
      </w:pPr>
      <w:r w:rsidRPr="008056ED">
        <w:rPr>
          <w:rStyle w:val="FootnoteReference"/>
        </w:rPr>
        <w:footnoteRef/>
      </w:r>
      <w:r w:rsidRPr="008056ED">
        <w:t xml:space="preserve"> </w:t>
      </w:r>
      <w:r w:rsidRPr="008056ED">
        <w:tab/>
        <w:t>Ako vysvetlili zástupcovia slovenskej vlády,</w:t>
      </w:r>
      <w:r>
        <w:t xml:space="preserve"> v </w:t>
      </w:r>
      <w:r w:rsidRPr="008056ED">
        <w:t>súlade</w:t>
      </w:r>
      <w:r>
        <w:t xml:space="preserve"> s </w:t>
      </w:r>
      <w:r w:rsidRPr="008056ED">
        <w:t>ustálenou judikatúrou Ústavného súdu SR nesmie byť odvolanie diskriminačné ani svojvoľné. Informácie získané počas nadväzujúceho stretnutia</w:t>
      </w:r>
      <w:r>
        <w:t xml:space="preserve"> k </w:t>
      </w:r>
      <w:r w:rsidRPr="008056ED">
        <w:t>Správe</w:t>
      </w:r>
      <w:r>
        <w:t xml:space="preserve"> o </w:t>
      </w:r>
      <w:r w:rsidRPr="008056ED">
        <w:t xml:space="preserve">právnom štáte </w:t>
      </w:r>
      <w:r w:rsidRPr="00983F7C">
        <w:t>2020</w:t>
      </w:r>
      <w:r w:rsidRPr="008056ED">
        <w:t>.</w:t>
      </w:r>
    </w:p>
  </w:footnote>
  <w:footnote w:id="27">
    <w:p w:rsidR="001919E9" w:rsidRPr="008056ED" w:rsidRDefault="001919E9" w:rsidP="001919E9">
      <w:pPr>
        <w:pStyle w:val="FootnoteText"/>
      </w:pPr>
      <w:r w:rsidRPr="008056ED">
        <w:rPr>
          <w:rStyle w:val="FootnoteReference"/>
        </w:rPr>
        <w:footnoteRef/>
      </w:r>
      <w:r w:rsidRPr="008056ED">
        <w:t xml:space="preserve"> </w:t>
      </w:r>
      <w:r w:rsidRPr="008056ED">
        <w:tab/>
        <w:t>Informácie získané počas nadväzujúceho stretnutia</w:t>
      </w:r>
      <w:r>
        <w:t xml:space="preserve"> k </w:t>
      </w:r>
      <w:r w:rsidRPr="008056ED">
        <w:t>Správe</w:t>
      </w:r>
      <w:r>
        <w:t xml:space="preserve"> o </w:t>
      </w:r>
      <w:r w:rsidRPr="008056ED">
        <w:t xml:space="preserve">právnom štáte </w:t>
      </w:r>
      <w:r w:rsidRPr="00983F7C">
        <w:t>2020</w:t>
      </w:r>
      <w:r w:rsidRPr="008056ED">
        <w:t>.</w:t>
      </w:r>
    </w:p>
  </w:footnote>
  <w:footnote w:id="28">
    <w:p w:rsidR="001919E9" w:rsidRPr="008056ED" w:rsidRDefault="001919E9" w:rsidP="001919E9">
      <w:pPr>
        <w:pStyle w:val="FootnoteText"/>
      </w:pPr>
      <w:r w:rsidRPr="008056ED">
        <w:rPr>
          <w:rStyle w:val="FootnoteReference"/>
        </w:rPr>
        <w:footnoteRef/>
      </w:r>
      <w:r w:rsidRPr="008056ED">
        <w:t xml:space="preserve"> </w:t>
      </w:r>
      <w:r w:rsidRPr="008056ED">
        <w:tab/>
        <w:t xml:space="preserve">Otvorená výzva slovenských právnikov dostupná na adrese </w:t>
      </w:r>
      <w:hyperlink r:id="rId1" w:history="1">
        <w:r w:rsidRPr="0060497A">
          <w:rPr>
            <w:rStyle w:val="Hyperlink"/>
          </w:rPr>
          <w:t>https://pravnystat.eu</w:t>
        </w:r>
      </w:hyperlink>
      <w:r>
        <w:t xml:space="preserve"> a </w:t>
      </w:r>
      <w:r w:rsidRPr="008056ED">
        <w:t>predložená ako príspevok do konzultácie so zainteresovanými stranami</w:t>
      </w:r>
      <w:r>
        <w:t xml:space="preserve"> k </w:t>
      </w:r>
      <w:r w:rsidRPr="008056ED">
        <w:t>Správe</w:t>
      </w:r>
      <w:r>
        <w:t xml:space="preserve"> o </w:t>
      </w:r>
      <w:r w:rsidRPr="008056ED">
        <w:t xml:space="preserve">právnom štáte </w:t>
      </w:r>
      <w:r w:rsidRPr="00983F7C">
        <w:t>2021</w:t>
      </w:r>
      <w:r w:rsidRPr="008056ED">
        <w:t>. Ustanovenie bolo napadnuté na Ústavnom súde SR</w:t>
      </w:r>
      <w:r>
        <w:t xml:space="preserve"> a </w:t>
      </w:r>
      <w:r w:rsidRPr="008056ED">
        <w:t>ešte stále sa</w:t>
      </w:r>
      <w:r>
        <w:t xml:space="preserve"> o </w:t>
      </w:r>
      <w:r w:rsidRPr="008056ED">
        <w:t xml:space="preserve">ňom pojednáva, spis č. </w:t>
      </w:r>
      <w:r w:rsidRPr="00983F7C">
        <w:t>414</w:t>
      </w:r>
      <w:r w:rsidRPr="008056ED">
        <w:t>/</w:t>
      </w:r>
      <w:r w:rsidRPr="00983F7C">
        <w:t>2021</w:t>
      </w:r>
      <w:r w:rsidRPr="008056ED">
        <w:t xml:space="preserve">. </w:t>
      </w:r>
    </w:p>
  </w:footnote>
  <w:footnote w:id="29">
    <w:p w:rsidR="001919E9" w:rsidRPr="008056ED" w:rsidRDefault="001919E9" w:rsidP="001919E9">
      <w:pPr>
        <w:pStyle w:val="FootnoteText"/>
      </w:pPr>
      <w:r w:rsidRPr="008056ED">
        <w:rPr>
          <w:rStyle w:val="FootnoteReference"/>
        </w:rPr>
        <w:footnoteRef/>
      </w:r>
      <w:r w:rsidRPr="008056ED">
        <w:t xml:space="preserve"> </w:t>
      </w:r>
      <w:r w:rsidRPr="008056ED">
        <w:tab/>
        <w:t>Podľa stanoviska predsedníctva Poradnej rady európskych sudcov (CCJE)</w:t>
      </w:r>
      <w:r>
        <w:t xml:space="preserve"> z </w:t>
      </w:r>
      <w:r w:rsidRPr="00983F7C">
        <w:t>9</w:t>
      </w:r>
      <w:r>
        <w:t>. decembra</w:t>
      </w:r>
      <w:r w:rsidRPr="008056ED">
        <w:t xml:space="preserve"> </w:t>
      </w:r>
      <w:r w:rsidRPr="00983F7C">
        <w:t>2020</w:t>
      </w:r>
      <w:r w:rsidRPr="008056ED">
        <w:t>, CCJE-BU(</w:t>
      </w:r>
      <w:r w:rsidRPr="00983F7C">
        <w:t>2020</w:t>
      </w:r>
      <w:r w:rsidRPr="008056ED">
        <w:t>)</w:t>
      </w:r>
      <w:r w:rsidRPr="00983F7C">
        <w:t>3</w:t>
      </w:r>
      <w:r w:rsidRPr="008056ED">
        <w:t>, ktoré bolo vydané na žiadosť člena CCJE</w:t>
      </w:r>
      <w:r>
        <w:t xml:space="preserve"> v </w:t>
      </w:r>
      <w:r w:rsidRPr="008056ED">
        <w:t xml:space="preserve">súvislosti so Slovenskou republikou vo veci reformy súdnictva na Slovensku (s. </w:t>
      </w:r>
      <w:r w:rsidRPr="00983F7C">
        <w:t>2</w:t>
      </w:r>
      <w:r w:rsidRPr="008056ED">
        <w:t xml:space="preserve"> – </w:t>
      </w:r>
      <w:r w:rsidRPr="00983F7C">
        <w:t>3</w:t>
      </w:r>
      <w:r w:rsidRPr="008056ED">
        <w:t>), by členovia súdnej rady mali požívať záruky nezávislosti</w:t>
      </w:r>
      <w:r>
        <w:t xml:space="preserve"> a </w:t>
      </w:r>
      <w:r w:rsidRPr="008056ED">
        <w:t>ochrany pred vonkajším tlakom,</w:t>
      </w:r>
      <w:r>
        <w:t xml:space="preserve"> a </w:t>
      </w:r>
      <w:r w:rsidRPr="008056ED">
        <w:t xml:space="preserve">to najmä vymenovaním na pevne stanovené funkčné obdobie. Pozri aj stanovisko CCJE č. </w:t>
      </w:r>
      <w:r w:rsidRPr="00983F7C">
        <w:t>10</w:t>
      </w:r>
      <w:r w:rsidRPr="008056ED">
        <w:t xml:space="preserve"> (</w:t>
      </w:r>
      <w:r w:rsidRPr="00983F7C">
        <w:t>2007</w:t>
      </w:r>
      <w:r w:rsidRPr="008056ED">
        <w:t xml:space="preserve">), </w:t>
      </w:r>
      <w:r w:rsidRPr="00983F7C">
        <w:t>36</w:t>
      </w:r>
      <w:r w:rsidRPr="008056ED">
        <w:t>; Stanovisko</w:t>
      </w:r>
      <w:r>
        <w:t xml:space="preserve"> k </w:t>
      </w:r>
      <w:r w:rsidRPr="008056ED">
        <w:t>návrhu zmien organického zákona</w:t>
      </w:r>
      <w:r>
        <w:t xml:space="preserve"> o </w:t>
      </w:r>
      <w:r w:rsidRPr="008056ED">
        <w:t>všeobecných súdoch Gruzínska, CDL-AD(</w:t>
      </w:r>
      <w:r w:rsidRPr="00983F7C">
        <w:t>2013</w:t>
      </w:r>
      <w:r w:rsidRPr="008056ED">
        <w:t>)</w:t>
      </w:r>
      <w:r w:rsidRPr="00983F7C">
        <w:t>007</w:t>
      </w:r>
      <w:r w:rsidRPr="008056ED">
        <w:t xml:space="preserve">-e, bod </w:t>
      </w:r>
      <w:r w:rsidRPr="00983F7C">
        <w:t>71</w:t>
      </w:r>
      <w:r w:rsidRPr="008056ED">
        <w:t xml:space="preserve"> „</w:t>
      </w:r>
      <w:r w:rsidRPr="0060497A">
        <w:rPr>
          <w:i/>
          <w:iCs/>
        </w:rPr>
        <w:t>Benátska komisia zastáva názor, že pri využívaní svojej legislatívnej právomoci na navrhnutie budúcej organizácie a fungovania súdnictva by sa mal parlament zdržať prijímania opatrení, ktoré by ohrozili kontinuitu členstva vo Vysokej súdnej rade</w:t>
      </w:r>
      <w:r w:rsidRPr="008056ED">
        <w:t>“. Ústavný súd Slovenskej republiky dospel</w:t>
      </w:r>
      <w:r>
        <w:t xml:space="preserve"> k </w:t>
      </w:r>
      <w:r w:rsidRPr="008056ED">
        <w:t>podobným záverom</w:t>
      </w:r>
      <w:r>
        <w:t xml:space="preserve"> v </w:t>
      </w:r>
      <w:r w:rsidRPr="008056ED">
        <w:t>uznesení</w:t>
      </w:r>
      <w:r>
        <w:t xml:space="preserve"> z </w:t>
      </w:r>
      <w:r w:rsidRPr="00983F7C">
        <w:t>19</w:t>
      </w:r>
      <w:r>
        <w:t>. septembra</w:t>
      </w:r>
      <w:r w:rsidRPr="008056ED">
        <w:t xml:space="preserve"> </w:t>
      </w:r>
      <w:r w:rsidRPr="00983F7C">
        <w:t>2018</w:t>
      </w:r>
      <w:r w:rsidRPr="008056ED">
        <w:t xml:space="preserve"> PLz. ÚS </w:t>
      </w:r>
      <w:r w:rsidRPr="00983F7C">
        <w:t>2</w:t>
      </w:r>
      <w:r w:rsidRPr="008056ED">
        <w:t>/</w:t>
      </w:r>
      <w:r w:rsidRPr="00983F7C">
        <w:t>2018</w:t>
      </w:r>
      <w:r w:rsidRPr="008056ED">
        <w:t xml:space="preserve">, bod </w:t>
      </w:r>
      <w:r w:rsidRPr="00983F7C">
        <w:t>12</w:t>
      </w:r>
      <w:r w:rsidRPr="008056ED">
        <w:t>.</w:t>
      </w:r>
    </w:p>
  </w:footnote>
  <w:footnote w:id="30">
    <w:p w:rsidR="001919E9" w:rsidRPr="008056ED" w:rsidRDefault="001919E9" w:rsidP="001919E9">
      <w:pPr>
        <w:pStyle w:val="FootnoteText"/>
      </w:pPr>
      <w:r w:rsidRPr="008056ED">
        <w:rPr>
          <w:rStyle w:val="FootnoteReference"/>
        </w:rPr>
        <w:footnoteRef/>
      </w:r>
      <w:r w:rsidRPr="008056ED">
        <w:t xml:space="preserve"> </w:t>
      </w:r>
      <w:r w:rsidRPr="008056ED">
        <w:tab/>
        <w:t>Nie je jasné, do akej miery by Ústavný súd mohol posudzovať rozhodnutie</w:t>
      </w:r>
      <w:r>
        <w:t xml:space="preserve"> o </w:t>
      </w:r>
      <w:r w:rsidRPr="008056ED">
        <w:t>odvolaní</w:t>
      </w:r>
      <w:r>
        <w:t xml:space="preserve"> z </w:t>
      </w:r>
      <w:r w:rsidRPr="008056ED">
        <w:t>hľadiska nezávislosti súdnictva. Informácie získané počas nadväzujúceho stretnutia</w:t>
      </w:r>
      <w:r>
        <w:t xml:space="preserve"> k </w:t>
      </w:r>
      <w:r w:rsidRPr="008056ED">
        <w:t>Správe</w:t>
      </w:r>
      <w:r>
        <w:t xml:space="preserve"> o </w:t>
      </w:r>
      <w:r w:rsidRPr="008056ED">
        <w:t xml:space="preserve">právnom štáte </w:t>
      </w:r>
      <w:r w:rsidRPr="00983F7C">
        <w:t>2020</w:t>
      </w:r>
      <w:r w:rsidRPr="008056ED">
        <w:t xml:space="preserve">. </w:t>
      </w:r>
    </w:p>
  </w:footnote>
  <w:footnote w:id="31">
    <w:p w:rsidR="001919E9" w:rsidRPr="008056ED" w:rsidRDefault="001919E9" w:rsidP="001919E9">
      <w:pPr>
        <w:pStyle w:val="FootnoteText"/>
      </w:pPr>
      <w:r w:rsidRPr="008056ED">
        <w:rPr>
          <w:rStyle w:val="FootnoteReference"/>
        </w:rPr>
        <w:footnoteRef/>
      </w:r>
      <w:r w:rsidRPr="008056ED">
        <w:t xml:space="preserve"> </w:t>
      </w:r>
      <w:r w:rsidRPr="008056ED">
        <w:tab/>
        <w:t>Súdny dvor Európskej únie pripomenul, že pokiaľ ide</w:t>
      </w:r>
      <w:r>
        <w:t xml:space="preserve"> o </w:t>
      </w:r>
      <w:r w:rsidRPr="008056ED">
        <w:t>postup vymenovania sudcov, aby mohol Výbor pre menovanie sudcov prispieť</w:t>
      </w:r>
      <w:r>
        <w:t xml:space="preserve"> k </w:t>
      </w:r>
      <w:r w:rsidRPr="008056ED">
        <w:t>zobjektívneniu tohto postupu, je nutné, aby bol takýto orgán sám osebe dostatočne nezávislý od zákonodarnej</w:t>
      </w:r>
      <w:r>
        <w:t xml:space="preserve"> a </w:t>
      </w:r>
      <w:r w:rsidRPr="008056ED">
        <w:t>výkonnej moci</w:t>
      </w:r>
      <w:r>
        <w:t xml:space="preserve"> a </w:t>
      </w:r>
      <w:r w:rsidRPr="008056ED">
        <w:t>aj od orgánu, ktorému má predložiť stanovisko týkajúce sa hodnotenia uchádzačov na miesto sudcu. Pozri rozsudok Súdneho dvora Európskej únie</w:t>
      </w:r>
      <w:r>
        <w:t xml:space="preserve"> z </w:t>
      </w:r>
      <w:r w:rsidRPr="00983F7C">
        <w:t>20</w:t>
      </w:r>
      <w:r>
        <w:t>. apríla</w:t>
      </w:r>
      <w:r w:rsidRPr="008056ED">
        <w:t xml:space="preserve"> </w:t>
      </w:r>
      <w:r w:rsidRPr="00983F7C">
        <w:t>2021</w:t>
      </w:r>
      <w:r w:rsidRPr="008056ED">
        <w:t>, Repubblika, vec C-</w:t>
      </w:r>
      <w:r w:rsidRPr="00983F7C">
        <w:t>896</w:t>
      </w:r>
      <w:r w:rsidRPr="008056ED">
        <w:t>/</w:t>
      </w:r>
      <w:r w:rsidRPr="00983F7C">
        <w:t>19</w:t>
      </w:r>
      <w:r w:rsidRPr="008056ED">
        <w:t xml:space="preserve">, bod </w:t>
      </w:r>
      <w:r w:rsidRPr="00983F7C">
        <w:t>66</w:t>
      </w:r>
      <w:r w:rsidRPr="008056ED">
        <w:t>.</w:t>
      </w:r>
    </w:p>
  </w:footnote>
  <w:footnote w:id="32">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4</w:t>
      </w:r>
      <w:r w:rsidRPr="008056ED">
        <w:t>.</w:t>
      </w:r>
    </w:p>
  </w:footnote>
  <w:footnote w:id="33">
    <w:p w:rsidR="001919E9" w:rsidRPr="008056ED" w:rsidRDefault="001919E9" w:rsidP="001919E9">
      <w:pPr>
        <w:pStyle w:val="FootnoteText"/>
      </w:pPr>
      <w:r w:rsidRPr="008056ED">
        <w:rPr>
          <w:rStyle w:val="FootnoteReference"/>
        </w:rPr>
        <w:footnoteRef/>
      </w:r>
      <w:r w:rsidRPr="008056ED">
        <w:t xml:space="preserve"> </w:t>
      </w:r>
      <w:r w:rsidRPr="008056ED">
        <w:tab/>
        <w:t xml:space="preserve">V prechodnom ustanovení sa stanovilo, že sudcovia, ktorí dosiahli vek </w:t>
      </w:r>
      <w:r w:rsidRPr="00983F7C">
        <w:t>67</w:t>
      </w:r>
      <w:r w:rsidRPr="008056ED">
        <w:t xml:space="preserve"> rokov</w:t>
      </w:r>
      <w:r>
        <w:t xml:space="preserve"> v </w:t>
      </w:r>
      <w:r w:rsidRPr="008056ED">
        <w:t>čase nadobudnutia účinnosti novely ústavy (</w:t>
      </w:r>
      <w:r w:rsidRPr="00983F7C">
        <w:t>1</w:t>
      </w:r>
      <w:r>
        <w:t>. januára</w:t>
      </w:r>
      <w:r w:rsidRPr="008056ED">
        <w:t xml:space="preserve"> </w:t>
      </w:r>
      <w:r w:rsidRPr="00983F7C">
        <w:t>2021</w:t>
      </w:r>
      <w:r w:rsidRPr="008056ED">
        <w:t xml:space="preserve">), odídu do dôchodku do </w:t>
      </w:r>
      <w:r w:rsidRPr="00983F7C">
        <w:t>1</w:t>
      </w:r>
      <w:r>
        <w:t>. februára</w:t>
      </w:r>
      <w:r w:rsidRPr="008056ED">
        <w:t xml:space="preserve"> </w:t>
      </w:r>
      <w:r w:rsidRPr="00983F7C">
        <w:t>2021</w:t>
      </w:r>
      <w:r w:rsidRPr="008056ED">
        <w:t xml:space="preserve">. Slovenské orgány potvrdili, že sa nevyskytol ani jeden prípad takéhoto sudcu, takže toto ustanovenie sa neuplatnilo. </w:t>
      </w:r>
    </w:p>
  </w:footnote>
  <w:footnote w:id="34">
    <w:p w:rsidR="001919E9" w:rsidRPr="008056ED" w:rsidRDefault="001919E9" w:rsidP="001919E9">
      <w:pPr>
        <w:pStyle w:val="FootnoteText"/>
      </w:pPr>
      <w:r w:rsidRPr="008056ED">
        <w:rPr>
          <w:rStyle w:val="FootnoteReference"/>
        </w:rPr>
        <w:footnoteRef/>
      </w:r>
      <w:r w:rsidRPr="008056ED">
        <w:t xml:space="preserve"> </w:t>
      </w:r>
      <w:r w:rsidRPr="008056ED">
        <w:tab/>
        <w:t xml:space="preserve">Zákon č. </w:t>
      </w:r>
      <w:r w:rsidRPr="00983F7C">
        <w:t>312</w:t>
      </w:r>
      <w:r w:rsidRPr="008056ED">
        <w:t>/</w:t>
      </w:r>
      <w:r w:rsidRPr="00983F7C">
        <w:t>2020</w:t>
      </w:r>
      <w:r w:rsidRPr="008056ED">
        <w:t xml:space="preserve"> Z. z.</w:t>
      </w:r>
      <w:r>
        <w:t xml:space="preserve"> o </w:t>
      </w:r>
      <w:r w:rsidRPr="008056ED">
        <w:t>výkone rozhodnutia</w:t>
      </w:r>
      <w:r>
        <w:t xml:space="preserve"> o </w:t>
      </w:r>
      <w:r w:rsidRPr="008056ED">
        <w:t>zaistení majetku</w:t>
      </w:r>
      <w:r>
        <w:t xml:space="preserve"> a </w:t>
      </w:r>
      <w:r w:rsidRPr="008056ED">
        <w:t>správe zaisteného majetku</w:t>
      </w:r>
      <w:r>
        <w:t xml:space="preserve"> a o </w:t>
      </w:r>
      <w:r w:rsidRPr="008056ED">
        <w:t>zmene</w:t>
      </w:r>
      <w:r>
        <w:t xml:space="preserve"> a </w:t>
      </w:r>
      <w:r w:rsidRPr="008056ED">
        <w:t xml:space="preserve">doplnení niektorých zákonov, účinný od </w:t>
      </w:r>
      <w:r w:rsidRPr="00983F7C">
        <w:t>1</w:t>
      </w:r>
      <w:r>
        <w:t>. januára</w:t>
      </w:r>
      <w:r w:rsidRPr="008056ED">
        <w:t xml:space="preserve"> </w:t>
      </w:r>
      <w:r w:rsidRPr="00983F7C">
        <w:t>2021</w:t>
      </w:r>
      <w:r w:rsidRPr="008056ED">
        <w:t>.</w:t>
      </w:r>
    </w:p>
  </w:footnote>
  <w:footnote w:id="35">
    <w:p w:rsidR="001919E9" w:rsidRPr="008056ED" w:rsidRDefault="001919E9" w:rsidP="001919E9">
      <w:pPr>
        <w:pStyle w:val="FootnoteText"/>
      </w:pPr>
      <w:r w:rsidRPr="008056ED">
        <w:rPr>
          <w:rStyle w:val="FootnoteReference"/>
        </w:rPr>
        <w:footnoteRef/>
      </w:r>
      <w:r w:rsidRPr="008056ED">
        <w:t xml:space="preserve"> </w:t>
      </w:r>
      <w:r w:rsidRPr="008056ED">
        <w:tab/>
        <w:t>Toto ustanovenie sa vzťahuje aj na prísediacich.</w:t>
      </w:r>
    </w:p>
  </w:footnote>
  <w:footnote w:id="36">
    <w:p w:rsidR="001919E9" w:rsidRPr="008056ED" w:rsidRDefault="001919E9" w:rsidP="001919E9">
      <w:pPr>
        <w:pStyle w:val="FootnoteText"/>
      </w:pPr>
      <w:r w:rsidRPr="008056ED">
        <w:rPr>
          <w:rStyle w:val="FootnoteReference"/>
        </w:rPr>
        <w:footnoteRef/>
      </w:r>
      <w:r w:rsidRPr="008056ED">
        <w:t xml:space="preserve"> </w:t>
      </w:r>
      <w:r w:rsidRPr="008056ED">
        <w:tab/>
        <w:t>Článok </w:t>
      </w:r>
      <w:r w:rsidRPr="00983F7C">
        <w:t>148</w:t>
      </w:r>
      <w:r w:rsidRPr="008056ED">
        <w:t xml:space="preserve"> ods. </w:t>
      </w:r>
      <w:r w:rsidRPr="00983F7C">
        <w:t>4</w:t>
      </w:r>
      <w:r w:rsidRPr="008056ED">
        <w:t xml:space="preserve"> ústavy.</w:t>
      </w:r>
    </w:p>
  </w:footnote>
  <w:footnote w:id="37">
    <w:p w:rsidR="001919E9" w:rsidRPr="008056ED" w:rsidRDefault="001919E9" w:rsidP="001919E9">
      <w:pPr>
        <w:pStyle w:val="FootnoteText"/>
      </w:pPr>
      <w:r w:rsidRPr="008056ED">
        <w:rPr>
          <w:rStyle w:val="FootnoteReference"/>
        </w:rPr>
        <w:footnoteRef/>
      </w:r>
      <w:r w:rsidRPr="008056ED">
        <w:t xml:space="preserve"> </w:t>
      </w:r>
      <w:r w:rsidRPr="008056ED">
        <w:tab/>
        <w:t xml:space="preserve">§ </w:t>
      </w:r>
      <w:r w:rsidRPr="00983F7C">
        <w:t>326</w:t>
      </w:r>
      <w:r w:rsidRPr="008056ED">
        <w:t>a trestného zákona.</w:t>
      </w:r>
    </w:p>
  </w:footnote>
  <w:footnote w:id="38">
    <w:p w:rsidR="001919E9" w:rsidRPr="008056ED" w:rsidRDefault="001919E9" w:rsidP="001919E9">
      <w:pPr>
        <w:pStyle w:val="FootnoteText"/>
      </w:pPr>
      <w:r w:rsidRPr="008056ED">
        <w:rPr>
          <w:rStyle w:val="FootnoteReference"/>
        </w:rPr>
        <w:footnoteRef/>
      </w:r>
      <w:r w:rsidRPr="008056ED">
        <w:t xml:space="preserve"> </w:t>
      </w:r>
      <w:r w:rsidRPr="008056ED">
        <w:tab/>
        <w:t>Toto ustanovenie sa vzťahuje aj na prísediacich</w:t>
      </w:r>
      <w:r>
        <w:t xml:space="preserve"> a </w:t>
      </w:r>
      <w:r w:rsidRPr="008056ED">
        <w:t>rozhodcov.</w:t>
      </w:r>
    </w:p>
  </w:footnote>
  <w:footnote w:id="39">
    <w:p w:rsidR="001919E9" w:rsidRPr="008056ED" w:rsidRDefault="001919E9" w:rsidP="001919E9">
      <w:pPr>
        <w:pStyle w:val="FootnoteText"/>
      </w:pPr>
      <w:r w:rsidRPr="008056ED">
        <w:rPr>
          <w:rStyle w:val="FootnoteReference"/>
        </w:rPr>
        <w:footnoteRef/>
      </w:r>
      <w:r w:rsidRPr="008056ED">
        <w:t xml:space="preserve"> </w:t>
      </w:r>
      <w:r w:rsidRPr="008056ED">
        <w:tab/>
        <w:t>Ďalšie informácie nájdete</w:t>
      </w:r>
      <w:r>
        <w:t xml:space="preserve"> v </w:t>
      </w:r>
      <w:r w:rsidRPr="008056ED">
        <w:t>príspevku od Via Iuris (Únia občianskych slobôd)</w:t>
      </w:r>
      <w:r>
        <w:t xml:space="preserve"> k </w:t>
      </w:r>
      <w:r w:rsidRPr="008056ED">
        <w:t>Správe</w:t>
      </w:r>
      <w:r>
        <w:t xml:space="preserve"> o </w:t>
      </w:r>
      <w:r w:rsidRPr="008056ED">
        <w:t xml:space="preserve">právnom štáte </w:t>
      </w:r>
      <w:r w:rsidRPr="00983F7C">
        <w:t>2021</w:t>
      </w:r>
      <w:r w:rsidRPr="008056ED">
        <w:t xml:space="preserve">, s. </w:t>
      </w:r>
      <w:r w:rsidRPr="00983F7C">
        <w:t>8</w:t>
      </w:r>
      <w:r w:rsidRPr="008056ED">
        <w:t>.</w:t>
      </w:r>
    </w:p>
  </w:footnote>
  <w:footnote w:id="40">
    <w:p w:rsidR="001919E9" w:rsidRPr="008056ED" w:rsidRDefault="001919E9" w:rsidP="001919E9">
      <w:pPr>
        <w:pStyle w:val="FootnoteText"/>
      </w:pPr>
      <w:r w:rsidRPr="008056ED">
        <w:rPr>
          <w:rStyle w:val="FootnoteReference"/>
        </w:rPr>
        <w:footnoteRef/>
      </w:r>
      <w:r w:rsidRPr="008056ED">
        <w:t xml:space="preserve"> </w:t>
      </w:r>
      <w:r w:rsidRPr="008056ED">
        <w:tab/>
        <w:t>Dôvodová správa</w:t>
      </w:r>
      <w:r>
        <w:t xml:space="preserve"> k </w:t>
      </w:r>
      <w:r w:rsidRPr="008056ED">
        <w:t>zákonu č. </w:t>
      </w:r>
      <w:r w:rsidRPr="00983F7C">
        <w:t>312</w:t>
      </w:r>
      <w:r w:rsidRPr="008056ED">
        <w:t>/</w:t>
      </w:r>
      <w:r w:rsidRPr="00983F7C">
        <w:t>2020</w:t>
      </w:r>
      <w:r w:rsidRPr="008056ED">
        <w:t xml:space="preserve"> Z. z., s. </w:t>
      </w:r>
      <w:r w:rsidRPr="00983F7C">
        <w:t>40</w:t>
      </w:r>
      <w:r w:rsidRPr="008056ED">
        <w:t>. Informácie získané počas nadväzujúceho stretnutia</w:t>
      </w:r>
      <w:r>
        <w:t xml:space="preserve"> k </w:t>
      </w:r>
      <w:r w:rsidRPr="008056ED">
        <w:t>Správe</w:t>
      </w:r>
      <w:r>
        <w:t xml:space="preserve"> o </w:t>
      </w:r>
      <w:r w:rsidRPr="008056ED">
        <w:t xml:space="preserve">právnom štáte </w:t>
      </w:r>
      <w:r w:rsidRPr="00983F7C">
        <w:t>2020</w:t>
      </w:r>
      <w:r w:rsidRPr="008056ED">
        <w:t>.</w:t>
      </w:r>
    </w:p>
  </w:footnote>
  <w:footnote w:id="41">
    <w:p w:rsidR="001919E9" w:rsidRPr="008056ED" w:rsidRDefault="001919E9" w:rsidP="001919E9">
      <w:pPr>
        <w:pStyle w:val="FootnoteText"/>
      </w:pPr>
      <w:r w:rsidRPr="008056ED">
        <w:rPr>
          <w:rStyle w:val="FootnoteReference"/>
        </w:rPr>
        <w:footnoteRef/>
      </w:r>
      <w:r w:rsidRPr="008056ED">
        <w:t xml:space="preserve"> </w:t>
      </w:r>
      <w:r w:rsidRPr="008056ED">
        <w:tab/>
        <w:t xml:space="preserve">Avšak táto záruka je zrejme platná len do roku </w:t>
      </w:r>
      <w:r w:rsidRPr="00983F7C">
        <w:t>2024</w:t>
      </w:r>
      <w:r w:rsidRPr="008056ED">
        <w:t>, zákon č. </w:t>
      </w:r>
      <w:r w:rsidRPr="00983F7C">
        <w:t>423</w:t>
      </w:r>
      <w:r w:rsidRPr="008056ED">
        <w:t>/</w:t>
      </w:r>
      <w:r w:rsidRPr="00983F7C">
        <w:t>2020</w:t>
      </w:r>
      <w:r w:rsidRPr="008056ED">
        <w:t>, články III, XXX.</w:t>
      </w:r>
    </w:p>
  </w:footnote>
  <w:footnote w:id="42">
    <w:p w:rsidR="001919E9" w:rsidRPr="008056ED" w:rsidRDefault="001919E9" w:rsidP="001919E9">
      <w:pPr>
        <w:pStyle w:val="FootnoteText"/>
      </w:pPr>
      <w:r w:rsidRPr="008056ED">
        <w:rPr>
          <w:rStyle w:val="FootnoteReference"/>
        </w:rPr>
        <w:footnoteRef/>
      </w:r>
      <w:r w:rsidRPr="008056ED">
        <w:t xml:space="preserve"> </w:t>
      </w:r>
      <w:r w:rsidRPr="008056ED">
        <w:tab/>
        <w:t xml:space="preserve">§ </w:t>
      </w:r>
      <w:r w:rsidRPr="00983F7C">
        <w:t>22</w:t>
      </w:r>
      <w:r w:rsidRPr="008056ED">
        <w:t xml:space="preserve"> zákona č. </w:t>
      </w:r>
      <w:r w:rsidRPr="00983F7C">
        <w:t>385</w:t>
      </w:r>
      <w:r w:rsidRPr="008056ED">
        <w:t>/</w:t>
      </w:r>
      <w:r w:rsidRPr="00983F7C">
        <w:t>2000</w:t>
      </w:r>
      <w:r w:rsidRPr="008056ED">
        <w:t xml:space="preserve"> Z. z.</w:t>
      </w:r>
      <w:r>
        <w:t xml:space="preserve"> o </w:t>
      </w:r>
      <w:r w:rsidRPr="008056ED">
        <w:t>sudcoch</w:t>
      </w:r>
      <w:r>
        <w:t xml:space="preserve"> a </w:t>
      </w:r>
      <w:r w:rsidRPr="008056ED">
        <w:t xml:space="preserve">prísediacich. Podľa § </w:t>
      </w:r>
      <w:r w:rsidRPr="00983F7C">
        <w:t>22</w:t>
      </w:r>
      <w:r w:rsidRPr="008056ED">
        <w:t>a dočasne pozastaviť výkon funkcie sudcu možno aj sudcovi,</w:t>
      </w:r>
      <w:r>
        <w:t xml:space="preserve"> u </w:t>
      </w:r>
      <w:r w:rsidRPr="008056ED">
        <w:t>ktorého existujú dôvodné pochybnosti</w:t>
      </w:r>
      <w:r>
        <w:t xml:space="preserve"> o </w:t>
      </w:r>
      <w:r w:rsidRPr="008056ED">
        <w:t>tom, že spĺňa predpoklady sudcovskej spôsobilosti, ak tým môže byť vážne ohrozená dôveryhodnosť súdnictva alebo dobrá povesť súdnictva. Po prijatí novely ústavy</w:t>
      </w:r>
      <w:r>
        <w:t xml:space="preserve"> v </w:t>
      </w:r>
      <w:r w:rsidRPr="008056ED">
        <w:t xml:space="preserve">decembri </w:t>
      </w:r>
      <w:r w:rsidRPr="00983F7C">
        <w:t>2020</w:t>
      </w:r>
      <w:r w:rsidRPr="008056ED">
        <w:t xml:space="preserve"> už nie je nutný súhlas Ústavného súdu na vzatie sudcu do väzby. Ďalšie informácie nájdete</w:t>
      </w:r>
      <w:r>
        <w:t xml:space="preserve"> v </w:t>
      </w:r>
      <w:r w:rsidRPr="008056ED">
        <w:t>príspevku od Via Iuris (Únia občianskych slobôd)</w:t>
      </w:r>
      <w:r>
        <w:t xml:space="preserve"> k </w:t>
      </w:r>
      <w:r w:rsidRPr="008056ED">
        <w:t>Správe</w:t>
      </w:r>
      <w:r>
        <w:t xml:space="preserve"> o </w:t>
      </w:r>
      <w:r w:rsidRPr="008056ED">
        <w:t xml:space="preserve">právnom štáte </w:t>
      </w:r>
      <w:r w:rsidRPr="00983F7C">
        <w:t>2021</w:t>
      </w:r>
      <w:r w:rsidRPr="008056ED">
        <w:t xml:space="preserve">, s. </w:t>
      </w:r>
      <w:r w:rsidRPr="00983F7C">
        <w:t>8</w:t>
      </w:r>
      <w:r w:rsidRPr="008056ED">
        <w:t>.</w:t>
      </w:r>
    </w:p>
  </w:footnote>
  <w:footnote w:id="43">
    <w:p w:rsidR="001919E9" w:rsidRPr="008056ED" w:rsidRDefault="001919E9" w:rsidP="001919E9">
      <w:pPr>
        <w:pStyle w:val="FootnoteText"/>
      </w:pPr>
      <w:r w:rsidRPr="008056ED">
        <w:rPr>
          <w:rStyle w:val="FootnoteReference"/>
        </w:rPr>
        <w:footnoteRef/>
      </w:r>
      <w:r w:rsidRPr="008056ED">
        <w:t xml:space="preserve"> </w:t>
      </w:r>
      <w:r w:rsidRPr="008056ED">
        <w:tab/>
        <w:t>Odporúčanie Výboru ministrov Rady Európy CM/Rec(</w:t>
      </w:r>
      <w:r w:rsidRPr="00983F7C">
        <w:t>2010</w:t>
      </w:r>
      <w:r w:rsidRPr="008056ED">
        <w:t>)</w:t>
      </w:r>
      <w:r w:rsidRPr="00983F7C">
        <w:t>12</w:t>
      </w:r>
      <w:r w:rsidRPr="008056ED">
        <w:t xml:space="preserve">, bod </w:t>
      </w:r>
      <w:r w:rsidRPr="00983F7C">
        <w:t>68</w:t>
      </w:r>
      <w:r w:rsidRPr="008056ED">
        <w:t>. Pozri analogicky prípad disciplinárnych konaní proti sudcom: rozsudok Súdneho dvora Európskej únie</w:t>
      </w:r>
      <w:r>
        <w:t xml:space="preserve"> z </w:t>
      </w:r>
      <w:r w:rsidRPr="00983F7C">
        <w:t>19</w:t>
      </w:r>
      <w:r>
        <w:t>. novembra</w:t>
      </w:r>
      <w:r w:rsidRPr="008056ED">
        <w:t xml:space="preserve"> </w:t>
      </w:r>
      <w:r w:rsidRPr="00983F7C">
        <w:t>2019</w:t>
      </w:r>
      <w:r w:rsidRPr="008056ED">
        <w:t>, LM, C-</w:t>
      </w:r>
      <w:r w:rsidRPr="00983F7C">
        <w:t>216</w:t>
      </w:r>
      <w:r w:rsidRPr="008056ED">
        <w:t>/</w:t>
      </w:r>
      <w:r w:rsidRPr="00983F7C">
        <w:t>18</w:t>
      </w:r>
      <w:r w:rsidRPr="008056ED">
        <w:t xml:space="preserve">, bod </w:t>
      </w:r>
      <w:r w:rsidRPr="00983F7C">
        <w:t>67</w:t>
      </w:r>
      <w:r w:rsidRPr="008056ED">
        <w:t>; pokiaľ ide</w:t>
      </w:r>
      <w:r>
        <w:t xml:space="preserve"> o </w:t>
      </w:r>
      <w:r w:rsidRPr="008056ED">
        <w:t>zodpovednosť sudcov, pozri aj rozsudok Súdneho dvora Európskej únie</w:t>
      </w:r>
      <w:r>
        <w:t xml:space="preserve"> z </w:t>
      </w:r>
      <w:r w:rsidRPr="00983F7C">
        <w:t>18</w:t>
      </w:r>
      <w:r>
        <w:t>. mája</w:t>
      </w:r>
      <w:r w:rsidRPr="008056ED">
        <w:t xml:space="preserve"> </w:t>
      </w:r>
      <w:r w:rsidRPr="00983F7C">
        <w:t>2021</w:t>
      </w:r>
      <w:r>
        <w:t xml:space="preserve"> v </w:t>
      </w:r>
      <w:r w:rsidRPr="008056ED">
        <w:t>spojených veciach C-</w:t>
      </w:r>
      <w:r w:rsidRPr="00983F7C">
        <w:t>83</w:t>
      </w:r>
      <w:r w:rsidRPr="008056ED">
        <w:t>/</w:t>
      </w:r>
      <w:r w:rsidRPr="00983F7C">
        <w:t>19</w:t>
      </w:r>
      <w:r w:rsidRPr="008056ED">
        <w:t>, C-</w:t>
      </w:r>
      <w:r w:rsidRPr="00983F7C">
        <w:t>127</w:t>
      </w:r>
      <w:r w:rsidRPr="008056ED">
        <w:t>/</w:t>
      </w:r>
      <w:r w:rsidRPr="00983F7C">
        <w:t>19</w:t>
      </w:r>
      <w:r w:rsidRPr="008056ED">
        <w:t>, C-</w:t>
      </w:r>
      <w:r w:rsidRPr="00983F7C">
        <w:t>195</w:t>
      </w:r>
      <w:r w:rsidRPr="008056ED">
        <w:t>/</w:t>
      </w:r>
      <w:r w:rsidRPr="00983F7C">
        <w:t>19</w:t>
      </w:r>
      <w:r w:rsidRPr="008056ED">
        <w:t>, C-</w:t>
      </w:r>
      <w:r w:rsidRPr="00983F7C">
        <w:t>291</w:t>
      </w:r>
      <w:r w:rsidRPr="008056ED">
        <w:t>/</w:t>
      </w:r>
      <w:r w:rsidRPr="00983F7C">
        <w:t>19</w:t>
      </w:r>
      <w:r w:rsidRPr="008056ED">
        <w:t>, C-</w:t>
      </w:r>
      <w:r w:rsidRPr="00983F7C">
        <w:t>355</w:t>
      </w:r>
      <w:r w:rsidRPr="008056ED">
        <w:t>/</w:t>
      </w:r>
      <w:r w:rsidRPr="00983F7C">
        <w:t>19</w:t>
      </w:r>
      <w:r>
        <w:t xml:space="preserve"> a </w:t>
      </w:r>
      <w:r w:rsidRPr="008056ED">
        <w:t>C-</w:t>
      </w:r>
      <w:r w:rsidRPr="00983F7C">
        <w:t>397</w:t>
      </w:r>
      <w:r w:rsidRPr="008056ED">
        <w:t>/</w:t>
      </w:r>
      <w:r w:rsidRPr="00983F7C">
        <w:t>19</w:t>
      </w:r>
      <w:r w:rsidRPr="008056ED">
        <w:t xml:space="preserve">, body </w:t>
      </w:r>
      <w:r w:rsidRPr="00983F7C">
        <w:t>228</w:t>
      </w:r>
      <w:r w:rsidRPr="008056ED">
        <w:t xml:space="preserve"> – </w:t>
      </w:r>
      <w:r w:rsidRPr="00983F7C">
        <w:t>239</w:t>
      </w:r>
      <w:r w:rsidRPr="008056ED">
        <w:t>.</w:t>
      </w:r>
    </w:p>
  </w:footnote>
  <w:footnote w:id="44">
    <w:p w:rsidR="001919E9" w:rsidRPr="008056ED" w:rsidRDefault="001919E9" w:rsidP="001919E9">
      <w:pPr>
        <w:pStyle w:val="FootnoteText"/>
      </w:pPr>
      <w:r w:rsidRPr="008056ED">
        <w:rPr>
          <w:rStyle w:val="FootnoteReference"/>
        </w:rPr>
        <w:footnoteRef/>
      </w:r>
      <w:r w:rsidRPr="008056ED">
        <w:t xml:space="preserve"> </w:t>
      </w:r>
      <w:r w:rsidRPr="008056ED">
        <w:tab/>
        <w:t>Podľa stanoviska predsedníctva CCJE</w:t>
      </w:r>
      <w:r>
        <w:t xml:space="preserve"> z </w:t>
      </w:r>
      <w:r w:rsidRPr="00983F7C">
        <w:t>9</w:t>
      </w:r>
      <w:r>
        <w:t>. decembra</w:t>
      </w:r>
      <w:r w:rsidRPr="008056ED">
        <w:t xml:space="preserve"> </w:t>
      </w:r>
      <w:r w:rsidRPr="00983F7C">
        <w:t>2020</w:t>
      </w:r>
      <w:r>
        <w:t xml:space="preserve"> v </w:t>
      </w:r>
      <w:r w:rsidRPr="008056ED">
        <w:t>súvislosti</w:t>
      </w:r>
      <w:r>
        <w:t xml:space="preserve"> s </w:t>
      </w:r>
      <w:r w:rsidRPr="008056ED">
        <w:t>ústavou [CCJE-BU(</w:t>
      </w:r>
      <w:r w:rsidRPr="00983F7C">
        <w:t>2020</w:t>
      </w:r>
      <w:r w:rsidRPr="008056ED">
        <w:t>)</w:t>
      </w:r>
      <w:r w:rsidRPr="00983F7C">
        <w:t>3</w:t>
      </w:r>
      <w:r w:rsidRPr="008056ED">
        <w:t xml:space="preserve">, s. </w:t>
      </w:r>
      <w:r w:rsidRPr="00983F7C">
        <w:t>5</w:t>
      </w:r>
      <w:r w:rsidRPr="008056ED">
        <w:t>]. Nové znenie ústavy je nejasné</w:t>
      </w:r>
      <w:r>
        <w:t xml:space="preserve"> a </w:t>
      </w:r>
      <w:r w:rsidRPr="008056ED">
        <w:t xml:space="preserve">zahŕňa potenciálne riziko zneužitia; otvorená výzva slovenských právnikov dostupná na adrese </w:t>
      </w:r>
      <w:hyperlink w:history="1">
        <w:r w:rsidRPr="0060497A">
          <w:rPr>
            <w:rStyle w:val="Hyperlink"/>
          </w:rPr>
          <w:t>https://pravnystat.eu</w:t>
        </w:r>
      </w:hyperlink>
      <w:r>
        <w:t xml:space="preserve"> a </w:t>
      </w:r>
      <w:r w:rsidRPr="008056ED">
        <w:t>predložená ako príspevok do konzultácie so zainteresovanými stranami</w:t>
      </w:r>
      <w:r>
        <w:t xml:space="preserve"> k </w:t>
      </w:r>
      <w:r w:rsidRPr="008056ED">
        <w:t>Správe</w:t>
      </w:r>
      <w:r>
        <w:t xml:space="preserve"> o </w:t>
      </w:r>
      <w:r w:rsidRPr="008056ED">
        <w:t xml:space="preserve">právnom štáte </w:t>
      </w:r>
      <w:r w:rsidRPr="00983F7C">
        <w:t>2021</w:t>
      </w:r>
      <w:r w:rsidRPr="008056ED">
        <w:t>.</w:t>
      </w:r>
    </w:p>
  </w:footnote>
  <w:footnote w:id="45">
    <w:p w:rsidR="001919E9" w:rsidRPr="008056ED" w:rsidRDefault="001919E9" w:rsidP="001919E9">
      <w:pPr>
        <w:pStyle w:val="FootnoteText"/>
      </w:pPr>
      <w:r w:rsidRPr="008056ED">
        <w:rPr>
          <w:rStyle w:val="FootnoteReference"/>
        </w:rPr>
        <w:footnoteRef/>
      </w:r>
      <w:r w:rsidRPr="008056ED">
        <w:t xml:space="preserve"> </w:t>
      </w:r>
      <w:r w:rsidRPr="008056ED">
        <w:tab/>
        <w:t>V minulosti bolo možné preložiť sudcov bez ich súhlasu len na základe súdneho konania. Článok </w:t>
      </w:r>
      <w:r w:rsidRPr="00983F7C">
        <w:t>148</w:t>
      </w:r>
      <w:r w:rsidRPr="008056ED">
        <w:t xml:space="preserve"> ods. </w:t>
      </w:r>
      <w:r w:rsidRPr="00983F7C">
        <w:t>1</w:t>
      </w:r>
      <w:r w:rsidRPr="008056ED">
        <w:t xml:space="preserve"> ústavy.</w:t>
      </w:r>
    </w:p>
  </w:footnote>
  <w:footnote w:id="46">
    <w:p w:rsidR="001919E9" w:rsidRPr="008056ED" w:rsidRDefault="001919E9" w:rsidP="001919E9">
      <w:pPr>
        <w:pStyle w:val="FootnoteText"/>
      </w:pPr>
      <w:r w:rsidRPr="008056ED">
        <w:rPr>
          <w:rStyle w:val="FootnoteReference"/>
        </w:rPr>
        <w:footnoteRef/>
      </w:r>
      <w:r w:rsidRPr="008056ED">
        <w:t xml:space="preserve"> </w:t>
      </w:r>
      <w:r w:rsidRPr="008056ED">
        <w:tab/>
        <w:t>Odporúčanie Výboru ministrov Rady Európy CM/Rec(</w:t>
      </w:r>
      <w:r w:rsidRPr="00983F7C">
        <w:t>2010</w:t>
      </w:r>
      <w:r w:rsidRPr="008056ED">
        <w:t>)</w:t>
      </w:r>
      <w:r w:rsidRPr="00983F7C">
        <w:t>12</w:t>
      </w:r>
      <w:r w:rsidRPr="008056ED">
        <w:t xml:space="preserve">, bod </w:t>
      </w:r>
      <w:r w:rsidRPr="00983F7C">
        <w:t>52</w:t>
      </w:r>
      <w:r w:rsidRPr="008056ED">
        <w:t xml:space="preserve">. Európska charta štatútu sudcov, články </w:t>
      </w:r>
      <w:r w:rsidRPr="00983F7C">
        <w:t>1</w:t>
      </w:r>
      <w:r w:rsidRPr="008056ED">
        <w:t>.</w:t>
      </w:r>
      <w:r w:rsidRPr="00983F7C">
        <w:t>4</w:t>
      </w:r>
      <w:r w:rsidRPr="008056ED">
        <w:t xml:space="preserve">., </w:t>
      </w:r>
      <w:r w:rsidRPr="00983F7C">
        <w:t>3</w:t>
      </w:r>
      <w:r w:rsidRPr="008056ED">
        <w:t>.</w:t>
      </w:r>
      <w:r w:rsidRPr="00983F7C">
        <w:t>4</w:t>
      </w:r>
      <w:r w:rsidRPr="008056ED">
        <w:t>.; správa Európskej siete súdnych rád</w:t>
      </w:r>
      <w:r>
        <w:t xml:space="preserve"> o </w:t>
      </w:r>
      <w:r w:rsidRPr="008056ED">
        <w:rPr>
          <w:rStyle w:val="sb8d990e2"/>
        </w:rPr>
        <w:t>minimálnych normách pre hodnotenie profesionálnej výkonnosti</w:t>
      </w:r>
      <w:r>
        <w:rPr>
          <w:rStyle w:val="sb8d990e2"/>
        </w:rPr>
        <w:t xml:space="preserve"> a </w:t>
      </w:r>
      <w:r w:rsidRPr="008056ED">
        <w:rPr>
          <w:rStyle w:val="sb8d990e2"/>
        </w:rPr>
        <w:t xml:space="preserve">neodvolateľnosť sudcov, návrh </w:t>
      </w:r>
      <w:r w:rsidRPr="00983F7C">
        <w:rPr>
          <w:rStyle w:val="sb8d990e2"/>
        </w:rPr>
        <w:t>4</w:t>
      </w:r>
      <w:r w:rsidRPr="008056ED">
        <w:rPr>
          <w:rStyle w:val="sb8d990e2"/>
        </w:rPr>
        <w:t>.</w:t>
      </w:r>
      <w:r w:rsidRPr="00983F7C">
        <w:rPr>
          <w:rStyle w:val="sb8d990e2"/>
        </w:rPr>
        <w:t>21</w:t>
      </w:r>
      <w:r w:rsidRPr="008056ED">
        <w:rPr>
          <w:rStyle w:val="sb8d990e2"/>
        </w:rPr>
        <w:t>; Rozsudok Európskeho súdu pre ľudské práva</w:t>
      </w:r>
      <w:r>
        <w:rPr>
          <w:rStyle w:val="sb8d990e2"/>
        </w:rPr>
        <w:t xml:space="preserve"> z </w:t>
      </w:r>
      <w:r w:rsidRPr="00983F7C">
        <w:rPr>
          <w:rStyle w:val="sb8d990e2"/>
        </w:rPr>
        <w:t>9</w:t>
      </w:r>
      <w:r>
        <w:rPr>
          <w:rStyle w:val="sb8d990e2"/>
        </w:rPr>
        <w:t>. marca</w:t>
      </w:r>
      <w:r w:rsidRPr="008056ED">
        <w:rPr>
          <w:rStyle w:val="sb8d990e2"/>
        </w:rPr>
        <w:t xml:space="preserve"> </w:t>
      </w:r>
      <w:r w:rsidRPr="00983F7C">
        <w:rPr>
          <w:rStyle w:val="sb8d990e2"/>
        </w:rPr>
        <w:t>2021</w:t>
      </w:r>
      <w:r w:rsidRPr="008056ED">
        <w:rPr>
          <w:rStyle w:val="sb8d990e2"/>
        </w:rPr>
        <w:t xml:space="preserve">, Bilgen/Turkey, </w:t>
      </w:r>
      <w:r w:rsidRPr="00983F7C">
        <w:rPr>
          <w:rStyle w:val="sb8d990e2"/>
        </w:rPr>
        <w:t>1571</w:t>
      </w:r>
      <w:r w:rsidRPr="008056ED">
        <w:rPr>
          <w:rStyle w:val="sb8d990e2"/>
        </w:rPr>
        <w:t>/</w:t>
      </w:r>
      <w:r w:rsidRPr="00983F7C">
        <w:rPr>
          <w:rStyle w:val="sb8d990e2"/>
        </w:rPr>
        <w:t>07</w:t>
      </w:r>
      <w:r w:rsidRPr="008056ED">
        <w:rPr>
          <w:rStyle w:val="sb8d990e2"/>
        </w:rPr>
        <w:t xml:space="preserve">, bod </w:t>
      </w:r>
      <w:r w:rsidRPr="00983F7C">
        <w:rPr>
          <w:rStyle w:val="sb8d990e2"/>
        </w:rPr>
        <w:t>96</w:t>
      </w:r>
      <w:r w:rsidRPr="008056ED">
        <w:rPr>
          <w:rStyle w:val="sb8d990e2"/>
        </w:rPr>
        <w:t>.</w:t>
      </w:r>
    </w:p>
  </w:footnote>
  <w:footnote w:id="47">
    <w:p w:rsidR="001919E9" w:rsidRPr="008056ED" w:rsidRDefault="001919E9" w:rsidP="001919E9">
      <w:pPr>
        <w:pStyle w:val="FootnoteText"/>
      </w:pPr>
      <w:r w:rsidRPr="008056ED">
        <w:rPr>
          <w:rStyle w:val="FootnoteReference"/>
        </w:rPr>
        <w:footnoteRef/>
      </w:r>
      <w:r w:rsidRPr="008056ED">
        <w:t xml:space="preserve"> </w:t>
      </w:r>
      <w:r w:rsidRPr="008056ED">
        <w:tab/>
        <w:t xml:space="preserve">Podľa článku </w:t>
      </w:r>
      <w:r w:rsidRPr="00983F7C">
        <w:t>148</w:t>
      </w:r>
      <w:r w:rsidRPr="008056ED">
        <w:t xml:space="preserve"> ods. </w:t>
      </w:r>
      <w:r w:rsidRPr="00983F7C">
        <w:t>1</w:t>
      </w:r>
      <w:r w:rsidRPr="008056ED">
        <w:t xml:space="preserve"> ústavy sa presun</w:t>
      </w:r>
      <w:r>
        <w:t xml:space="preserve"> v </w:t>
      </w:r>
      <w:r w:rsidRPr="008056ED">
        <w:t>prípade zmeny súdnej mapy ďalej spresní vo vykonávacom predpise.</w:t>
      </w:r>
    </w:p>
  </w:footnote>
  <w:footnote w:id="48">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4</w:t>
      </w:r>
      <w:r w:rsidRPr="008056ED">
        <w:t>.</w:t>
      </w:r>
    </w:p>
  </w:footnote>
  <w:footnote w:id="49">
    <w:p w:rsidR="001919E9" w:rsidRPr="008056ED" w:rsidRDefault="001919E9" w:rsidP="001919E9">
      <w:pPr>
        <w:pStyle w:val="FootnoteText"/>
      </w:pPr>
      <w:r w:rsidRPr="008056ED">
        <w:rPr>
          <w:rStyle w:val="FootnoteReference"/>
        </w:rPr>
        <w:footnoteRef/>
      </w:r>
      <w:r w:rsidRPr="008056ED">
        <w:t xml:space="preserve"> </w:t>
      </w:r>
      <w:r w:rsidRPr="008056ED">
        <w:tab/>
        <w:t xml:space="preserve">CEPEJ (november </w:t>
      </w:r>
      <w:r w:rsidRPr="00983F7C">
        <w:t>2017</w:t>
      </w:r>
      <w:r w:rsidRPr="008056ED">
        <w:t>), Efektívnosť</w:t>
      </w:r>
      <w:r>
        <w:t xml:space="preserve"> a </w:t>
      </w:r>
      <w:r w:rsidRPr="008056ED">
        <w:t>kvalita slovenského súdneho systému, Hodnotenie</w:t>
      </w:r>
      <w:r>
        <w:t xml:space="preserve"> a </w:t>
      </w:r>
      <w:r w:rsidRPr="008056ED">
        <w:t>odporúčania na základe nástrojov CEPEJ, CEPEJ-COOP(</w:t>
      </w:r>
      <w:r w:rsidRPr="00983F7C">
        <w:t>2017</w:t>
      </w:r>
      <w:r w:rsidRPr="008056ED">
        <w:t>)</w:t>
      </w:r>
      <w:r w:rsidRPr="00983F7C">
        <w:t>14</w:t>
      </w:r>
      <w:r w:rsidRPr="008056ED">
        <w:t xml:space="preserve">, s. </w:t>
      </w:r>
      <w:r w:rsidRPr="00983F7C">
        <w:t>20</w:t>
      </w:r>
      <w:r w:rsidRPr="008056ED">
        <w:t xml:space="preserve"> – </w:t>
      </w:r>
      <w:r w:rsidRPr="00983F7C">
        <w:t>28</w:t>
      </w:r>
      <w:r w:rsidRPr="008056ED">
        <w:t>.</w:t>
      </w:r>
    </w:p>
  </w:footnote>
  <w:footnote w:id="50">
    <w:p w:rsidR="001919E9" w:rsidRPr="008056ED" w:rsidRDefault="001919E9" w:rsidP="001919E9">
      <w:pPr>
        <w:pStyle w:val="FootnoteText"/>
      </w:pPr>
      <w:r w:rsidRPr="008056ED">
        <w:rPr>
          <w:rStyle w:val="FootnoteReference"/>
        </w:rPr>
        <w:footnoteRef/>
      </w:r>
      <w:r w:rsidRPr="008056ED">
        <w:t xml:space="preserve"> </w:t>
      </w:r>
      <w:r w:rsidRPr="008056ED">
        <w:tab/>
        <w:t>Postup vypracúvania návrhu reformy mal niekoľko fáz.</w:t>
      </w:r>
      <w:r>
        <w:t xml:space="preserve"> V </w:t>
      </w:r>
      <w:r w:rsidRPr="008056ED">
        <w:t xml:space="preserve">prvej fáze sa pracovná skupina, ktorá mala takmer </w:t>
      </w:r>
      <w:r w:rsidRPr="00983F7C">
        <w:t>50</w:t>
      </w:r>
      <w:r w:rsidRPr="008056ED">
        <w:t xml:space="preserve"> členov (väčšinu tvorili sudcovia vrátane predsedov súdov prvého</w:t>
      </w:r>
      <w:r>
        <w:t xml:space="preserve"> a </w:t>
      </w:r>
      <w:r w:rsidRPr="008056ED">
        <w:t>druhého stupňa</w:t>
      </w:r>
      <w:r>
        <w:t xml:space="preserve"> a </w:t>
      </w:r>
      <w:r w:rsidRPr="008056ED">
        <w:t>členovia súdnej rady vrátane jej predsedu), dohodla na kľúčových prvkoch reformy.</w:t>
      </w:r>
      <w:r>
        <w:t xml:space="preserve"> V </w:t>
      </w:r>
      <w:r w:rsidRPr="008056ED">
        <w:t xml:space="preserve">druhej fáze prvého polroka </w:t>
      </w:r>
      <w:r w:rsidRPr="00983F7C">
        <w:t>2020</w:t>
      </w:r>
      <w:r w:rsidRPr="008056ED">
        <w:t xml:space="preserve"> nová, menšia pracovná skupina</w:t>
      </w:r>
      <w:r>
        <w:t xml:space="preserve"> s </w:t>
      </w:r>
      <w:r w:rsidRPr="008056ED">
        <w:t xml:space="preserve">približne </w:t>
      </w:r>
      <w:r w:rsidRPr="00983F7C">
        <w:t>10</w:t>
      </w:r>
      <w:r w:rsidRPr="008056ED">
        <w:t xml:space="preserve"> členmi (</w:t>
      </w:r>
      <w:r w:rsidRPr="00983F7C">
        <w:t>4</w:t>
      </w:r>
      <w:r>
        <w:t xml:space="preserve"> z </w:t>
      </w:r>
      <w:r w:rsidRPr="008056ED">
        <w:t>nich boli sudcovia) navrhla reformu na základe odporúčaní prvej pracovnej skupiny. Zainteresované strany však majú pochybnosti</w:t>
      </w:r>
      <w:r>
        <w:t xml:space="preserve"> o </w:t>
      </w:r>
      <w:r w:rsidRPr="008056ED">
        <w:t>rozsahu,</w:t>
      </w:r>
      <w:r>
        <w:t xml:space="preserve"> v </w:t>
      </w:r>
      <w:r w:rsidRPr="008056ED">
        <w:t>akom boli odporúčania zohľadnené. Zápisnice</w:t>
      </w:r>
      <w:r>
        <w:t xml:space="preserve"> a </w:t>
      </w:r>
      <w:r w:rsidRPr="008056ED">
        <w:t>prezenčné listiny zo zasadnutí pracovnej skupiny</w:t>
      </w:r>
      <w:r>
        <w:t xml:space="preserve"> v </w:t>
      </w:r>
      <w:r w:rsidRPr="008056ED">
        <w:t>prvej fáze sú</w:t>
      </w:r>
      <w:r>
        <w:t xml:space="preserve"> k </w:t>
      </w:r>
      <w:r w:rsidRPr="008056ED">
        <w:t xml:space="preserve">dispozícii na adrese </w:t>
      </w:r>
      <w:hyperlink r:id="rId2" w:history="1">
        <w:r w:rsidRPr="0060497A">
          <w:rPr>
            <w:rStyle w:val="Hyperlink"/>
          </w:rPr>
          <w:t>http://web.ac-mssr.sk/sudna-mapa-otazky-a-odpovede/</w:t>
        </w:r>
      </w:hyperlink>
      <w:r w:rsidRPr="008056ED">
        <w:t>. Informácie získané</w:t>
      </w:r>
      <w:r>
        <w:t xml:space="preserve"> v </w:t>
      </w:r>
      <w:r w:rsidRPr="008056ED">
        <w:t>súvislosti</w:t>
      </w:r>
      <w:r>
        <w:t xml:space="preserve"> s </w:t>
      </w:r>
      <w:r w:rsidRPr="008056ED">
        <w:t>návštevou Slovenska. Informácie uverejnené ministerstvom spravodlivosti na webovej stránke</w:t>
      </w:r>
      <w:r>
        <w:t xml:space="preserve"> o </w:t>
      </w:r>
      <w:r w:rsidRPr="008056ED">
        <w:t xml:space="preserve">novej súdnej mape, </w:t>
      </w:r>
      <w:hyperlink r:id="rId3" w:history="1">
        <w:r w:rsidRPr="0060497A">
          <w:rPr>
            <w:rStyle w:val="Hyperlink"/>
          </w:rPr>
          <w:t>http://web.ac-mssr.sk/sudna-mapa-otazky-a-odpovede/</w:t>
        </w:r>
      </w:hyperlink>
      <w:r w:rsidRPr="008056ED">
        <w:t xml:space="preserve">; Analytické centrum Ministerstva spravodlivosti SR (december </w:t>
      </w:r>
      <w:r w:rsidRPr="00983F7C">
        <w:t>2020</w:t>
      </w:r>
      <w:r w:rsidRPr="008056ED">
        <w:t xml:space="preserve">), Odporúčania pre tvorbu novej súdnej mapy, s. </w:t>
      </w:r>
      <w:r w:rsidRPr="00983F7C">
        <w:t>15</w:t>
      </w:r>
      <w:r w:rsidRPr="008056ED">
        <w:t xml:space="preserve"> – </w:t>
      </w:r>
      <w:r w:rsidRPr="00983F7C">
        <w:t>17</w:t>
      </w:r>
      <w:r w:rsidRPr="008056ED">
        <w:t>.</w:t>
      </w:r>
    </w:p>
  </w:footnote>
  <w:footnote w:id="51">
    <w:p w:rsidR="001919E9" w:rsidRPr="008056ED" w:rsidRDefault="001919E9" w:rsidP="001919E9">
      <w:pPr>
        <w:pStyle w:val="FootnoteText"/>
      </w:pPr>
      <w:r w:rsidRPr="008056ED">
        <w:rPr>
          <w:rStyle w:val="FootnoteReference"/>
        </w:rPr>
        <w:footnoteRef/>
      </w:r>
      <w:r w:rsidRPr="008056ED">
        <w:t xml:space="preserve"> </w:t>
      </w:r>
      <w:r w:rsidRPr="008056ED">
        <w:tab/>
        <w:t xml:space="preserve">Analytické centrum Ministerstva spravodlivosti SR (november </w:t>
      </w:r>
      <w:r w:rsidRPr="00983F7C">
        <w:t>2020</w:t>
      </w:r>
      <w:r w:rsidRPr="008056ED">
        <w:t xml:space="preserve">), Reforma súdnej mapy, s. </w:t>
      </w:r>
      <w:r w:rsidRPr="00983F7C">
        <w:t>4</w:t>
      </w:r>
      <w:r w:rsidRPr="008056ED">
        <w:t>.</w:t>
      </w:r>
    </w:p>
  </w:footnote>
  <w:footnote w:id="52">
    <w:p w:rsidR="001919E9" w:rsidRPr="008056ED" w:rsidRDefault="001919E9" w:rsidP="001919E9">
      <w:pPr>
        <w:pStyle w:val="FootnoteText"/>
      </w:pPr>
      <w:r w:rsidRPr="008056ED">
        <w:rPr>
          <w:rStyle w:val="FootnoteReference"/>
        </w:rPr>
        <w:footnoteRef/>
      </w:r>
      <w:r w:rsidRPr="008056ED">
        <w:t xml:space="preserve"> </w:t>
      </w:r>
      <w:r w:rsidRPr="008056ED">
        <w:tab/>
        <w:t xml:space="preserve">Analytické centrum Ministerstva spravodlivosti SR (november </w:t>
      </w:r>
      <w:r w:rsidRPr="00983F7C">
        <w:t>2020</w:t>
      </w:r>
      <w:r w:rsidRPr="008056ED">
        <w:t xml:space="preserve">), Reforma súdnej mapy, s. </w:t>
      </w:r>
      <w:r w:rsidRPr="00983F7C">
        <w:t>20</w:t>
      </w:r>
      <w:r w:rsidRPr="008056ED">
        <w:t xml:space="preserve"> – </w:t>
      </w:r>
      <w:r w:rsidRPr="00983F7C">
        <w:t>21</w:t>
      </w:r>
      <w:r w:rsidRPr="008056ED">
        <w:t>. Vysvetlenia</w:t>
      </w:r>
      <w:r>
        <w:t xml:space="preserve"> k </w:t>
      </w:r>
      <w:r w:rsidRPr="008056ED">
        <w:t>posudzovaniu týchto kritérií</w:t>
      </w:r>
      <w:r>
        <w:t xml:space="preserve"> v </w:t>
      </w:r>
      <w:r w:rsidRPr="008056ED">
        <w:t xml:space="preserve">prípade jednotlivých obvodov poskytuje dokument Analytického centra Ministerstva spravodlivosti SR (november </w:t>
      </w:r>
      <w:r w:rsidRPr="00983F7C">
        <w:t>2020</w:t>
      </w:r>
      <w:r w:rsidRPr="008056ED">
        <w:t xml:space="preserve">), Odporúčania pre tvorbu novej súdnej mapy – </w:t>
      </w:r>
      <w:hyperlink r:id="rId4" w:history="1">
        <w:r w:rsidRPr="0060497A">
          <w:rPr>
            <w:rStyle w:val="Hyperlink"/>
          </w:rPr>
          <w:t>http://web.ac-mssr.sk/wp-content/uploads/2020/sudna_mapa/nova_sudna_mapa_3_0_final.pdf</w:t>
        </w:r>
      </w:hyperlink>
      <w:r w:rsidRPr="008056ED">
        <w:t>.</w:t>
      </w:r>
    </w:p>
  </w:footnote>
  <w:footnote w:id="53">
    <w:p w:rsidR="001919E9" w:rsidRPr="008056ED" w:rsidRDefault="001919E9" w:rsidP="001919E9">
      <w:pPr>
        <w:pStyle w:val="FootnoteText"/>
      </w:pPr>
      <w:r w:rsidRPr="008056ED">
        <w:rPr>
          <w:rStyle w:val="FootnoteReference"/>
        </w:rPr>
        <w:footnoteRef/>
      </w:r>
      <w:r w:rsidRPr="008056ED">
        <w:t xml:space="preserve"> </w:t>
      </w:r>
      <w:r w:rsidRPr="008056ED">
        <w:tab/>
        <w:t>Cieľom pracovnej skupiny bolo vytvoriť obvody, ktoré budú mať na základe priemerného počtu došlých vecí na každý</w:t>
      </w:r>
      <w:r>
        <w:t xml:space="preserve"> v </w:t>
      </w:r>
      <w:r w:rsidRPr="008056ED">
        <w:t xml:space="preserve">súčasnosti existujúci jednotlivý súd dostatočný počet vecí na vyťaženie najmenej </w:t>
      </w:r>
      <w:r w:rsidRPr="00983F7C">
        <w:t>3</w:t>
      </w:r>
      <w:r>
        <w:t> </w:t>
      </w:r>
      <w:r w:rsidRPr="008056ED">
        <w:t>špecializovaných sudcov/</w:t>
      </w:r>
      <w:r w:rsidRPr="00983F7C">
        <w:t>3</w:t>
      </w:r>
      <w:r w:rsidRPr="008056ED">
        <w:t xml:space="preserve"> špecializovaných senátov na každú agendu.</w:t>
      </w:r>
      <w:r>
        <w:t xml:space="preserve"> V </w:t>
      </w:r>
      <w:r w:rsidRPr="008056ED">
        <w:t xml:space="preserve">návrhu reformy sa takisto navrhlo zriadenie samostatných správnych súdov (pozri nižšie). Analytické centrum Ministerstva spravodlivosti SR (november </w:t>
      </w:r>
      <w:r w:rsidRPr="00983F7C">
        <w:t>2020</w:t>
      </w:r>
      <w:r w:rsidRPr="008056ED">
        <w:t xml:space="preserve">), Reforma súdnej mapy, s. </w:t>
      </w:r>
      <w:r w:rsidRPr="00983F7C">
        <w:t>20</w:t>
      </w:r>
      <w:r w:rsidRPr="008056ED">
        <w:t xml:space="preserve"> – </w:t>
      </w:r>
      <w:r w:rsidRPr="00983F7C">
        <w:t>21</w:t>
      </w:r>
      <w:r w:rsidRPr="008056ED">
        <w:t xml:space="preserve">; Analytické centrum Ministerstva spravodlivosti SR (november </w:t>
      </w:r>
      <w:r w:rsidRPr="00983F7C">
        <w:t>2020</w:t>
      </w:r>
      <w:r w:rsidRPr="008056ED">
        <w:t xml:space="preserve">), Odporúčania pre tvorbu novej súdnej mapy, s. </w:t>
      </w:r>
      <w:r w:rsidRPr="00983F7C">
        <w:t>20</w:t>
      </w:r>
      <w:r w:rsidRPr="008056ED">
        <w:t xml:space="preserve"> – </w:t>
      </w:r>
      <w:r w:rsidRPr="00983F7C">
        <w:t>21</w:t>
      </w:r>
      <w:r w:rsidRPr="008056ED">
        <w:t xml:space="preserve">, </w:t>
      </w:r>
      <w:r w:rsidRPr="00983F7C">
        <w:t>34</w:t>
      </w:r>
      <w:r w:rsidRPr="008056ED">
        <w:t xml:space="preserve">, </w:t>
      </w:r>
      <w:r w:rsidRPr="00983F7C">
        <w:t>43</w:t>
      </w:r>
      <w:r w:rsidRPr="008056ED">
        <w:t>.</w:t>
      </w:r>
    </w:p>
  </w:footnote>
  <w:footnote w:id="54">
    <w:p w:rsidR="001919E9" w:rsidRPr="008056ED" w:rsidRDefault="001919E9" w:rsidP="001919E9">
      <w:pPr>
        <w:pStyle w:val="FootnoteText"/>
      </w:pPr>
      <w:r w:rsidRPr="008056ED">
        <w:rPr>
          <w:rStyle w:val="FootnoteReference"/>
        </w:rPr>
        <w:footnoteRef/>
      </w:r>
      <w:r w:rsidRPr="008056ED">
        <w:t xml:space="preserve"> </w:t>
      </w:r>
      <w:r w:rsidRPr="008056ED">
        <w:tab/>
        <w:t>Návrh zákona</w:t>
      </w:r>
      <w:r>
        <w:t xml:space="preserve"> o </w:t>
      </w:r>
      <w:r w:rsidRPr="008056ED">
        <w:t>sídlach</w:t>
      </w:r>
      <w:r>
        <w:t xml:space="preserve"> a </w:t>
      </w:r>
      <w:r w:rsidRPr="008056ED">
        <w:t xml:space="preserve">obvodoch súdov, § </w:t>
      </w:r>
      <w:r w:rsidRPr="00983F7C">
        <w:t>10</w:t>
      </w:r>
      <w:r w:rsidRPr="008056ED">
        <w:t xml:space="preserve"> ods. </w:t>
      </w:r>
      <w:r w:rsidRPr="00983F7C">
        <w:t>2</w:t>
      </w:r>
      <w:r>
        <w:t xml:space="preserve"> a </w:t>
      </w:r>
      <w:r w:rsidRPr="008056ED">
        <w:t xml:space="preserve">§ </w:t>
      </w:r>
      <w:r w:rsidRPr="00983F7C">
        <w:t>11</w:t>
      </w:r>
      <w:r w:rsidRPr="008056ED">
        <w:t xml:space="preserve"> ods. </w:t>
      </w:r>
      <w:r w:rsidRPr="00983F7C">
        <w:t>2</w:t>
      </w:r>
      <w:r w:rsidRPr="008056ED">
        <w:t>,</w:t>
      </w:r>
      <w:r>
        <w:t xml:space="preserve"> k </w:t>
      </w:r>
      <w:r w:rsidRPr="008056ED">
        <w:t>dispozícii na adrese https://www.slov-lex.sk/legislativne-procesy/SK/LP/</w:t>
      </w:r>
      <w:r w:rsidRPr="00983F7C">
        <w:t>2020</w:t>
      </w:r>
      <w:r w:rsidRPr="008056ED">
        <w:t>/</w:t>
      </w:r>
      <w:r w:rsidRPr="00983F7C">
        <w:t>587</w:t>
      </w:r>
      <w:r w:rsidRPr="008056ED">
        <w:t>.</w:t>
      </w:r>
    </w:p>
  </w:footnote>
  <w:footnote w:id="55">
    <w:p w:rsidR="001919E9" w:rsidRPr="008056ED" w:rsidRDefault="001919E9" w:rsidP="001919E9">
      <w:pPr>
        <w:pStyle w:val="FootnoteText"/>
      </w:pPr>
      <w:r w:rsidRPr="008056ED">
        <w:rPr>
          <w:rStyle w:val="FootnoteReference"/>
        </w:rPr>
        <w:footnoteRef/>
      </w:r>
      <w:r w:rsidRPr="008056ED">
        <w:t xml:space="preserve"> </w:t>
      </w:r>
      <w:r w:rsidRPr="008056ED">
        <w:tab/>
        <w:t>Ministerstvo spravodlivosti, Časová os tvorby súdnej mapy,</w:t>
      </w:r>
      <w:r>
        <w:t xml:space="preserve"> k </w:t>
      </w:r>
      <w:r w:rsidRPr="008056ED">
        <w:t xml:space="preserve">dispozícii na adrese </w:t>
      </w:r>
      <w:hyperlink r:id="rId5" w:history="1">
        <w:r w:rsidRPr="0060497A">
          <w:rPr>
            <w:rStyle w:val="Hyperlink"/>
          </w:rPr>
          <w:t>http://web.ac-mssr.sk/wp-content/uploads/2020/sudna_mapa/20210223_Casov%C3 %A1_os_Sudna_mapa_v.2.pdf</w:t>
        </w:r>
      </w:hyperlink>
      <w:r w:rsidRPr="008056ED">
        <w:t xml:space="preserve">. </w:t>
      </w:r>
    </w:p>
  </w:footnote>
  <w:footnote w:id="56">
    <w:p w:rsidR="001919E9" w:rsidRPr="008056ED" w:rsidRDefault="001919E9" w:rsidP="001919E9">
      <w:pPr>
        <w:pStyle w:val="FootnoteText"/>
      </w:pPr>
      <w:r w:rsidRPr="008056ED">
        <w:rPr>
          <w:rStyle w:val="FootnoteReference"/>
        </w:rPr>
        <w:footnoteRef/>
      </w:r>
      <w:r w:rsidRPr="008056ED">
        <w:t xml:space="preserve"> </w:t>
      </w:r>
      <w:r w:rsidRPr="008056ED">
        <w:tab/>
        <w:t xml:space="preserve">Informačný portál Slov-Lex, </w:t>
      </w:r>
      <w:hyperlink r:id="rId6" w:history="1">
        <w:r w:rsidRPr="0060497A">
          <w:rPr>
            <w:rStyle w:val="Hyperlink"/>
          </w:rPr>
          <w:t>https://www.slov-lex.sk/legislativne-procesy/SK/LP/2020/587</w:t>
        </w:r>
      </w:hyperlink>
      <w:r w:rsidRPr="008056ED">
        <w:t>.</w:t>
      </w:r>
    </w:p>
  </w:footnote>
  <w:footnote w:id="57">
    <w:p w:rsidR="001919E9" w:rsidRPr="008056ED" w:rsidRDefault="001919E9" w:rsidP="001919E9">
      <w:pPr>
        <w:pStyle w:val="FootnoteText"/>
      </w:pPr>
      <w:r w:rsidRPr="008056ED">
        <w:rPr>
          <w:rStyle w:val="FootnoteReference"/>
        </w:rPr>
        <w:footnoteRef/>
      </w:r>
      <w:r w:rsidRPr="008056ED">
        <w:t xml:space="preserve"> </w:t>
      </w:r>
      <w:r w:rsidRPr="008056ED">
        <w:tab/>
        <w:t>Príspevok od komunikačnej platformy slovenských sudcov Sudnamoc.sk</w:t>
      </w:r>
      <w:r>
        <w:t xml:space="preserve"> a </w:t>
      </w:r>
      <w:r w:rsidRPr="008056ED">
        <w:t>od Združenia slovenských sudcov</w:t>
      </w:r>
      <w:r>
        <w:t xml:space="preserve"> k </w:t>
      </w:r>
      <w:r w:rsidRPr="008056ED">
        <w:t>Správe</w:t>
      </w:r>
      <w:r>
        <w:t xml:space="preserve"> o </w:t>
      </w:r>
      <w:r w:rsidRPr="008056ED">
        <w:t xml:space="preserve">právnom štáte </w:t>
      </w:r>
      <w:r w:rsidRPr="00983F7C">
        <w:t>2021</w:t>
      </w:r>
      <w:r w:rsidRPr="008056ED">
        <w:t>. Informácie získané</w:t>
      </w:r>
      <w:r>
        <w:t xml:space="preserve"> v </w:t>
      </w:r>
      <w:r w:rsidRPr="008056ED">
        <w:t>súvislosti</w:t>
      </w:r>
      <w:r>
        <w:t xml:space="preserve"> s </w:t>
      </w:r>
      <w:r w:rsidRPr="008056ED">
        <w:t>návštevou Slovenska. Návrh reformy ponúka viacero alternatív výberu predsedov súdov.</w:t>
      </w:r>
      <w:r>
        <w:t xml:space="preserve"> V </w:t>
      </w:r>
      <w:r w:rsidRPr="008056ED">
        <w:t xml:space="preserve">tejto súvislosti tak vyvstáva otázka diskrečnej právomoci udelenej výkonnej moci, článok XVI bod </w:t>
      </w:r>
      <w:r w:rsidRPr="00983F7C">
        <w:t>35</w:t>
      </w:r>
      <w:r w:rsidRPr="008056ED">
        <w:t xml:space="preserve"> návrhu zákona</w:t>
      </w:r>
      <w:r>
        <w:t xml:space="preserve"> o </w:t>
      </w:r>
      <w:r w:rsidRPr="008056ED">
        <w:t>sídlach</w:t>
      </w:r>
      <w:r>
        <w:t xml:space="preserve"> a </w:t>
      </w:r>
      <w:r w:rsidRPr="008056ED">
        <w:t xml:space="preserve">obvodoch súdov, ktorým sa do zákona č. </w:t>
      </w:r>
      <w:r w:rsidRPr="00983F7C">
        <w:t>757</w:t>
      </w:r>
      <w:r w:rsidRPr="008056ED">
        <w:t>/</w:t>
      </w:r>
      <w:r w:rsidRPr="00983F7C">
        <w:t>2004</w:t>
      </w:r>
      <w:r>
        <w:t xml:space="preserve"> o </w:t>
      </w:r>
      <w:r w:rsidRPr="008056ED">
        <w:t xml:space="preserve">súdoch vkladá § </w:t>
      </w:r>
      <w:r w:rsidRPr="00983F7C">
        <w:t>101</w:t>
      </w:r>
      <w:r w:rsidRPr="008056ED">
        <w:t xml:space="preserve">f ods. </w:t>
      </w:r>
      <w:r w:rsidRPr="00983F7C">
        <w:t>4</w:t>
      </w:r>
      <w:r w:rsidRPr="008056ED">
        <w:t xml:space="preserve">. </w:t>
      </w:r>
    </w:p>
  </w:footnote>
  <w:footnote w:id="58">
    <w:p w:rsidR="001919E9" w:rsidRPr="008056ED" w:rsidRDefault="001919E9" w:rsidP="001919E9">
      <w:pPr>
        <w:pStyle w:val="FootnoteText"/>
      </w:pPr>
      <w:r w:rsidRPr="008056ED">
        <w:rPr>
          <w:rStyle w:val="FootnoteReference"/>
        </w:rPr>
        <w:footnoteRef/>
      </w:r>
      <w:r w:rsidRPr="008056ED">
        <w:t xml:space="preserve"> </w:t>
      </w:r>
      <w:r w:rsidRPr="008056ED">
        <w:tab/>
        <w:t>Informácie získané od slovenských orgánov.</w:t>
      </w:r>
    </w:p>
  </w:footnote>
  <w:footnote w:id="59">
    <w:p w:rsidR="001919E9" w:rsidRPr="008056ED" w:rsidRDefault="001919E9" w:rsidP="001919E9">
      <w:pPr>
        <w:pStyle w:val="FootnoteText"/>
      </w:pPr>
      <w:r w:rsidRPr="008056ED">
        <w:rPr>
          <w:rStyle w:val="FootnoteReference"/>
        </w:rPr>
        <w:footnoteRef/>
      </w:r>
      <w:r w:rsidRPr="008056ED">
        <w:t xml:space="preserve"> </w:t>
      </w:r>
      <w:r w:rsidRPr="008056ED">
        <w:tab/>
        <w:t>Tu je nutné poznamenať, že podľa návrhu reformy sa má preloženie sudcov uskutočniť formou univerzálneho nástupníctva bez toho, aby sa využilo ustanovenie</w:t>
      </w:r>
      <w:r>
        <w:t xml:space="preserve"> o </w:t>
      </w:r>
      <w:r w:rsidRPr="008056ED">
        <w:t>preložení sudcu</w:t>
      </w:r>
      <w:r>
        <w:t xml:space="preserve"> v </w:t>
      </w:r>
      <w:r w:rsidRPr="008056ED">
        <w:t xml:space="preserve">zmysle § </w:t>
      </w:r>
      <w:r w:rsidRPr="00983F7C">
        <w:t>14</w:t>
      </w:r>
      <w:r w:rsidRPr="008056ED">
        <w:t xml:space="preserve"> zákona č.</w:t>
      </w:r>
      <w:r>
        <w:t> </w:t>
      </w:r>
      <w:r w:rsidRPr="00983F7C">
        <w:t>385</w:t>
      </w:r>
      <w:r w:rsidRPr="008056ED">
        <w:t>/</w:t>
      </w:r>
      <w:r w:rsidRPr="00983F7C">
        <w:t>2000</w:t>
      </w:r>
      <w:r w:rsidRPr="008056ED">
        <w:t xml:space="preserve"> Z. z.</w:t>
      </w:r>
      <w:r>
        <w:t xml:space="preserve"> o </w:t>
      </w:r>
      <w:r w:rsidRPr="008056ED">
        <w:t>sudcoch</w:t>
      </w:r>
      <w:r>
        <w:t xml:space="preserve"> a </w:t>
      </w:r>
      <w:r w:rsidRPr="008056ED">
        <w:t>prísediacich. Európske normy týkajúce sa preloženia sa</w:t>
      </w:r>
      <w:r>
        <w:t xml:space="preserve"> v </w:t>
      </w:r>
      <w:r w:rsidRPr="008056ED">
        <w:t xml:space="preserve">každom prípade uplatňujú. </w:t>
      </w:r>
    </w:p>
  </w:footnote>
  <w:footnote w:id="60">
    <w:p w:rsidR="001919E9" w:rsidRPr="008056ED" w:rsidRDefault="001919E9" w:rsidP="001919E9">
      <w:pPr>
        <w:pStyle w:val="FootnoteText"/>
      </w:pPr>
      <w:r w:rsidRPr="008056ED">
        <w:rPr>
          <w:rStyle w:val="FootnoteReference"/>
        </w:rPr>
        <w:footnoteRef/>
      </w:r>
      <w:r w:rsidRPr="008056ED">
        <w:t xml:space="preserve"> </w:t>
      </w:r>
      <w:r w:rsidRPr="008056ED">
        <w:tab/>
        <w:t>CEPEJ (</w:t>
      </w:r>
      <w:r w:rsidRPr="00983F7C">
        <w:t>14</w:t>
      </w:r>
      <w:r>
        <w:t>. decembra</w:t>
      </w:r>
      <w:r w:rsidRPr="008056ED">
        <w:t xml:space="preserve"> </w:t>
      </w:r>
      <w:r w:rsidRPr="00983F7C">
        <w:t>2020</w:t>
      </w:r>
      <w:r w:rsidRPr="008056ED">
        <w:t>), Posudok expertov komisie CEPEJ</w:t>
      </w:r>
      <w:r>
        <w:t xml:space="preserve"> k </w:t>
      </w:r>
      <w:r w:rsidRPr="008056ED">
        <w:t>reforme súdnej mapy</w:t>
      </w:r>
      <w:r>
        <w:t xml:space="preserve"> v </w:t>
      </w:r>
      <w:r w:rsidRPr="008056ED">
        <w:t xml:space="preserve">Slovenskej republike, s. </w:t>
      </w:r>
      <w:r w:rsidRPr="00983F7C">
        <w:t>8</w:t>
      </w:r>
      <w:r w:rsidRPr="008056ED">
        <w:t xml:space="preserve"> – </w:t>
      </w:r>
      <w:r w:rsidRPr="00983F7C">
        <w:t>9</w:t>
      </w:r>
      <w:r w:rsidRPr="008056ED">
        <w:t>.</w:t>
      </w:r>
    </w:p>
  </w:footnote>
  <w:footnote w:id="61">
    <w:p w:rsidR="001919E9" w:rsidRPr="008056ED" w:rsidRDefault="001919E9" w:rsidP="001919E9">
      <w:pPr>
        <w:pStyle w:val="FootnoteText"/>
      </w:pPr>
      <w:r w:rsidRPr="008056ED">
        <w:rPr>
          <w:rStyle w:val="FootnoteReference"/>
        </w:rPr>
        <w:footnoteRef/>
      </w:r>
      <w:r w:rsidRPr="008056ED">
        <w:t xml:space="preserve"> </w:t>
      </w:r>
      <w:r w:rsidRPr="008056ED">
        <w:tab/>
        <w:t>CEPEJ (</w:t>
      </w:r>
      <w:r w:rsidRPr="00983F7C">
        <w:t>14</w:t>
      </w:r>
      <w:r>
        <w:t>. decembra</w:t>
      </w:r>
      <w:r w:rsidRPr="008056ED">
        <w:t xml:space="preserve"> </w:t>
      </w:r>
      <w:r w:rsidRPr="00983F7C">
        <w:t>2020</w:t>
      </w:r>
      <w:r w:rsidRPr="008056ED">
        <w:t>), Posudok expertov komisie CEPEJ</w:t>
      </w:r>
      <w:r>
        <w:t xml:space="preserve"> k </w:t>
      </w:r>
      <w:r w:rsidRPr="008056ED">
        <w:t>reforme súdnej mapy</w:t>
      </w:r>
      <w:r>
        <w:t xml:space="preserve"> v </w:t>
      </w:r>
      <w:r w:rsidRPr="008056ED">
        <w:t xml:space="preserve">Slovenskej republike, s. </w:t>
      </w:r>
      <w:r w:rsidRPr="00983F7C">
        <w:t>10</w:t>
      </w:r>
      <w:r w:rsidRPr="008056ED">
        <w:t xml:space="preserve"> – </w:t>
      </w:r>
      <w:r w:rsidRPr="00983F7C">
        <w:t>11</w:t>
      </w:r>
      <w:r w:rsidRPr="008056ED">
        <w:t>.</w:t>
      </w:r>
    </w:p>
  </w:footnote>
  <w:footnote w:id="62">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t>Najvyšší správny súd bude okrem iného správnym súdom druhého stupňa.</w:t>
      </w:r>
      <w:r>
        <w:t xml:space="preserve"> O </w:t>
      </w:r>
      <w:r w:rsidRPr="008056ED">
        <w:t>správnych veciach na prvom stupni momentálne rozhodujú správne senáty krajských súdov</w:t>
      </w:r>
      <w:r>
        <w:t xml:space="preserve"> a </w:t>
      </w:r>
      <w:r w:rsidRPr="008056ED">
        <w:t>po zriadení správnych súdov budú presunuté na tieto nové správne súdy.</w:t>
      </w:r>
    </w:p>
  </w:footnote>
  <w:footnote w:id="63">
    <w:p w:rsidR="001919E9" w:rsidRPr="008056ED" w:rsidRDefault="001919E9" w:rsidP="001919E9">
      <w:pPr>
        <w:pStyle w:val="FootnoteText"/>
      </w:pPr>
      <w:r w:rsidRPr="008056ED">
        <w:rPr>
          <w:rStyle w:val="FootnoteReference"/>
        </w:rPr>
        <w:footnoteRef/>
      </w:r>
      <w:r w:rsidRPr="008056ED">
        <w:t xml:space="preserve"> </w:t>
      </w:r>
      <w:r w:rsidRPr="008056ED">
        <w:tab/>
        <w:t xml:space="preserve">Dňa </w:t>
      </w:r>
      <w:r w:rsidRPr="00983F7C">
        <w:t>2</w:t>
      </w:r>
      <w:r>
        <w:t>. júna</w:t>
      </w:r>
      <w:r w:rsidRPr="008056ED">
        <w:t xml:space="preserve"> </w:t>
      </w:r>
      <w:r w:rsidRPr="00983F7C">
        <w:t>2021</w:t>
      </w:r>
      <w:r w:rsidRPr="008056ED">
        <w:t xml:space="preserve"> ministerstvo spravodlivosti požiadalo Benátsku komisiu</w:t>
      </w:r>
      <w:r>
        <w:t xml:space="preserve"> o </w:t>
      </w:r>
      <w:r w:rsidRPr="008056ED">
        <w:t>stanovisko</w:t>
      </w:r>
      <w:r>
        <w:t xml:space="preserve"> k </w:t>
      </w:r>
      <w:r w:rsidRPr="008056ED">
        <w:t>možnej právomoci Najvyššieho správneho súdu slúžiť ako odvolací orgán, ktorý preskúmava disciplinárne rozhodnutia týkajúce sa advokátov Slovenskej advokátskej komory,</w:t>
      </w:r>
      <w:r>
        <w:t xml:space="preserve"> a k </w:t>
      </w:r>
      <w:r w:rsidRPr="008056ED">
        <w:t>postaveniu</w:t>
      </w:r>
      <w:r>
        <w:t xml:space="preserve"> a </w:t>
      </w:r>
      <w:r w:rsidRPr="008056ED">
        <w:t>statusu advokátov</w:t>
      </w:r>
      <w:r>
        <w:t xml:space="preserve"> v </w:t>
      </w:r>
      <w:r w:rsidRPr="008056ED">
        <w:t>slovenskom právnom systéme.</w:t>
      </w:r>
      <w:r>
        <w:t xml:space="preserve"> V </w:t>
      </w:r>
      <w:r w:rsidRPr="008056ED">
        <w:t>súčasnosti sa nepripravuje žiadna legislatíva, ktorá by súdu udeľovala takúto právomoc, no navrhuje sa to</w:t>
      </w:r>
      <w:r>
        <w:t xml:space="preserve"> v </w:t>
      </w:r>
      <w:r w:rsidRPr="008056ED">
        <w:t>dôvodovej správe</w:t>
      </w:r>
      <w:r>
        <w:t xml:space="preserve"> k </w:t>
      </w:r>
      <w:r w:rsidRPr="008056ED">
        <w:t xml:space="preserve">ústavnému zákonu č. </w:t>
      </w:r>
      <w:r w:rsidRPr="00983F7C">
        <w:t>422</w:t>
      </w:r>
      <w:r w:rsidRPr="008056ED">
        <w:t>/</w:t>
      </w:r>
      <w:r w:rsidRPr="00983F7C">
        <w:t>20</w:t>
      </w:r>
      <w:r w:rsidRPr="008056ED">
        <w:t xml:space="preserve">, s. </w:t>
      </w:r>
      <w:r w:rsidRPr="00983F7C">
        <w:t>28</w:t>
      </w:r>
      <w:r w:rsidRPr="008056ED">
        <w:t>.</w:t>
      </w:r>
    </w:p>
  </w:footnote>
  <w:footnote w:id="64">
    <w:p w:rsidR="001919E9" w:rsidRPr="008056ED" w:rsidRDefault="001919E9" w:rsidP="001919E9">
      <w:pPr>
        <w:pStyle w:val="FootnoteText"/>
      </w:pPr>
      <w:r w:rsidRPr="008056ED">
        <w:rPr>
          <w:rStyle w:val="FootnoteReference"/>
        </w:rPr>
        <w:footnoteRef/>
      </w:r>
      <w:r w:rsidRPr="008056ED">
        <w:t xml:space="preserve"> </w:t>
      </w:r>
      <w:r w:rsidRPr="008056ED">
        <w:tab/>
        <w:t xml:space="preserve">Predsedu Najvyššieho správneho súdu vymenovala prezidentka republiky na základe návrhu súdnej rady podľa prechodného ustanovenia </w:t>
      </w:r>
      <w:r w:rsidRPr="00983F7C">
        <w:t>154</w:t>
      </w:r>
      <w:r w:rsidRPr="008056ED">
        <w:t xml:space="preserve">g ods. </w:t>
      </w:r>
      <w:r w:rsidRPr="00983F7C">
        <w:t>7</w:t>
      </w:r>
      <w:r w:rsidRPr="008056ED">
        <w:t xml:space="preserve"> Ústavy SR.</w:t>
      </w:r>
    </w:p>
  </w:footnote>
  <w:footnote w:id="65">
    <w:p w:rsidR="001919E9" w:rsidRPr="008056ED" w:rsidRDefault="001919E9" w:rsidP="001919E9">
      <w:pPr>
        <w:pStyle w:val="FootnoteText"/>
      </w:pPr>
      <w:r w:rsidRPr="008056ED">
        <w:rPr>
          <w:rStyle w:val="FootnoteReference"/>
        </w:rPr>
        <w:footnoteRef/>
      </w:r>
      <w:r w:rsidRPr="008056ED">
        <w:t xml:space="preserve"> </w:t>
      </w:r>
      <w:r w:rsidRPr="008056ED">
        <w:tab/>
        <w:t xml:space="preserve">§ </w:t>
      </w:r>
      <w:r w:rsidRPr="00983F7C">
        <w:t>151</w:t>
      </w:r>
      <w:r w:rsidRPr="008056ED">
        <w:t xml:space="preserve">zf zákona č. </w:t>
      </w:r>
      <w:r w:rsidRPr="00983F7C">
        <w:t>385</w:t>
      </w:r>
      <w:r w:rsidRPr="008056ED">
        <w:t>/</w:t>
      </w:r>
      <w:r w:rsidRPr="00983F7C">
        <w:t>2000</w:t>
      </w:r>
      <w:r w:rsidRPr="008056ED">
        <w:t xml:space="preserve"> Z. z.</w:t>
      </w:r>
      <w:r>
        <w:t xml:space="preserve"> o </w:t>
      </w:r>
      <w:r w:rsidRPr="008056ED">
        <w:t>sudcoch</w:t>
      </w:r>
      <w:r>
        <w:t xml:space="preserve"> a </w:t>
      </w:r>
      <w:r w:rsidRPr="008056ED">
        <w:t xml:space="preserve">prísediacich. </w:t>
      </w:r>
    </w:p>
  </w:footnote>
  <w:footnote w:id="66">
    <w:p w:rsidR="001919E9" w:rsidRPr="008056ED" w:rsidRDefault="001919E9" w:rsidP="001919E9">
      <w:pPr>
        <w:pStyle w:val="FootnoteText"/>
      </w:pPr>
      <w:r w:rsidRPr="008056ED">
        <w:rPr>
          <w:rStyle w:val="FootnoteReference"/>
        </w:rPr>
        <w:footnoteRef/>
      </w:r>
      <w:r w:rsidRPr="008056ED">
        <w:t xml:space="preserve"> </w:t>
      </w:r>
      <w:r w:rsidRPr="008056ED">
        <w:tab/>
        <w:t xml:space="preserve">Článok XVI bod </w:t>
      </w:r>
      <w:r w:rsidRPr="00983F7C">
        <w:t>35</w:t>
      </w:r>
      <w:r w:rsidRPr="008056ED">
        <w:t xml:space="preserve"> návrhu zákona</w:t>
      </w:r>
      <w:r>
        <w:t xml:space="preserve"> o </w:t>
      </w:r>
      <w:r w:rsidRPr="008056ED">
        <w:t>sídlach</w:t>
      </w:r>
      <w:r>
        <w:t xml:space="preserve"> a </w:t>
      </w:r>
      <w:r w:rsidRPr="008056ED">
        <w:t xml:space="preserve">obvodoch súdov, ktorým sa do zákona č. </w:t>
      </w:r>
      <w:r w:rsidRPr="00983F7C">
        <w:t>757</w:t>
      </w:r>
      <w:r w:rsidRPr="008056ED">
        <w:t>/</w:t>
      </w:r>
      <w:r w:rsidRPr="00983F7C">
        <w:t>2004</w:t>
      </w:r>
      <w:r>
        <w:t xml:space="preserve"> o </w:t>
      </w:r>
      <w:r w:rsidRPr="008056ED">
        <w:t>súdoch vkladá §</w:t>
      </w:r>
      <w:r w:rsidRPr="00983F7C">
        <w:t>101</w:t>
      </w:r>
      <w:r w:rsidRPr="008056ED">
        <w:t xml:space="preserve">f ods. </w:t>
      </w:r>
      <w:r w:rsidRPr="00983F7C">
        <w:t>1</w:t>
      </w:r>
      <w:r w:rsidRPr="008056ED">
        <w:t>.</w:t>
      </w:r>
    </w:p>
  </w:footnote>
  <w:footnote w:id="67">
    <w:p w:rsidR="001919E9" w:rsidRPr="008056ED" w:rsidRDefault="001919E9" w:rsidP="001919E9">
      <w:pPr>
        <w:pStyle w:val="FootnoteText"/>
      </w:pPr>
      <w:r w:rsidRPr="008056ED">
        <w:rPr>
          <w:rStyle w:val="FootnoteReference"/>
        </w:rPr>
        <w:footnoteRef/>
      </w:r>
      <w:r w:rsidRPr="008056ED">
        <w:t xml:space="preserve"> </w:t>
      </w:r>
      <w:r w:rsidRPr="008056ED">
        <w:tab/>
        <w:t>Podľa štandardného postupu vymenovania predsedov súdov, ktorý je stanovený</w:t>
      </w:r>
      <w:r>
        <w:t xml:space="preserve"> v </w:t>
      </w:r>
      <w:r w:rsidRPr="008056ED">
        <w:t xml:space="preserve">§ </w:t>
      </w:r>
      <w:r w:rsidRPr="00983F7C">
        <w:t>36</w:t>
      </w:r>
      <w:r>
        <w:t xml:space="preserve"> a </w:t>
      </w:r>
      <w:r w:rsidRPr="008056ED">
        <w:t xml:space="preserve">§ </w:t>
      </w:r>
      <w:r w:rsidRPr="00983F7C">
        <w:t>37</w:t>
      </w:r>
      <w:r w:rsidRPr="008056ED">
        <w:t xml:space="preserve"> zákona č.</w:t>
      </w:r>
      <w:r>
        <w:t> </w:t>
      </w:r>
      <w:r w:rsidRPr="00983F7C">
        <w:t>757</w:t>
      </w:r>
      <w:r w:rsidRPr="008056ED">
        <w:t>/</w:t>
      </w:r>
      <w:r w:rsidRPr="00983F7C">
        <w:t>2004</w:t>
      </w:r>
      <w:r w:rsidRPr="008056ED">
        <w:t xml:space="preserve"> Z. z.</w:t>
      </w:r>
      <w:r>
        <w:t xml:space="preserve"> o </w:t>
      </w:r>
      <w:r w:rsidRPr="008056ED">
        <w:t>súdoch, štyroch členov výberovej komisie vyberie minister spravodlivosti</w:t>
      </w:r>
      <w:r>
        <w:t xml:space="preserve"> z </w:t>
      </w:r>
      <w:r w:rsidRPr="008056ED">
        <w:t>databázy kandidátov,</w:t>
      </w:r>
      <w:r>
        <w:t xml:space="preserve"> a </w:t>
      </w:r>
      <w:r w:rsidRPr="008056ED">
        <w:t>to tak, aby jeden člen bol</w:t>
      </w:r>
      <w:r>
        <w:t xml:space="preserve"> z </w:t>
      </w:r>
      <w:r w:rsidRPr="008056ED">
        <w:t>kandidátov zvolených súdnou radou</w:t>
      </w:r>
      <w:r>
        <w:t xml:space="preserve"> a </w:t>
      </w:r>
      <w:r w:rsidRPr="008056ED">
        <w:t>traja členovia</w:t>
      </w:r>
      <w:r>
        <w:t xml:space="preserve"> z </w:t>
      </w:r>
      <w:r w:rsidRPr="008056ED">
        <w:t xml:space="preserve">kandidátov vymenovaných ministrom. Jedného člena výberovej komisie zvolí sudcovská rada príslušného súdu. Zoznam kandidátov je uverejnený na webovom sídle ministerstva spravodlivosti </w:t>
      </w:r>
      <w:hyperlink r:id="rId7" w:history="1">
        <w:r w:rsidRPr="0060497A">
          <w:rPr>
            <w:rStyle w:val="Hyperlink"/>
          </w:rPr>
          <w:t>https://www.justice.gov.sk/Stranky/Sudy/Vyberove-konania-na-sudoch/Kandidati-na-clenov-vyberovych-komisii-na-vyber-predsedov-sudov.aspx</w:t>
        </w:r>
      </w:hyperlink>
      <w:r w:rsidRPr="008056ED">
        <w:t xml:space="preserve">. </w:t>
      </w:r>
    </w:p>
  </w:footnote>
  <w:footnote w:id="68">
    <w:p w:rsidR="001919E9" w:rsidRPr="008056ED" w:rsidRDefault="001919E9" w:rsidP="001919E9">
      <w:pPr>
        <w:pStyle w:val="FootnoteText"/>
      </w:pPr>
      <w:r w:rsidRPr="008056ED">
        <w:rPr>
          <w:rStyle w:val="FootnoteReference"/>
        </w:rPr>
        <w:footnoteRef/>
      </w:r>
      <w:r w:rsidRPr="008056ED">
        <w:t xml:space="preserve"> </w:t>
      </w:r>
      <w:r w:rsidRPr="008056ED">
        <w:tab/>
        <w:t xml:space="preserve">Článok IX bod </w:t>
      </w:r>
      <w:r w:rsidRPr="00983F7C">
        <w:t>17</w:t>
      </w:r>
      <w:r w:rsidRPr="008056ED">
        <w:t xml:space="preserve"> návrhu zákona</w:t>
      </w:r>
      <w:r>
        <w:t xml:space="preserve"> o </w:t>
      </w:r>
      <w:r w:rsidRPr="008056ED">
        <w:t>sídlach</w:t>
      </w:r>
      <w:r>
        <w:t xml:space="preserve"> a </w:t>
      </w:r>
      <w:r w:rsidRPr="008056ED">
        <w:t xml:space="preserve">obvodoch súdov, ktorým sa do zákona č. </w:t>
      </w:r>
      <w:r w:rsidRPr="00983F7C">
        <w:t>385</w:t>
      </w:r>
      <w:r w:rsidRPr="008056ED">
        <w:t>/</w:t>
      </w:r>
      <w:r w:rsidRPr="00983F7C">
        <w:t>2000</w:t>
      </w:r>
      <w:r>
        <w:t xml:space="preserve"> o </w:t>
      </w:r>
      <w:r w:rsidRPr="008056ED">
        <w:t>sudcoch</w:t>
      </w:r>
      <w:r>
        <w:t xml:space="preserve"> a </w:t>
      </w:r>
      <w:r w:rsidRPr="008056ED">
        <w:t xml:space="preserve">prísediacich vkladá § </w:t>
      </w:r>
      <w:r w:rsidRPr="00983F7C">
        <w:t>151</w:t>
      </w:r>
      <w:r w:rsidRPr="008056ED">
        <w:t>zg.</w:t>
      </w:r>
    </w:p>
  </w:footnote>
  <w:footnote w:id="69">
    <w:p w:rsidR="001919E9" w:rsidRPr="008056ED" w:rsidRDefault="001919E9" w:rsidP="001919E9">
      <w:pPr>
        <w:pStyle w:val="FootnoteText"/>
      </w:pPr>
      <w:r w:rsidRPr="008056ED">
        <w:rPr>
          <w:rStyle w:val="FootnoteReference"/>
        </w:rPr>
        <w:footnoteRef/>
      </w:r>
      <w:r w:rsidRPr="008056ED">
        <w:t xml:space="preserve"> </w:t>
      </w:r>
      <w:r w:rsidRPr="008056ED">
        <w:tab/>
        <w:t>Po prerokovaní so súdnou radou.</w:t>
      </w:r>
    </w:p>
  </w:footnote>
  <w:footnote w:id="70">
    <w:p w:rsidR="001919E9" w:rsidRPr="008056ED" w:rsidRDefault="001919E9" w:rsidP="001919E9">
      <w:pPr>
        <w:pStyle w:val="FootnoteText"/>
      </w:pPr>
      <w:r w:rsidRPr="008056ED">
        <w:rPr>
          <w:rStyle w:val="FootnoteReference"/>
        </w:rPr>
        <w:footnoteRef/>
      </w:r>
      <w:r w:rsidRPr="008056ED">
        <w:t xml:space="preserve"> </w:t>
      </w:r>
      <w:r w:rsidRPr="008056ED">
        <w:tab/>
        <w:t>Súdna rada môže preložiť sudcu na iný súd len</w:t>
      </w:r>
      <w:r>
        <w:t xml:space="preserve"> s </w:t>
      </w:r>
      <w:r w:rsidRPr="008056ED">
        <w:t xml:space="preserve">jeho súhlasom, na jeho žiadosť alebo na základe rozhodnutia disciplinárneho senátu, § </w:t>
      </w:r>
      <w:r w:rsidRPr="00983F7C">
        <w:t>14</w:t>
      </w:r>
      <w:r w:rsidRPr="008056ED">
        <w:t xml:space="preserve"> zákona č. </w:t>
      </w:r>
      <w:r w:rsidRPr="00983F7C">
        <w:t>385</w:t>
      </w:r>
      <w:r w:rsidRPr="008056ED">
        <w:t>/</w:t>
      </w:r>
      <w:r w:rsidRPr="00983F7C">
        <w:t>2000</w:t>
      </w:r>
      <w:r w:rsidRPr="008056ED">
        <w:t xml:space="preserve"> Z. z.</w:t>
      </w:r>
      <w:r>
        <w:t xml:space="preserve"> o </w:t>
      </w:r>
      <w:r w:rsidRPr="008056ED">
        <w:t>sudcoch</w:t>
      </w:r>
      <w:r>
        <w:t xml:space="preserve"> a </w:t>
      </w:r>
      <w:r w:rsidRPr="008056ED">
        <w:t>prísediacich.</w:t>
      </w:r>
    </w:p>
  </w:footnote>
  <w:footnote w:id="71">
    <w:p w:rsidR="001919E9" w:rsidRPr="008056ED" w:rsidRDefault="001919E9" w:rsidP="001919E9">
      <w:pPr>
        <w:pStyle w:val="FootnoteText"/>
      </w:pPr>
      <w:r w:rsidRPr="008056ED">
        <w:rPr>
          <w:rStyle w:val="FootnoteReference"/>
        </w:rPr>
        <w:footnoteRef/>
      </w:r>
      <w:r w:rsidRPr="008056ED">
        <w:t xml:space="preserve"> </w:t>
      </w:r>
      <w:r w:rsidRPr="008056ED">
        <w:tab/>
        <w:t>Výberové konanie bude uskutočňovať päťčlenná výberová komisia zložená</w:t>
      </w:r>
      <w:r>
        <w:t xml:space="preserve"> z </w:t>
      </w:r>
      <w:r w:rsidRPr="008056ED">
        <w:t>dvoch členov navrhnutých ministrom spravodlivosti</w:t>
      </w:r>
      <w:r>
        <w:t xml:space="preserve"> a </w:t>
      </w:r>
      <w:r w:rsidRPr="008056ED">
        <w:t xml:space="preserve">troch členov navrhnutých súdnou radou, § </w:t>
      </w:r>
      <w:r w:rsidRPr="00983F7C">
        <w:t>29</w:t>
      </w:r>
      <w:r w:rsidRPr="008056ED">
        <w:t xml:space="preserve"> zákona č. </w:t>
      </w:r>
      <w:r w:rsidRPr="00983F7C">
        <w:t>385</w:t>
      </w:r>
      <w:r w:rsidRPr="008056ED">
        <w:t>/</w:t>
      </w:r>
      <w:r w:rsidRPr="00983F7C">
        <w:t>2000</w:t>
      </w:r>
      <w:r w:rsidRPr="008056ED">
        <w:t xml:space="preserve"> Z. z.</w:t>
      </w:r>
      <w:r>
        <w:t xml:space="preserve"> o </w:t>
      </w:r>
      <w:r w:rsidRPr="008056ED">
        <w:t>sudcoch</w:t>
      </w:r>
      <w:r>
        <w:t xml:space="preserve"> a </w:t>
      </w:r>
      <w:r w:rsidRPr="008056ED">
        <w:t>prísediacich.</w:t>
      </w:r>
    </w:p>
  </w:footnote>
  <w:footnote w:id="72">
    <w:p w:rsidR="001919E9" w:rsidRPr="008056ED" w:rsidRDefault="001919E9" w:rsidP="001919E9">
      <w:pPr>
        <w:pStyle w:val="FootnoteText"/>
      </w:pPr>
      <w:r w:rsidRPr="008056ED">
        <w:rPr>
          <w:rStyle w:val="FootnoteReference"/>
        </w:rPr>
        <w:footnoteRef/>
      </w:r>
      <w:r w:rsidRPr="008056ED">
        <w:t xml:space="preserve"> </w:t>
      </w:r>
      <w:r w:rsidRPr="008056ED">
        <w:tab/>
        <w:t>Poradná rada európskych sudcov (</w:t>
      </w:r>
      <w:r w:rsidRPr="00983F7C">
        <w:t>2016</w:t>
      </w:r>
      <w:r w:rsidRPr="008056ED">
        <w:t xml:space="preserve">), Stanovisko č. </w:t>
      </w:r>
      <w:r w:rsidRPr="00983F7C">
        <w:t>19</w:t>
      </w:r>
      <w:r w:rsidRPr="008056ED">
        <w:t xml:space="preserve">, Úloha predsedov súdov, bod </w:t>
      </w:r>
      <w:r w:rsidRPr="00983F7C">
        <w:t>53</w:t>
      </w:r>
      <w:r w:rsidRPr="008056ED">
        <w:t>.</w:t>
      </w:r>
    </w:p>
  </w:footnote>
  <w:footnote w:id="73">
    <w:p w:rsidR="001919E9" w:rsidRPr="008056ED" w:rsidRDefault="001919E9" w:rsidP="001919E9">
      <w:pPr>
        <w:pStyle w:val="FootnoteText"/>
      </w:pPr>
      <w:r w:rsidRPr="008056ED">
        <w:rPr>
          <w:rStyle w:val="FootnoteReference"/>
        </w:rPr>
        <w:footnoteRef/>
      </w:r>
      <w:r w:rsidRPr="008056ED">
        <w:t xml:space="preserve"> </w:t>
      </w:r>
      <w:r w:rsidRPr="008056ED">
        <w:tab/>
        <w:t xml:space="preserve">Zákon č. </w:t>
      </w:r>
      <w:r w:rsidRPr="00983F7C">
        <w:t>241</w:t>
      </w:r>
      <w:r w:rsidRPr="008056ED">
        <w:t>/</w:t>
      </w:r>
      <w:r w:rsidRPr="00983F7C">
        <w:t>2020</w:t>
      </w:r>
      <w:r w:rsidRPr="008056ED">
        <w:t xml:space="preserve"> Z. z.</w:t>
      </w:r>
    </w:p>
  </w:footnote>
  <w:footnote w:id="74">
    <w:p w:rsidR="001919E9" w:rsidRPr="008056ED" w:rsidRDefault="001919E9" w:rsidP="001919E9">
      <w:pPr>
        <w:pStyle w:val="FootnoteText"/>
      </w:pPr>
      <w:r w:rsidRPr="008056ED">
        <w:rPr>
          <w:rStyle w:val="FootnoteReference"/>
        </w:rPr>
        <w:footnoteRef/>
      </w:r>
      <w:r w:rsidRPr="008056ED">
        <w:t xml:space="preserve"> </w:t>
      </w:r>
      <w:r w:rsidRPr="008056ED">
        <w:tab/>
        <w:t xml:space="preserve">Podľa článku </w:t>
      </w:r>
      <w:r w:rsidRPr="00983F7C">
        <w:t>150</w:t>
      </w:r>
      <w:r w:rsidRPr="008056ED">
        <w:t xml:space="preserve"> ústavy generálneho prokurátora vymenúva prezident Slovenskej republiky na návrh Národnej rady Slovenskej republiky. Špeciálneho prokurátora volí národná rada, § </w:t>
      </w:r>
      <w:r w:rsidRPr="00983F7C">
        <w:t>24</w:t>
      </w:r>
      <w:r w:rsidRPr="008056ED">
        <w:t xml:space="preserve">a zákona č. </w:t>
      </w:r>
      <w:r w:rsidRPr="00983F7C">
        <w:t>154</w:t>
      </w:r>
      <w:r w:rsidRPr="008056ED">
        <w:t>/</w:t>
      </w:r>
      <w:r w:rsidRPr="00983F7C">
        <w:t>2001</w:t>
      </w:r>
      <w:r w:rsidRPr="008056ED">
        <w:t xml:space="preserve"> Z. z.</w:t>
      </w:r>
      <w:r>
        <w:t xml:space="preserve"> o </w:t>
      </w:r>
      <w:r w:rsidRPr="008056ED">
        <w:t>prokurátoroch</w:t>
      </w:r>
      <w:r>
        <w:t xml:space="preserve"> a </w:t>
      </w:r>
      <w:r w:rsidRPr="008056ED">
        <w:t>právnych čakateľoch prokuratúry.</w:t>
      </w:r>
    </w:p>
  </w:footnote>
  <w:footnote w:id="75">
    <w:p w:rsidR="001919E9" w:rsidRPr="008056ED" w:rsidRDefault="001919E9" w:rsidP="001919E9">
      <w:pPr>
        <w:pStyle w:val="FootnoteText"/>
      </w:pPr>
      <w:r w:rsidRPr="008056ED">
        <w:rPr>
          <w:rStyle w:val="FootnoteReference"/>
        </w:rPr>
        <w:footnoteRef/>
      </w:r>
      <w:r w:rsidRPr="008056ED">
        <w:t xml:space="preserve"> </w:t>
      </w:r>
      <w:r w:rsidRPr="008056ED">
        <w:tab/>
        <w:t>Kandidátov môže nominovať poslanec národnej rady, minister spravodlivosti, verejný ochranca práv, rada prokurátorov, profesijná organizácia právnikov, právnická fakulta</w:t>
      </w:r>
      <w:r>
        <w:t xml:space="preserve"> a </w:t>
      </w:r>
      <w:r w:rsidRPr="008056ED">
        <w:t xml:space="preserve">Slovenská akadémia vied. Predtým mohli kandidáta navrhnúť iba poslanci národnej rady, § </w:t>
      </w:r>
      <w:r w:rsidRPr="00983F7C">
        <w:t>7</w:t>
      </w:r>
      <w:r w:rsidRPr="008056ED">
        <w:t xml:space="preserve"> ods. </w:t>
      </w:r>
      <w:r w:rsidRPr="00983F7C">
        <w:t>4</w:t>
      </w:r>
      <w:r w:rsidRPr="008056ED">
        <w:t xml:space="preserve"> zákona č. </w:t>
      </w:r>
      <w:r w:rsidRPr="00983F7C">
        <w:t>153</w:t>
      </w:r>
      <w:r w:rsidRPr="008056ED">
        <w:t>/</w:t>
      </w:r>
      <w:r w:rsidRPr="00983F7C">
        <w:t>2001</w:t>
      </w:r>
      <w:r w:rsidRPr="008056ED">
        <w:t xml:space="preserve"> Z. z.</w:t>
      </w:r>
      <w:r>
        <w:t xml:space="preserve"> o </w:t>
      </w:r>
      <w:r w:rsidRPr="008056ED">
        <w:t>prokuratúre.</w:t>
      </w:r>
    </w:p>
  </w:footnote>
  <w:footnote w:id="76">
    <w:p w:rsidR="001919E9" w:rsidRPr="008056ED" w:rsidRDefault="001919E9" w:rsidP="001919E9">
      <w:pPr>
        <w:pStyle w:val="FootnoteText"/>
      </w:pPr>
      <w:r w:rsidRPr="008056ED">
        <w:rPr>
          <w:rStyle w:val="FootnoteReference"/>
        </w:rPr>
        <w:footnoteRef/>
      </w:r>
      <w:r w:rsidRPr="008056ED">
        <w:t xml:space="preserve"> </w:t>
      </w:r>
      <w:r w:rsidRPr="008056ED">
        <w:tab/>
        <w:t xml:space="preserve">§ </w:t>
      </w:r>
      <w:r w:rsidRPr="00983F7C">
        <w:t>125</w:t>
      </w:r>
      <w:r w:rsidRPr="008056ED">
        <w:t xml:space="preserve"> ods. </w:t>
      </w:r>
      <w:r w:rsidRPr="00983F7C">
        <w:t>2</w:t>
      </w:r>
      <w:r w:rsidRPr="008056ED">
        <w:t xml:space="preserve"> zákona č. </w:t>
      </w:r>
      <w:r w:rsidRPr="00983F7C">
        <w:t>153</w:t>
      </w:r>
      <w:r w:rsidRPr="008056ED">
        <w:t>/</w:t>
      </w:r>
      <w:r w:rsidRPr="00983F7C">
        <w:t>2001</w:t>
      </w:r>
      <w:r w:rsidRPr="008056ED">
        <w:t xml:space="preserve"> Z. z.</w:t>
      </w:r>
      <w:r>
        <w:t xml:space="preserve"> o </w:t>
      </w:r>
      <w:r w:rsidRPr="008056ED">
        <w:t>prokuratúre.</w:t>
      </w:r>
    </w:p>
  </w:footnote>
  <w:footnote w:id="77">
    <w:p w:rsidR="001919E9" w:rsidRPr="008056ED" w:rsidRDefault="001919E9" w:rsidP="001919E9">
      <w:pPr>
        <w:pStyle w:val="FootnoteText"/>
      </w:pPr>
      <w:r w:rsidRPr="008056ED">
        <w:rPr>
          <w:rStyle w:val="FootnoteReference"/>
        </w:rPr>
        <w:footnoteRef/>
      </w:r>
      <w:r w:rsidRPr="008056ED">
        <w:t xml:space="preserve"> </w:t>
      </w:r>
      <w:r w:rsidRPr="008056ED">
        <w:tab/>
        <w:t>Príspevok od Via Iuris (Únia občianskych slobôd)</w:t>
      </w:r>
      <w:r>
        <w:t xml:space="preserve"> k </w:t>
      </w:r>
      <w:r w:rsidRPr="008056ED">
        <w:t>Správe</w:t>
      </w:r>
      <w:r>
        <w:t xml:space="preserve"> o </w:t>
      </w:r>
      <w:r w:rsidRPr="008056ED">
        <w:t xml:space="preserve">právnom štáte </w:t>
      </w:r>
      <w:r w:rsidRPr="00983F7C">
        <w:t>2021</w:t>
      </w:r>
      <w:r w:rsidRPr="008056ED">
        <w:t>, s. </w:t>
      </w:r>
      <w:r w:rsidRPr="00983F7C">
        <w:t>9</w:t>
      </w:r>
      <w:r w:rsidRPr="008056ED">
        <w:t>. Informácie získané</w:t>
      </w:r>
      <w:r>
        <w:t xml:space="preserve"> v </w:t>
      </w:r>
      <w:r w:rsidRPr="008056ED">
        <w:t>súvislosti</w:t>
      </w:r>
      <w:r>
        <w:t xml:space="preserve"> s </w:t>
      </w:r>
      <w:r w:rsidRPr="008056ED">
        <w:t>návštevou Slovenska.</w:t>
      </w:r>
    </w:p>
  </w:footnote>
  <w:footnote w:id="78">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5</w:t>
      </w:r>
      <w:r w:rsidRPr="008056ED">
        <w:t xml:space="preserve">. </w:t>
      </w:r>
    </w:p>
  </w:footnote>
  <w:footnote w:id="79">
    <w:p w:rsidR="001919E9" w:rsidRPr="008056ED" w:rsidRDefault="001919E9" w:rsidP="001919E9">
      <w:pPr>
        <w:pStyle w:val="FootnoteText"/>
      </w:pPr>
      <w:r w:rsidRPr="008056ED">
        <w:rPr>
          <w:rStyle w:val="FootnoteReference"/>
        </w:rPr>
        <w:footnoteRef/>
      </w:r>
      <w:r w:rsidRPr="008056ED">
        <w:t xml:space="preserve"> </w:t>
      </w:r>
      <w:r w:rsidRPr="008056ED">
        <w:tab/>
        <w:t>Porovnávací prehľad EÚ</w:t>
      </w:r>
      <w:r>
        <w:t xml:space="preserve"> v </w:t>
      </w:r>
      <w:r w:rsidRPr="008056ED">
        <w:t xml:space="preserve">oblasti justície za rok </w:t>
      </w:r>
      <w:r w:rsidRPr="00983F7C">
        <w:t>2021</w:t>
      </w:r>
      <w:r w:rsidRPr="008056ED">
        <w:t xml:space="preserve">, obrázok č. </w:t>
      </w:r>
      <w:r w:rsidRPr="00983F7C">
        <w:t>41</w:t>
      </w:r>
      <w:r w:rsidRPr="008056ED">
        <w:t xml:space="preserve">. </w:t>
      </w:r>
    </w:p>
  </w:footnote>
  <w:footnote w:id="80">
    <w:p w:rsidR="001919E9" w:rsidRPr="008056ED" w:rsidRDefault="001919E9" w:rsidP="001919E9">
      <w:pPr>
        <w:pStyle w:val="FootnoteText"/>
      </w:pPr>
      <w:r w:rsidRPr="008056ED">
        <w:rPr>
          <w:rStyle w:val="FootnoteReference"/>
        </w:rPr>
        <w:footnoteRef/>
      </w:r>
      <w:r w:rsidRPr="008056ED">
        <w:t xml:space="preserve"> </w:t>
      </w:r>
      <w:r w:rsidRPr="008056ED">
        <w:tab/>
        <w:t>Porovnávací prehľad EÚ</w:t>
      </w:r>
      <w:r>
        <w:t xml:space="preserve"> v </w:t>
      </w:r>
      <w:r w:rsidRPr="008056ED">
        <w:t xml:space="preserve">oblasti justície za rok </w:t>
      </w:r>
      <w:r w:rsidRPr="00983F7C">
        <w:t>2021</w:t>
      </w:r>
      <w:r w:rsidRPr="008056ED">
        <w:t xml:space="preserve">, obrázok č. </w:t>
      </w:r>
      <w:r w:rsidRPr="00983F7C">
        <w:t>42</w:t>
      </w:r>
      <w:r w:rsidRPr="008056ED">
        <w:t xml:space="preserve">. </w:t>
      </w:r>
    </w:p>
  </w:footnote>
  <w:footnote w:id="81">
    <w:p w:rsidR="001919E9" w:rsidRPr="008056ED" w:rsidRDefault="001919E9" w:rsidP="001919E9">
      <w:pPr>
        <w:pStyle w:val="FootnoteText"/>
      </w:pPr>
      <w:r w:rsidRPr="008056ED">
        <w:rPr>
          <w:rStyle w:val="FootnoteReference"/>
        </w:rPr>
        <w:footnoteRef/>
      </w:r>
      <w:r w:rsidRPr="008056ED">
        <w:t xml:space="preserve"> </w:t>
      </w:r>
      <w:r w:rsidRPr="008056ED">
        <w:tab/>
        <w:t>Porovnávací prehľad EÚ</w:t>
      </w:r>
      <w:r>
        <w:t xml:space="preserve"> v </w:t>
      </w:r>
      <w:r w:rsidRPr="008056ED">
        <w:t xml:space="preserve">oblasti justície za rok </w:t>
      </w:r>
      <w:r w:rsidRPr="00983F7C">
        <w:t>2021</w:t>
      </w:r>
      <w:r w:rsidRPr="008056ED">
        <w:t xml:space="preserve">, obrázok č. </w:t>
      </w:r>
      <w:r w:rsidRPr="00983F7C">
        <w:t>43</w:t>
      </w:r>
      <w:r w:rsidRPr="008056ED">
        <w:t xml:space="preserve">. </w:t>
      </w:r>
    </w:p>
  </w:footnote>
  <w:footnote w:id="82">
    <w:p w:rsidR="001919E9" w:rsidRPr="008056ED" w:rsidRDefault="001919E9" w:rsidP="001919E9">
      <w:pPr>
        <w:pStyle w:val="FootnoteText"/>
      </w:pPr>
      <w:r w:rsidRPr="008056ED">
        <w:rPr>
          <w:rStyle w:val="FootnoteReference"/>
        </w:rPr>
        <w:footnoteRef/>
      </w:r>
      <w:r w:rsidRPr="008056ED">
        <w:t xml:space="preserve"> </w:t>
      </w:r>
      <w:r w:rsidRPr="008056ED">
        <w:tab/>
        <w:t>Porovnávací prehľad EÚ</w:t>
      </w:r>
      <w:r>
        <w:t xml:space="preserve"> v </w:t>
      </w:r>
      <w:r w:rsidRPr="008056ED">
        <w:t xml:space="preserve">oblasti justície za rok </w:t>
      </w:r>
      <w:r w:rsidRPr="00983F7C">
        <w:t>2021</w:t>
      </w:r>
      <w:r w:rsidRPr="008056ED">
        <w:t xml:space="preserve">, obrázok č. </w:t>
      </w:r>
      <w:r w:rsidRPr="00983F7C">
        <w:t>45</w:t>
      </w:r>
      <w:r w:rsidRPr="008056ED">
        <w:t xml:space="preserve">. </w:t>
      </w:r>
    </w:p>
  </w:footnote>
  <w:footnote w:id="83">
    <w:p w:rsidR="001919E9" w:rsidRPr="008056ED" w:rsidRDefault="001919E9" w:rsidP="001919E9">
      <w:pPr>
        <w:pStyle w:val="FootnoteText"/>
      </w:pPr>
      <w:r w:rsidRPr="008056ED">
        <w:rPr>
          <w:rStyle w:val="FootnoteReference"/>
        </w:rPr>
        <w:footnoteRef/>
      </w:r>
      <w:r w:rsidRPr="008056ED">
        <w:t xml:space="preserve"> </w:t>
      </w:r>
      <w:r w:rsidRPr="008056ED">
        <w:tab/>
        <w:t>Porovnávací prehľad EÚ</w:t>
      </w:r>
      <w:r>
        <w:t xml:space="preserve"> v </w:t>
      </w:r>
      <w:r w:rsidRPr="008056ED">
        <w:t xml:space="preserve">oblasti justície za rok </w:t>
      </w:r>
      <w:r w:rsidRPr="00983F7C">
        <w:t>2021</w:t>
      </w:r>
      <w:r w:rsidRPr="008056ED">
        <w:t xml:space="preserve">, obrázok č. </w:t>
      </w:r>
      <w:r w:rsidRPr="00983F7C">
        <w:t>44</w:t>
      </w:r>
      <w:r w:rsidRPr="008056ED">
        <w:t xml:space="preserve">. </w:t>
      </w:r>
    </w:p>
  </w:footnote>
  <w:footnote w:id="84">
    <w:p w:rsidR="001919E9" w:rsidRPr="008056ED" w:rsidRDefault="001919E9" w:rsidP="001919E9">
      <w:pPr>
        <w:pStyle w:val="FootnoteText"/>
      </w:pPr>
      <w:r w:rsidRPr="008056ED">
        <w:rPr>
          <w:rStyle w:val="FootnoteReference"/>
        </w:rPr>
        <w:footnoteRef/>
      </w:r>
      <w:r w:rsidRPr="008056ED">
        <w:t xml:space="preserve"> </w:t>
      </w:r>
      <w:r w:rsidRPr="008056ED">
        <w:tab/>
        <w:t>Porovnávací prehľad EÚ</w:t>
      </w:r>
      <w:r>
        <w:t xml:space="preserve"> v </w:t>
      </w:r>
      <w:r w:rsidRPr="008056ED">
        <w:t xml:space="preserve">oblasti justície za rok </w:t>
      </w:r>
      <w:r w:rsidRPr="00983F7C">
        <w:t>2021</w:t>
      </w:r>
      <w:r w:rsidRPr="008056ED">
        <w:t xml:space="preserve">, obrázok č. </w:t>
      </w:r>
      <w:r w:rsidRPr="00983F7C">
        <w:t>46</w:t>
      </w:r>
      <w:r w:rsidRPr="008056ED">
        <w:t xml:space="preserve">. </w:t>
      </w:r>
    </w:p>
  </w:footnote>
  <w:footnote w:id="85">
    <w:p w:rsidR="001919E9" w:rsidRPr="008056ED" w:rsidRDefault="001919E9" w:rsidP="001919E9">
      <w:pPr>
        <w:pStyle w:val="FootnoteText"/>
      </w:pPr>
      <w:r w:rsidRPr="008056ED">
        <w:rPr>
          <w:rStyle w:val="FootnoteReference"/>
        </w:rPr>
        <w:footnoteRef/>
      </w:r>
      <w:r w:rsidRPr="008056ED">
        <w:t xml:space="preserve"> </w:t>
      </w:r>
      <w:r w:rsidRPr="008056ED">
        <w:tab/>
        <w:t>Príspevok od Slovenskej advokátskej komory</w:t>
      </w:r>
      <w:r>
        <w:t xml:space="preserve"> k </w:t>
      </w:r>
      <w:r w:rsidRPr="008056ED">
        <w:t>Správe</w:t>
      </w:r>
      <w:r>
        <w:t xml:space="preserve"> o </w:t>
      </w:r>
      <w:r w:rsidRPr="008056ED">
        <w:t xml:space="preserve">právnom štáte </w:t>
      </w:r>
      <w:r w:rsidRPr="00983F7C">
        <w:t>2021</w:t>
      </w:r>
      <w:r w:rsidRPr="008056ED">
        <w:t>.</w:t>
      </w:r>
    </w:p>
  </w:footnote>
  <w:footnote w:id="86">
    <w:p w:rsidR="001919E9" w:rsidRPr="008056ED" w:rsidRDefault="001919E9" w:rsidP="001919E9">
      <w:pPr>
        <w:pStyle w:val="FootnoteText"/>
      </w:pPr>
      <w:r w:rsidRPr="008056ED">
        <w:rPr>
          <w:rStyle w:val="FootnoteReference"/>
        </w:rPr>
        <w:footnoteRef/>
      </w:r>
      <w:r w:rsidRPr="008056ED">
        <w:t xml:space="preserve"> </w:t>
      </w:r>
      <w:r w:rsidRPr="008056ED">
        <w:tab/>
        <w:t>Ďalším príkladom, ktorý odhalila pandémia COVID-</w:t>
      </w:r>
      <w:r w:rsidRPr="00983F7C">
        <w:t>19</w:t>
      </w:r>
      <w:r w:rsidRPr="008056ED">
        <w:t>, je potreba digitalizácie konaní</w:t>
      </w:r>
      <w:r>
        <w:t xml:space="preserve"> o </w:t>
      </w:r>
      <w:r w:rsidRPr="008056ED">
        <w:t>väzbe, aby sa umožnila bezpečná digitálna komunikácia medzi obhajcami</w:t>
      </w:r>
      <w:r>
        <w:t xml:space="preserve"> a </w:t>
      </w:r>
      <w:r w:rsidRPr="008056ED">
        <w:t>ich klientmi vo väzbe. Príspevok od Slovenskej advokátskej komory</w:t>
      </w:r>
      <w:r>
        <w:t xml:space="preserve"> k </w:t>
      </w:r>
      <w:r w:rsidRPr="008056ED">
        <w:t>Správe</w:t>
      </w:r>
      <w:r>
        <w:t xml:space="preserve"> o </w:t>
      </w:r>
      <w:r w:rsidRPr="008056ED">
        <w:t xml:space="preserve">právnom štáte </w:t>
      </w:r>
      <w:r w:rsidRPr="00983F7C">
        <w:t>2021</w:t>
      </w:r>
      <w:r w:rsidRPr="008056ED">
        <w:t>. Pozri aj tlačovú správu Slovenskej advokátskej komory</w:t>
      </w:r>
      <w:r>
        <w:t xml:space="preserve"> z </w:t>
      </w:r>
      <w:r w:rsidRPr="00983F7C">
        <w:t>23</w:t>
      </w:r>
      <w:r>
        <w:t>. marca</w:t>
      </w:r>
      <w:r w:rsidRPr="008056ED">
        <w:t xml:space="preserve"> </w:t>
      </w:r>
      <w:r w:rsidRPr="00983F7C">
        <w:t>2021</w:t>
      </w:r>
      <w:r w:rsidRPr="008056ED">
        <w:t>, Predseda SAK navštívil nového generálneho riaditeľa Zboru väzenskej</w:t>
      </w:r>
      <w:r>
        <w:t xml:space="preserve"> a </w:t>
      </w:r>
      <w:r w:rsidRPr="008056ED">
        <w:t xml:space="preserve">justičnej stráže. </w:t>
      </w:r>
    </w:p>
  </w:footnote>
  <w:footnote w:id="87">
    <w:p w:rsidR="001919E9" w:rsidRPr="008056ED" w:rsidRDefault="001919E9" w:rsidP="001919E9">
      <w:pPr>
        <w:pStyle w:val="FootnoteText"/>
      </w:pPr>
      <w:r w:rsidRPr="008056ED">
        <w:rPr>
          <w:rStyle w:val="FootnoteReference"/>
        </w:rPr>
        <w:footnoteRef/>
      </w:r>
      <w:r w:rsidRPr="008056ED">
        <w:t xml:space="preserve"> </w:t>
      </w:r>
      <w:r w:rsidRPr="008056ED">
        <w:tab/>
        <w:t>Príspevok Slovenska</w:t>
      </w:r>
      <w:r>
        <w:t xml:space="preserve"> k </w:t>
      </w:r>
      <w:r w:rsidRPr="008056ED">
        <w:t>Správe</w:t>
      </w:r>
      <w:r>
        <w:t xml:space="preserve"> o </w:t>
      </w:r>
      <w:r w:rsidRPr="008056ED">
        <w:t xml:space="preserve">právnom štáte </w:t>
      </w:r>
      <w:r w:rsidRPr="00983F7C">
        <w:t>2021</w:t>
      </w:r>
      <w:r w:rsidRPr="008056ED">
        <w:t xml:space="preserve">, s. </w:t>
      </w:r>
      <w:r w:rsidRPr="00983F7C">
        <w:t>12</w:t>
      </w:r>
      <w:r w:rsidRPr="008056ED">
        <w:t>; podľa slovenského plánu obnovy</w:t>
      </w:r>
      <w:r>
        <w:t xml:space="preserve"> a </w:t>
      </w:r>
      <w:r w:rsidRPr="008056ED">
        <w:t>odolnosti sa plánujú investície do digitalizácie</w:t>
      </w:r>
      <w:r>
        <w:t xml:space="preserve"> a </w:t>
      </w:r>
      <w:r w:rsidRPr="008056ED">
        <w:t xml:space="preserve">analytických kapacít súdneho systému, komponent </w:t>
      </w:r>
      <w:r w:rsidRPr="00983F7C">
        <w:t>15</w:t>
      </w:r>
      <w:r w:rsidRPr="008056ED">
        <w:t xml:space="preserve"> slovenského plánu obnovy</w:t>
      </w:r>
      <w:r>
        <w:t xml:space="preserve"> a </w:t>
      </w:r>
      <w:r w:rsidRPr="008056ED">
        <w:t xml:space="preserve">odolnosti. </w:t>
      </w:r>
    </w:p>
  </w:footnote>
  <w:footnote w:id="88">
    <w:p w:rsidR="001919E9" w:rsidRPr="008056ED" w:rsidRDefault="001919E9" w:rsidP="001919E9">
      <w:pPr>
        <w:pStyle w:val="FootnoteText"/>
      </w:pPr>
      <w:r w:rsidRPr="008056ED">
        <w:rPr>
          <w:rStyle w:val="FootnoteReference"/>
        </w:rPr>
        <w:footnoteRef/>
      </w:r>
      <w:r w:rsidRPr="008056ED">
        <w:t xml:space="preserve"> </w:t>
      </w:r>
      <w:r w:rsidRPr="008056ED">
        <w:tab/>
        <w:t>Informácie získané</w:t>
      </w:r>
      <w:r>
        <w:t xml:space="preserve"> v </w:t>
      </w:r>
      <w:r w:rsidRPr="008056ED">
        <w:t>súvislosti</w:t>
      </w:r>
      <w:r>
        <w:t xml:space="preserve"> s </w:t>
      </w:r>
      <w:r w:rsidRPr="008056ED">
        <w:t>návštevou Slovenska.</w:t>
      </w:r>
    </w:p>
  </w:footnote>
  <w:footnote w:id="89">
    <w:p w:rsidR="001919E9" w:rsidRPr="008056ED" w:rsidRDefault="001919E9" w:rsidP="001919E9">
      <w:pPr>
        <w:pStyle w:val="FootnoteText"/>
      </w:pPr>
      <w:r w:rsidRPr="008056ED">
        <w:rPr>
          <w:rStyle w:val="FootnoteReference"/>
        </w:rPr>
        <w:footnoteRef/>
      </w:r>
      <w:r w:rsidRPr="008056ED">
        <w:t xml:space="preserve"> </w:t>
      </w:r>
      <w:r w:rsidRPr="008056ED">
        <w:tab/>
        <w:t>Informácie získané</w:t>
      </w:r>
      <w:r>
        <w:t xml:space="preserve"> v </w:t>
      </w:r>
      <w:r w:rsidRPr="008056ED">
        <w:t>súvislosti</w:t>
      </w:r>
      <w:r>
        <w:t xml:space="preserve"> s </w:t>
      </w:r>
      <w:r w:rsidRPr="008056ED">
        <w:t>návštevou Slovenska.</w:t>
      </w:r>
    </w:p>
  </w:footnote>
  <w:footnote w:id="90">
    <w:p w:rsidR="001919E9" w:rsidRPr="008056ED" w:rsidRDefault="001919E9" w:rsidP="001919E9">
      <w:pPr>
        <w:pStyle w:val="FootnoteText"/>
      </w:pPr>
      <w:r w:rsidRPr="008056ED">
        <w:rPr>
          <w:rStyle w:val="FootnoteReference"/>
        </w:rPr>
        <w:footnoteRef/>
      </w:r>
      <w:r w:rsidRPr="008056ED">
        <w:t xml:space="preserve"> </w:t>
      </w:r>
      <w:r w:rsidRPr="008056ED">
        <w:tab/>
        <w:t>Informácie získané</w:t>
      </w:r>
      <w:r>
        <w:t xml:space="preserve"> v </w:t>
      </w:r>
      <w:r w:rsidRPr="008056ED">
        <w:t>súvislosti</w:t>
      </w:r>
      <w:r>
        <w:t xml:space="preserve"> s </w:t>
      </w:r>
      <w:r w:rsidRPr="008056ED">
        <w:t>návštevou Slovenska.</w:t>
      </w:r>
    </w:p>
  </w:footnote>
  <w:footnote w:id="91">
    <w:p w:rsidR="001919E9" w:rsidRPr="008056ED" w:rsidRDefault="001919E9" w:rsidP="001919E9">
      <w:pPr>
        <w:pStyle w:val="FootnoteText"/>
      </w:pPr>
      <w:r w:rsidRPr="008056ED">
        <w:rPr>
          <w:rStyle w:val="FootnoteReference"/>
        </w:rPr>
        <w:footnoteRef/>
      </w:r>
      <w:r w:rsidRPr="008056ED">
        <w:t xml:space="preserve"> </w:t>
      </w:r>
      <w:r w:rsidRPr="008056ED">
        <w:tab/>
        <w:t>Porovnávací prehľad EÚ</w:t>
      </w:r>
      <w:r>
        <w:t xml:space="preserve"> v </w:t>
      </w:r>
      <w:r w:rsidRPr="008056ED">
        <w:t xml:space="preserve">oblasti justície za rok </w:t>
      </w:r>
      <w:r w:rsidRPr="00983F7C">
        <w:t>2021</w:t>
      </w:r>
      <w:r w:rsidRPr="008056ED">
        <w:t xml:space="preserve">, obrázok č. </w:t>
      </w:r>
      <w:r w:rsidRPr="00983F7C">
        <w:t>10</w:t>
      </w:r>
      <w:r w:rsidRPr="008056ED">
        <w:t xml:space="preserve">. </w:t>
      </w:r>
    </w:p>
  </w:footnote>
  <w:footnote w:id="92">
    <w:p w:rsidR="001919E9" w:rsidRPr="008056ED" w:rsidRDefault="001919E9" w:rsidP="001919E9">
      <w:pPr>
        <w:pStyle w:val="FootnoteText"/>
      </w:pPr>
      <w:r w:rsidRPr="008056ED">
        <w:rPr>
          <w:rStyle w:val="FootnoteReference"/>
        </w:rPr>
        <w:footnoteRef/>
      </w:r>
      <w:r w:rsidRPr="008056ED">
        <w:t xml:space="preserve"> </w:t>
      </w:r>
      <w:r w:rsidRPr="008056ED">
        <w:tab/>
        <w:t>Porovnávací prehľad EÚ</w:t>
      </w:r>
      <w:r>
        <w:t xml:space="preserve"> v </w:t>
      </w:r>
      <w:r w:rsidRPr="008056ED">
        <w:t xml:space="preserve">oblasti justície za rok </w:t>
      </w:r>
      <w:r w:rsidRPr="00983F7C">
        <w:t>2021</w:t>
      </w:r>
      <w:r w:rsidRPr="008056ED">
        <w:t xml:space="preserve">, obrázok č. </w:t>
      </w:r>
      <w:r w:rsidRPr="00983F7C">
        <w:t>13</w:t>
      </w:r>
      <w:r w:rsidRPr="008056ED">
        <w:t xml:space="preserve">. </w:t>
      </w:r>
    </w:p>
  </w:footnote>
  <w:footnote w:id="93">
    <w:p w:rsidR="001919E9" w:rsidRPr="008056ED" w:rsidRDefault="001919E9" w:rsidP="001919E9">
      <w:pPr>
        <w:pStyle w:val="FootnoteText"/>
      </w:pPr>
      <w:r w:rsidRPr="008056ED">
        <w:rPr>
          <w:rStyle w:val="FootnoteReference"/>
        </w:rPr>
        <w:footnoteRef/>
      </w:r>
      <w:r w:rsidRPr="008056ED">
        <w:tab/>
        <w:t xml:space="preserve"> Porovnávací prehľad EÚ</w:t>
      </w:r>
      <w:r>
        <w:t xml:space="preserve"> v </w:t>
      </w:r>
      <w:r w:rsidRPr="008056ED">
        <w:t xml:space="preserve">oblasti justície za rok </w:t>
      </w:r>
      <w:r w:rsidRPr="00983F7C">
        <w:t>2021</w:t>
      </w:r>
      <w:r w:rsidRPr="008056ED">
        <w:t xml:space="preserve">, obrázok č. </w:t>
      </w:r>
      <w:r w:rsidRPr="00983F7C">
        <w:t>7</w:t>
      </w:r>
      <w:r w:rsidRPr="008056ED">
        <w:t xml:space="preserve">. </w:t>
      </w:r>
    </w:p>
  </w:footnote>
  <w:footnote w:id="94">
    <w:p w:rsidR="001919E9" w:rsidRPr="008056ED" w:rsidRDefault="001919E9" w:rsidP="001919E9">
      <w:pPr>
        <w:pStyle w:val="FootnoteText"/>
      </w:pPr>
      <w:r w:rsidRPr="008056ED">
        <w:rPr>
          <w:rStyle w:val="FootnoteReference"/>
        </w:rPr>
        <w:footnoteRef/>
      </w:r>
      <w:r w:rsidRPr="008056ED">
        <w:t xml:space="preserve"> </w:t>
      </w:r>
      <w:r w:rsidRPr="008056ED">
        <w:tab/>
        <w:t>Tieto skupiny vecí sa týkajú neprimerane dlhého trvania občianskych súdnych konaní, neprimerane dlhého trvania adhéznych konaní týkajúcich sa nároku poškodeného účastníka konania na náhradu škody, ktoré sú súčasťou trestných konaní, účinnosti opravného prostriedku</w:t>
      </w:r>
      <w:r>
        <w:t xml:space="preserve"> v </w:t>
      </w:r>
      <w:r w:rsidRPr="008056ED">
        <w:t>prípade neprimerane dlhého občianskeho súdneho konania</w:t>
      </w:r>
      <w:r>
        <w:t xml:space="preserve"> a </w:t>
      </w:r>
      <w:r w:rsidRPr="008056ED">
        <w:t>neprimerane dlhého trvania konaní týkajúcich sa reštitúcie pozemku (dvojstupňové konania pozostávajúce</w:t>
      </w:r>
      <w:r>
        <w:t xml:space="preserve"> z </w:t>
      </w:r>
      <w:r w:rsidRPr="008056ED">
        <w:t>fázy správneho konania pred pozemkovým úradom</w:t>
      </w:r>
      <w:r>
        <w:t xml:space="preserve"> a </w:t>
      </w:r>
      <w:r w:rsidRPr="008056ED">
        <w:t>súdnej fázy</w:t>
      </w:r>
      <w:r>
        <w:t xml:space="preserve"> v </w:t>
      </w:r>
      <w:r w:rsidRPr="008056ED">
        <w:t>odvolacom konaní)</w:t>
      </w:r>
      <w:r>
        <w:t xml:space="preserve"> a </w:t>
      </w:r>
      <w:r w:rsidRPr="008056ED">
        <w:t>nedostatku účinných prostriedkov nápravy. Rozhodnutia</w:t>
      </w:r>
      <w:r>
        <w:t xml:space="preserve"> v </w:t>
      </w:r>
      <w:r w:rsidRPr="008056ED">
        <w:t>týchto veciach vyniesol Európsky súd pre ľudské práva. Tieto rozhodnutia slovenské orgány momentálne vykonávajú</w:t>
      </w:r>
      <w:r>
        <w:t xml:space="preserve"> a </w:t>
      </w:r>
      <w:r w:rsidRPr="008056ED">
        <w:t>ich vykonávanie monitoruje Rada Európy podľa štandardného postupu. Pozri stav vykonania rozsudkov Európskeho súdu pre ľudské práva</w:t>
      </w:r>
      <w:r>
        <w:t xml:space="preserve"> z </w:t>
      </w:r>
      <w:r w:rsidRPr="00983F7C">
        <w:t>24</w:t>
      </w:r>
      <w:r>
        <w:t>. júla</w:t>
      </w:r>
      <w:r w:rsidRPr="008056ED">
        <w:t xml:space="preserve"> </w:t>
      </w:r>
      <w:r w:rsidRPr="00983F7C">
        <w:t>2012</w:t>
      </w:r>
      <w:r w:rsidRPr="008056ED">
        <w:t xml:space="preserve">, </w:t>
      </w:r>
      <w:r w:rsidRPr="0060497A">
        <w:rPr>
          <w:i/>
          <w:iCs/>
        </w:rPr>
        <w:t>Maxian and Maxianova</w:t>
      </w:r>
      <w:r w:rsidRPr="008056ED">
        <w:t xml:space="preserve">, </w:t>
      </w:r>
      <w:r w:rsidRPr="00983F7C">
        <w:t>44482</w:t>
      </w:r>
      <w:r w:rsidRPr="008056ED">
        <w:t>/</w:t>
      </w:r>
      <w:r w:rsidRPr="00983F7C">
        <w:t>09</w:t>
      </w:r>
      <w:r w:rsidRPr="008056ED">
        <w:t>;</w:t>
      </w:r>
      <w:r>
        <w:t xml:space="preserve"> z </w:t>
      </w:r>
      <w:r w:rsidRPr="00983F7C">
        <w:t>15</w:t>
      </w:r>
      <w:r>
        <w:t>. septembra</w:t>
      </w:r>
      <w:r w:rsidRPr="008056ED">
        <w:t xml:space="preserve"> </w:t>
      </w:r>
      <w:r w:rsidRPr="00983F7C">
        <w:t>2015</w:t>
      </w:r>
      <w:r w:rsidRPr="008056ED">
        <w:t xml:space="preserve">, </w:t>
      </w:r>
      <w:r w:rsidRPr="0060497A">
        <w:rPr>
          <w:i/>
          <w:iCs/>
        </w:rPr>
        <w:t>Javor and Javorova</w:t>
      </w:r>
      <w:r w:rsidRPr="008056ED">
        <w:t xml:space="preserve">, </w:t>
      </w:r>
      <w:r w:rsidRPr="00983F7C">
        <w:t>42360</w:t>
      </w:r>
      <w:r w:rsidRPr="008056ED">
        <w:t>/</w:t>
      </w:r>
      <w:r w:rsidRPr="00983F7C">
        <w:t>10</w:t>
      </w:r>
      <w:r w:rsidRPr="008056ED">
        <w:t>;</w:t>
      </w:r>
      <w:r>
        <w:t xml:space="preserve"> z </w:t>
      </w:r>
      <w:r w:rsidRPr="00983F7C">
        <w:t>27</w:t>
      </w:r>
      <w:r>
        <w:t>. júna</w:t>
      </w:r>
      <w:r w:rsidRPr="008056ED">
        <w:t xml:space="preserve"> </w:t>
      </w:r>
      <w:r w:rsidRPr="00983F7C">
        <w:t>2017</w:t>
      </w:r>
      <w:r w:rsidRPr="008056ED">
        <w:t xml:space="preserve">, </w:t>
      </w:r>
      <w:r w:rsidRPr="0060497A">
        <w:rPr>
          <w:i/>
          <w:iCs/>
        </w:rPr>
        <w:t>Ivan</w:t>
      </w:r>
      <w:r w:rsidRPr="008056ED">
        <w:t xml:space="preserve">, </w:t>
      </w:r>
      <w:r w:rsidRPr="00983F7C">
        <w:t>57405</w:t>
      </w:r>
      <w:r w:rsidRPr="008056ED">
        <w:t>/</w:t>
      </w:r>
      <w:r w:rsidRPr="00983F7C">
        <w:t>15</w:t>
      </w:r>
      <w:r w:rsidRPr="008056ED">
        <w:t>,</w:t>
      </w:r>
      <w:r>
        <w:t xml:space="preserve"> z </w:t>
      </w:r>
      <w:r w:rsidRPr="00983F7C">
        <w:t>31</w:t>
      </w:r>
      <w:r>
        <w:t>. augusta</w:t>
      </w:r>
      <w:r w:rsidRPr="008056ED">
        <w:t xml:space="preserve"> </w:t>
      </w:r>
      <w:r w:rsidRPr="00983F7C">
        <w:t>2018</w:t>
      </w:r>
      <w:r w:rsidRPr="008056ED">
        <w:t xml:space="preserve">, </w:t>
      </w:r>
      <w:r w:rsidRPr="0060497A">
        <w:rPr>
          <w:i/>
          <w:iCs/>
        </w:rPr>
        <w:t>Balogh and others</w:t>
      </w:r>
      <w:r w:rsidRPr="008056ED">
        <w:t>,</w:t>
      </w:r>
      <w:r w:rsidRPr="0060497A">
        <w:rPr>
          <w:rStyle w:val="Hyperlink"/>
        </w:rPr>
        <w:t xml:space="preserve"> </w:t>
      </w:r>
      <w:r w:rsidRPr="00983F7C">
        <w:t>35142</w:t>
      </w:r>
      <w:r w:rsidRPr="008056ED">
        <w:t>/</w:t>
      </w:r>
      <w:r w:rsidRPr="00983F7C">
        <w:t>15</w:t>
      </w:r>
      <w:r w:rsidRPr="008056ED">
        <w:t xml:space="preserve">. </w:t>
      </w:r>
    </w:p>
  </w:footnote>
  <w:footnote w:id="95">
    <w:p w:rsidR="001919E9" w:rsidRPr="008056ED" w:rsidRDefault="001919E9" w:rsidP="001919E9">
      <w:pPr>
        <w:pStyle w:val="FootnoteText"/>
      </w:pPr>
      <w:r w:rsidRPr="008056ED">
        <w:rPr>
          <w:rStyle w:val="FootnoteReference"/>
        </w:rPr>
        <w:footnoteRef/>
      </w:r>
      <w:r w:rsidRPr="008056ED">
        <w:t xml:space="preserve"> </w:t>
      </w:r>
      <w:r w:rsidRPr="008056ED">
        <w:tab/>
        <w:t xml:space="preserve">Pozri článok </w:t>
      </w:r>
      <w:r w:rsidRPr="00983F7C">
        <w:t>4</w:t>
      </w:r>
      <w:r w:rsidRPr="008056ED">
        <w:t xml:space="preserve"> ods. </w:t>
      </w:r>
      <w:r w:rsidRPr="00983F7C">
        <w:t>3</w:t>
      </w:r>
      <w:r w:rsidRPr="008056ED">
        <w:t xml:space="preserve"> zákona č. </w:t>
      </w:r>
      <w:r w:rsidRPr="00983F7C">
        <w:t>171</w:t>
      </w:r>
      <w:r w:rsidRPr="008056ED">
        <w:t>/</w:t>
      </w:r>
      <w:r w:rsidRPr="00983F7C">
        <w:t>1993</w:t>
      </w:r>
      <w:r w:rsidRPr="008056ED">
        <w:t xml:space="preserve"> Z. z.</w:t>
      </w:r>
      <w:r>
        <w:t xml:space="preserve"> o </w:t>
      </w:r>
      <w:r w:rsidRPr="008056ED">
        <w:t>Policajnom zbore.</w:t>
      </w:r>
    </w:p>
  </w:footnote>
  <w:footnote w:id="96">
    <w:p w:rsidR="001919E9" w:rsidRPr="008056ED" w:rsidRDefault="001919E9" w:rsidP="001919E9">
      <w:pPr>
        <w:pStyle w:val="FootnoteText"/>
      </w:pPr>
      <w:r w:rsidRPr="008056ED">
        <w:rPr>
          <w:rStyle w:val="FootnoteReference"/>
        </w:rPr>
        <w:footnoteRef/>
      </w:r>
      <w:r w:rsidRPr="008056ED">
        <w:t xml:space="preserve"> </w:t>
      </w:r>
      <w:r w:rsidRPr="008056ED">
        <w:tab/>
        <w:t xml:space="preserve">Zákon Národnej rady Slovenskej republiky č. </w:t>
      </w:r>
      <w:r w:rsidRPr="00983F7C">
        <w:t>458</w:t>
      </w:r>
      <w:r w:rsidRPr="008056ED">
        <w:t>/</w:t>
      </w:r>
      <w:r w:rsidRPr="00983F7C">
        <w:t>2003</w:t>
      </w:r>
      <w:r w:rsidRPr="008056ED">
        <w:t xml:space="preserve"> Z. z.</w:t>
      </w:r>
      <w:r>
        <w:t xml:space="preserve"> o </w:t>
      </w:r>
      <w:r w:rsidRPr="008056ED">
        <w:t>zriadení Špeciálneho súdu</w:t>
      </w:r>
      <w:r>
        <w:t xml:space="preserve"> a </w:t>
      </w:r>
      <w:r w:rsidRPr="008056ED">
        <w:t>Úradu špeciálnej prokuratúry.</w:t>
      </w:r>
    </w:p>
  </w:footnote>
  <w:footnote w:id="97">
    <w:p w:rsidR="001919E9" w:rsidRPr="008056ED" w:rsidRDefault="001919E9" w:rsidP="001919E9">
      <w:pPr>
        <w:pStyle w:val="FootnoteText"/>
        <w:rPr>
          <w:rFonts w:cs="Arial"/>
          <w:szCs w:val="14"/>
        </w:rPr>
      </w:pPr>
      <w:r w:rsidRPr="008056ED">
        <w:rPr>
          <w:rStyle w:val="FootnoteReference"/>
        </w:rPr>
        <w:footnoteRef/>
      </w:r>
      <w:r w:rsidRPr="008056ED">
        <w:t xml:space="preserve"> </w:t>
      </w:r>
      <w:r w:rsidRPr="008056ED">
        <w:tab/>
        <w:t>Zákon č. </w:t>
      </w:r>
      <w:r w:rsidRPr="00983F7C">
        <w:t>291</w:t>
      </w:r>
      <w:r w:rsidRPr="008056ED">
        <w:t>/</w:t>
      </w:r>
      <w:r w:rsidRPr="00983F7C">
        <w:t>2009</w:t>
      </w:r>
      <w:r w:rsidRPr="008056ED">
        <w:t xml:space="preserve"> Z. z.</w:t>
      </w:r>
      <w:r>
        <w:t xml:space="preserve"> o </w:t>
      </w:r>
      <w:r w:rsidRPr="008056ED">
        <w:t>Špecializovanom trestnom súde.</w:t>
      </w:r>
    </w:p>
  </w:footnote>
  <w:footnote w:id="98">
    <w:p w:rsidR="001919E9" w:rsidRPr="008056ED" w:rsidRDefault="001919E9" w:rsidP="001919E9">
      <w:pPr>
        <w:pStyle w:val="FootnoteText"/>
      </w:pPr>
      <w:r w:rsidRPr="008056ED">
        <w:rPr>
          <w:rStyle w:val="FootnoteReference"/>
        </w:rPr>
        <w:footnoteRef/>
      </w:r>
      <w:r w:rsidRPr="008056ED">
        <w:t xml:space="preserve"> </w:t>
      </w:r>
      <w:r w:rsidRPr="008056ED">
        <w:tab/>
        <w:t xml:space="preserve">Index vnímania korupcie organizácie Transparency International </w:t>
      </w:r>
      <w:r w:rsidRPr="00983F7C">
        <w:t>2020</w:t>
      </w:r>
      <w:r w:rsidRPr="008056ED">
        <w:t xml:space="preserve"> (</w:t>
      </w:r>
      <w:r w:rsidRPr="00983F7C">
        <w:t>2021</w:t>
      </w:r>
      <w:r w:rsidRPr="008056ED">
        <w:t xml:space="preserve">), s. </w:t>
      </w:r>
      <w:r w:rsidRPr="00983F7C">
        <w:t>2</w:t>
      </w:r>
      <w:r w:rsidRPr="008056ED">
        <w:t xml:space="preserve"> – </w:t>
      </w:r>
      <w:r w:rsidRPr="00983F7C">
        <w:t>3</w:t>
      </w:r>
      <w:r w:rsidRPr="008056ED">
        <w:t>. Úroveň vnímanej korupcie sa kategorizuje takto: nízka úroveň (vnímanie korupcie vo verejnom sektore medzi odborníkmi</w:t>
      </w:r>
      <w:r>
        <w:t xml:space="preserve"> a </w:t>
      </w:r>
      <w:r w:rsidRPr="008056ED">
        <w:t xml:space="preserve">výkonnými riaditeľmi podnikov dosahuje viac ako </w:t>
      </w:r>
      <w:r w:rsidRPr="00983F7C">
        <w:t>79</w:t>
      </w:r>
      <w:r w:rsidRPr="008056ED">
        <w:t xml:space="preserve"> bodov); pomerne nízka (počet bodov </w:t>
      </w:r>
      <w:r w:rsidRPr="00983F7C">
        <w:t>79</w:t>
      </w:r>
      <w:r w:rsidRPr="008056ED">
        <w:t xml:space="preserve"> – </w:t>
      </w:r>
      <w:r w:rsidRPr="00983F7C">
        <w:t>60</w:t>
      </w:r>
      <w:r w:rsidRPr="008056ED">
        <w:t xml:space="preserve">), pomerne vysoká (počet bodov </w:t>
      </w:r>
      <w:r w:rsidRPr="00983F7C">
        <w:t>59</w:t>
      </w:r>
      <w:r w:rsidRPr="008056ED">
        <w:t xml:space="preserve"> – </w:t>
      </w:r>
      <w:r w:rsidRPr="00983F7C">
        <w:t>50</w:t>
      </w:r>
      <w:r w:rsidRPr="008056ED">
        <w:t xml:space="preserve">), vysoká (počet bodov menej ako </w:t>
      </w:r>
      <w:r w:rsidRPr="00983F7C">
        <w:t>50</w:t>
      </w:r>
      <w:r w:rsidRPr="008056ED">
        <w:t>).</w:t>
      </w:r>
    </w:p>
  </w:footnote>
  <w:footnote w:id="99">
    <w:p w:rsidR="001919E9" w:rsidRPr="008056ED" w:rsidRDefault="001919E9" w:rsidP="001919E9">
      <w:pPr>
        <w:pStyle w:val="FootnoteText"/>
      </w:pPr>
      <w:r w:rsidRPr="008056ED">
        <w:rPr>
          <w:rStyle w:val="FootnoteReference"/>
        </w:rPr>
        <w:footnoteRef/>
      </w:r>
      <w:r w:rsidRPr="008056ED">
        <w:t xml:space="preserve"> </w:t>
      </w:r>
      <w:r w:rsidRPr="008056ED">
        <w:tab/>
        <w:t>Údaje Eurobarometra</w:t>
      </w:r>
      <w:r>
        <w:t xml:space="preserve"> o </w:t>
      </w:r>
      <w:r w:rsidRPr="008056ED">
        <w:t>vnímaní korupcie občanmi</w:t>
      </w:r>
      <w:r>
        <w:t xml:space="preserve"> a </w:t>
      </w:r>
      <w:r w:rsidRPr="008056ED">
        <w:t>podnikmi</w:t>
      </w:r>
      <w:r>
        <w:t xml:space="preserve"> a o </w:t>
      </w:r>
      <w:r w:rsidRPr="008056ED">
        <w:t>ich skúsenostiach</w:t>
      </w:r>
      <w:r>
        <w:t xml:space="preserve"> s </w:t>
      </w:r>
      <w:r w:rsidRPr="008056ED">
        <w:t xml:space="preserve">korupciou, ktoré boli nahlásené minulý rok, sa aktualizujú každý druhý rok. Najnovším súborom údajov je osobitný prieskum Eurobarometra </w:t>
      </w:r>
      <w:r w:rsidRPr="00983F7C">
        <w:t>502</w:t>
      </w:r>
      <w:r w:rsidRPr="008056ED">
        <w:t xml:space="preserve"> (</w:t>
      </w:r>
      <w:r w:rsidRPr="00983F7C">
        <w:t>2020</w:t>
      </w:r>
      <w:r w:rsidRPr="008056ED">
        <w:t>)</w:t>
      </w:r>
      <w:r>
        <w:t xml:space="preserve"> a </w:t>
      </w:r>
      <w:r w:rsidRPr="008056ED">
        <w:t xml:space="preserve">bleskový prieskum Eurobarometra </w:t>
      </w:r>
      <w:r w:rsidRPr="00983F7C">
        <w:t>482</w:t>
      </w:r>
      <w:r w:rsidRPr="008056ED">
        <w:t xml:space="preserve"> (</w:t>
      </w:r>
      <w:r w:rsidRPr="00983F7C">
        <w:t>2019</w:t>
      </w:r>
      <w:r w:rsidRPr="008056ED">
        <w:t>).</w:t>
      </w:r>
    </w:p>
  </w:footnote>
  <w:footnote w:id="100">
    <w:p w:rsidR="001919E9" w:rsidRPr="008056ED" w:rsidRDefault="001919E9" w:rsidP="001919E9">
      <w:pPr>
        <w:pStyle w:val="FootnoteText"/>
      </w:pPr>
      <w:r w:rsidRPr="008056ED">
        <w:rPr>
          <w:rStyle w:val="FootnoteReference"/>
        </w:rPr>
        <w:footnoteRef/>
      </w:r>
      <w:r w:rsidRPr="008056ED">
        <w:t xml:space="preserve"> </w:t>
      </w:r>
      <w:r w:rsidRPr="008056ED">
        <w:tab/>
        <w:t xml:space="preserve">V roku </w:t>
      </w:r>
      <w:r w:rsidRPr="00983F7C">
        <w:t>2015</w:t>
      </w:r>
      <w:r w:rsidRPr="008056ED">
        <w:t xml:space="preserve"> dosiahlo Slovensko </w:t>
      </w:r>
      <w:r w:rsidRPr="00983F7C">
        <w:t>51</w:t>
      </w:r>
      <w:r w:rsidRPr="008056ED">
        <w:t xml:space="preserve"> bodov, zatiaľ čo</w:t>
      </w:r>
      <w:r>
        <w:t xml:space="preserve"> v </w:t>
      </w:r>
      <w:r w:rsidRPr="008056ED">
        <w:t xml:space="preserve">roku </w:t>
      </w:r>
      <w:r w:rsidRPr="00983F7C">
        <w:t>2020</w:t>
      </w:r>
      <w:r w:rsidRPr="008056ED">
        <w:t xml:space="preserve"> dosiahlo </w:t>
      </w:r>
      <w:r w:rsidRPr="00983F7C">
        <w:t>49</w:t>
      </w:r>
      <w:r w:rsidRPr="008056ED">
        <w:t xml:space="preserve"> bodov.</w:t>
      </w:r>
      <w:r>
        <w:t xml:space="preserve"> O </w:t>
      </w:r>
      <w:r w:rsidRPr="008056ED">
        <w:t>výrazné zvýšenie/zníženie ide vtedy, keď dôjde</w:t>
      </w:r>
      <w:r>
        <w:t xml:space="preserve"> k </w:t>
      </w:r>
      <w:r w:rsidRPr="008056ED">
        <w:t>zmene</w:t>
      </w:r>
      <w:r>
        <w:t xml:space="preserve"> o </w:t>
      </w:r>
      <w:r w:rsidRPr="008056ED">
        <w:t>viac ako päť bodov; zlepšenie/zhoršenie (zmeny</w:t>
      </w:r>
      <w:r>
        <w:t xml:space="preserve"> v </w:t>
      </w:r>
      <w:r w:rsidRPr="008056ED">
        <w:t xml:space="preserve">rozmedzí </w:t>
      </w:r>
      <w:r w:rsidRPr="00983F7C">
        <w:t>4</w:t>
      </w:r>
      <w:r w:rsidRPr="008056ED">
        <w:t xml:space="preserve"> – </w:t>
      </w:r>
      <w:r w:rsidRPr="00983F7C">
        <w:t>5</w:t>
      </w:r>
      <w:r w:rsidRPr="008056ED">
        <w:t xml:space="preserve"> bodov); relatívne stabilná úroveň (zmeny</w:t>
      </w:r>
      <w:r>
        <w:t xml:space="preserve"> v </w:t>
      </w:r>
      <w:r w:rsidRPr="008056ED">
        <w:t xml:space="preserve">rozmedzí </w:t>
      </w:r>
      <w:r w:rsidRPr="00983F7C">
        <w:t>1</w:t>
      </w:r>
      <w:r w:rsidRPr="008056ED">
        <w:t xml:space="preserve"> – </w:t>
      </w:r>
      <w:r w:rsidRPr="00983F7C">
        <w:t>3</w:t>
      </w:r>
      <w:r w:rsidRPr="008056ED">
        <w:t xml:space="preserve"> bodov) za posledných päť rokov.</w:t>
      </w:r>
    </w:p>
  </w:footnote>
  <w:footnote w:id="101">
    <w:p w:rsidR="001919E9" w:rsidRPr="008056ED" w:rsidRDefault="001919E9" w:rsidP="001919E9">
      <w:pPr>
        <w:pStyle w:val="FootnoteText"/>
      </w:pPr>
      <w:r w:rsidRPr="008056ED">
        <w:rPr>
          <w:rStyle w:val="FootnoteReference"/>
        </w:rPr>
        <w:footnoteRef/>
      </w:r>
      <w:r w:rsidRPr="008056ED">
        <w:t xml:space="preserve"> </w:t>
      </w:r>
      <w:r w:rsidRPr="008056ED">
        <w:tab/>
        <w:t xml:space="preserve">Vláda Slovenskej republiky, Protikorupčná politika Slovenskej republiky na roky </w:t>
      </w:r>
      <w:r w:rsidRPr="00983F7C">
        <w:t>2019</w:t>
      </w:r>
      <w:r w:rsidRPr="008056ED">
        <w:t xml:space="preserve"> – </w:t>
      </w:r>
      <w:r w:rsidRPr="00983F7C">
        <w:t>2023</w:t>
      </w:r>
      <w:r w:rsidRPr="008056ED">
        <w:t xml:space="preserve"> (</w:t>
      </w:r>
      <w:r w:rsidRPr="00983F7C">
        <w:t>2018</w:t>
      </w:r>
      <w:r w:rsidRPr="008056ED">
        <w:t>).</w:t>
      </w:r>
    </w:p>
  </w:footnote>
  <w:footnote w:id="102">
    <w:p w:rsidR="001919E9" w:rsidRPr="008056ED" w:rsidRDefault="001919E9" w:rsidP="001919E9">
      <w:pPr>
        <w:pStyle w:val="FootnoteText"/>
      </w:pPr>
      <w:r w:rsidRPr="008056ED">
        <w:rPr>
          <w:rStyle w:val="FootnoteReference"/>
        </w:rPr>
        <w:footnoteRef/>
      </w:r>
      <w:r w:rsidRPr="008056ED">
        <w:t xml:space="preserve"> </w:t>
      </w:r>
      <w:r w:rsidRPr="008056ED">
        <w:tab/>
        <w:t>Vláda Slovenskej republiky, Národný protikorupčný program Slovenskej republiky (</w:t>
      </w:r>
      <w:r w:rsidRPr="00983F7C">
        <w:t>2019</w:t>
      </w:r>
      <w:r w:rsidRPr="008056ED">
        <w:t>).</w:t>
      </w:r>
    </w:p>
  </w:footnote>
  <w:footnote w:id="103">
    <w:p w:rsidR="001919E9" w:rsidRPr="008056ED" w:rsidRDefault="001919E9" w:rsidP="001919E9">
      <w:pPr>
        <w:pStyle w:val="FootnoteText"/>
      </w:pPr>
      <w:r w:rsidRPr="008056ED">
        <w:rPr>
          <w:rStyle w:val="FootnoteReference"/>
        </w:rPr>
        <w:footnoteRef/>
      </w:r>
      <w:r w:rsidRPr="008056ED">
        <w:t xml:space="preserve"> </w:t>
      </w:r>
      <w:r w:rsidRPr="008056ED">
        <w:tab/>
        <w:t>Rezortné protikorupčné programy prijali ministerstvá aj ďalšie inštitúcie vrátane ministerstva spravodlivosti, ministerstva hospodárstva, ministerstva vnútra, ministerstva dopravy</w:t>
      </w:r>
      <w:r>
        <w:t xml:space="preserve"> a </w:t>
      </w:r>
      <w:r w:rsidRPr="008056ED">
        <w:t>výstavby, ministerstva životného prostredia, ministerstva financií, ministerstva zahraničných vecí</w:t>
      </w:r>
      <w:r>
        <w:t xml:space="preserve"> a </w:t>
      </w:r>
      <w:r w:rsidRPr="008056ED">
        <w:t>európskych záležitostí, ministerstva zdravotníctva</w:t>
      </w:r>
      <w:r>
        <w:t xml:space="preserve"> a </w:t>
      </w:r>
      <w:r w:rsidRPr="008056ED">
        <w:t>ministerstva práce, sociálnych vecí</w:t>
      </w:r>
      <w:r>
        <w:t xml:space="preserve"> a </w:t>
      </w:r>
      <w:r w:rsidRPr="008056ED">
        <w:t>rodiny. Prijaté akčné plány obsahujú predovšetkým preventívne prvky vrátane zvyšovania protikorupčného povedomia, protikorupčného vzdelávania</w:t>
      </w:r>
      <w:r>
        <w:t xml:space="preserve"> a </w:t>
      </w:r>
      <w:r w:rsidRPr="008056ED">
        <w:t>riadenia korupčných rizík.</w:t>
      </w:r>
    </w:p>
  </w:footnote>
  <w:footnote w:id="104">
    <w:p w:rsidR="001919E9" w:rsidRPr="008056ED" w:rsidRDefault="001919E9" w:rsidP="001919E9">
      <w:pPr>
        <w:pStyle w:val="FootnoteText"/>
      </w:pPr>
      <w:r w:rsidRPr="008056ED">
        <w:rPr>
          <w:rStyle w:val="FootnoteReference"/>
        </w:rPr>
        <w:footnoteRef/>
      </w:r>
      <w:r w:rsidRPr="008056ED">
        <w:t xml:space="preserve"> </w:t>
      </w:r>
      <w:r w:rsidRPr="008056ED">
        <w:tab/>
        <w:t>Nový národný protikorupčný program je</w:t>
      </w:r>
      <w:r>
        <w:t xml:space="preserve"> v </w:t>
      </w:r>
      <w:r w:rsidRPr="008056ED">
        <w:t>prípravnej fáze. Podľa slovenskej vlády sa už uskutočnili verejné konzultácie. Dodatočný príspevok Slovenska</w:t>
      </w:r>
      <w:r>
        <w:t xml:space="preserve"> k </w:t>
      </w:r>
      <w:r w:rsidRPr="008056ED">
        <w:t>Správe</w:t>
      </w:r>
      <w:r>
        <w:t xml:space="preserve"> o </w:t>
      </w:r>
      <w:r w:rsidRPr="008056ED">
        <w:t xml:space="preserve">právnom štáte </w:t>
      </w:r>
      <w:r w:rsidRPr="00983F7C">
        <w:t>2021</w:t>
      </w:r>
      <w:r w:rsidRPr="008056ED">
        <w:t xml:space="preserve">, s. </w:t>
      </w:r>
      <w:r w:rsidRPr="00983F7C">
        <w:t>7</w:t>
      </w:r>
      <w:r w:rsidRPr="008056ED">
        <w:t>.</w:t>
      </w:r>
    </w:p>
  </w:footnote>
  <w:footnote w:id="105">
    <w:p w:rsidR="001919E9" w:rsidRPr="008056ED" w:rsidRDefault="001919E9" w:rsidP="001919E9">
      <w:pPr>
        <w:pStyle w:val="FootnoteText"/>
      </w:pPr>
      <w:r w:rsidRPr="008056ED">
        <w:rPr>
          <w:rStyle w:val="FootnoteReference"/>
        </w:rPr>
        <w:footnoteRef/>
      </w:r>
      <w:r w:rsidRPr="008056ED">
        <w:t xml:space="preserve"> </w:t>
      </w:r>
      <w:r w:rsidRPr="008056ED">
        <w:tab/>
        <w:t>Úlohou Odboru prevencie korupcie Úradu vlády SR je iba skontrolovať, či príslušné ministerstvo program pripravilo, no po obsahovej stránke program nehodnotí. Odbor prevencie korupcie však spolupracuje</w:t>
      </w:r>
      <w:r>
        <w:t xml:space="preserve"> s </w:t>
      </w:r>
      <w:r w:rsidRPr="008056ED">
        <w:t>protikorupčnými koordinátormi</w:t>
      </w:r>
      <w:r>
        <w:t xml:space="preserve"> v </w:t>
      </w:r>
      <w:r w:rsidRPr="008056ED">
        <w:t>Rade koordinátorov protikorupčnej prevencie. Informácie získané</w:t>
      </w:r>
      <w:r>
        <w:t xml:space="preserve"> v </w:t>
      </w:r>
      <w:r w:rsidRPr="008056ED">
        <w:t>súvislosti</w:t>
      </w:r>
      <w:r>
        <w:t xml:space="preserve"> s </w:t>
      </w:r>
      <w:r w:rsidRPr="008056ED">
        <w:t>návštevou Slovenska.</w:t>
      </w:r>
    </w:p>
  </w:footnote>
  <w:footnote w:id="106">
    <w:p w:rsidR="001919E9" w:rsidRPr="008056ED" w:rsidRDefault="001919E9" w:rsidP="001919E9">
      <w:pPr>
        <w:pStyle w:val="FootnoteText"/>
      </w:pPr>
      <w:r w:rsidRPr="008056ED">
        <w:rPr>
          <w:rStyle w:val="FootnoteReference"/>
        </w:rPr>
        <w:footnoteRef/>
      </w:r>
      <w:r w:rsidRPr="008056ED">
        <w:t xml:space="preserve"> </w:t>
      </w:r>
      <w:r w:rsidRPr="008056ED">
        <w:tab/>
        <w:t xml:space="preserve">Zákon č. </w:t>
      </w:r>
      <w:r w:rsidRPr="00983F7C">
        <w:t>312</w:t>
      </w:r>
      <w:r w:rsidRPr="008056ED">
        <w:t>/</w:t>
      </w:r>
      <w:r w:rsidRPr="00983F7C">
        <w:t>2020</w:t>
      </w:r>
      <w:r w:rsidRPr="008056ED">
        <w:t xml:space="preserve"> Z. z.</w:t>
      </w:r>
      <w:r>
        <w:t xml:space="preserve"> o </w:t>
      </w:r>
      <w:r w:rsidRPr="008056ED">
        <w:t>výkone rozhodnutia</w:t>
      </w:r>
      <w:r>
        <w:t xml:space="preserve"> o </w:t>
      </w:r>
      <w:r w:rsidRPr="008056ED">
        <w:t>zaistení majetku</w:t>
      </w:r>
      <w:r>
        <w:t xml:space="preserve"> a </w:t>
      </w:r>
      <w:r w:rsidRPr="008056ED">
        <w:t>správe zaisteného majetku</w:t>
      </w:r>
      <w:r>
        <w:t xml:space="preserve"> a o </w:t>
      </w:r>
      <w:r w:rsidRPr="008056ED">
        <w:t>zmene</w:t>
      </w:r>
      <w:r>
        <w:t xml:space="preserve"> a </w:t>
      </w:r>
      <w:r w:rsidRPr="008056ED">
        <w:t xml:space="preserve">doplnení niektorých zákonov, účinný od </w:t>
      </w:r>
      <w:r w:rsidRPr="00983F7C">
        <w:t>1</w:t>
      </w:r>
      <w:r>
        <w:t>. januára</w:t>
      </w:r>
      <w:r w:rsidRPr="008056ED">
        <w:t xml:space="preserve"> </w:t>
      </w:r>
      <w:r w:rsidRPr="00983F7C">
        <w:t>2021</w:t>
      </w:r>
      <w:r w:rsidRPr="008056ED">
        <w:t>.</w:t>
      </w:r>
    </w:p>
  </w:footnote>
  <w:footnote w:id="107">
    <w:p w:rsidR="001919E9" w:rsidRPr="008056ED" w:rsidRDefault="001919E9" w:rsidP="001919E9">
      <w:pPr>
        <w:pStyle w:val="FootnoteText"/>
      </w:pPr>
      <w:r w:rsidRPr="008056ED">
        <w:rPr>
          <w:rStyle w:val="FootnoteReference"/>
        </w:rPr>
        <w:footnoteRef/>
      </w:r>
      <w:r w:rsidRPr="008056ED">
        <w:t xml:space="preserve"> </w:t>
      </w:r>
      <w:r w:rsidRPr="008056ED">
        <w:tab/>
        <w:t>Zákon zaviedol aj nový pojem legalizácie výnosu</w:t>
      </w:r>
      <w:r>
        <w:t xml:space="preserve"> z </w:t>
      </w:r>
      <w:r w:rsidRPr="008056ED">
        <w:t>trestnej činnosti</w:t>
      </w:r>
      <w:r>
        <w:t xml:space="preserve"> a </w:t>
      </w:r>
      <w:r w:rsidRPr="008056ED">
        <w:t>zaviedol nový trestný čin ohýbania práva, pozri vyššie</w:t>
      </w:r>
      <w:r>
        <w:t xml:space="preserve"> v </w:t>
      </w:r>
      <w:r w:rsidRPr="008056ED">
        <w:t>oddiele I. Všetky formy aktívnej, pasívnej, priamej</w:t>
      </w:r>
      <w:r>
        <w:t xml:space="preserve"> a </w:t>
      </w:r>
      <w:r w:rsidRPr="008056ED">
        <w:t>nepriamej korupcie už boli predtým na Slovensku považované za trestný čin.</w:t>
      </w:r>
    </w:p>
  </w:footnote>
  <w:footnote w:id="108">
    <w:p w:rsidR="001919E9" w:rsidRPr="008056ED" w:rsidRDefault="001919E9" w:rsidP="001919E9">
      <w:pPr>
        <w:pStyle w:val="FootnoteText"/>
      </w:pPr>
      <w:r w:rsidRPr="008056ED">
        <w:rPr>
          <w:rStyle w:val="FootnoteReference"/>
        </w:rPr>
        <w:footnoteRef/>
      </w:r>
      <w:r w:rsidRPr="008056ED">
        <w:t xml:space="preserve"> </w:t>
      </w:r>
      <w:r w:rsidRPr="008056ED">
        <w:tab/>
        <w:t>Výberové konania na riaditeľa úradu</w:t>
      </w:r>
      <w:r>
        <w:t xml:space="preserve"> v </w:t>
      </w:r>
      <w:r w:rsidRPr="008056ED">
        <w:t>čase vypracovania tejto správy práve prebiehali, informácia podľa príspevku Slovenska</w:t>
      </w:r>
      <w:r>
        <w:t xml:space="preserve"> k </w:t>
      </w:r>
      <w:r w:rsidRPr="008056ED">
        <w:t>Správe</w:t>
      </w:r>
      <w:r>
        <w:t xml:space="preserve"> o </w:t>
      </w:r>
      <w:r w:rsidRPr="008056ED">
        <w:t xml:space="preserve">právnom štáte </w:t>
      </w:r>
      <w:r w:rsidRPr="00983F7C">
        <w:t>2021</w:t>
      </w:r>
      <w:r w:rsidRPr="008056ED">
        <w:t xml:space="preserve">, s. </w:t>
      </w:r>
      <w:r w:rsidRPr="00983F7C">
        <w:t>22</w:t>
      </w:r>
      <w:r w:rsidRPr="008056ED">
        <w:t>.</w:t>
      </w:r>
      <w:r>
        <w:t xml:space="preserve"> V </w:t>
      </w:r>
      <w:r w:rsidRPr="008056ED">
        <w:t>súvislosti</w:t>
      </w:r>
      <w:r>
        <w:t xml:space="preserve"> s </w:t>
      </w:r>
      <w:r w:rsidRPr="008056ED">
        <w:t xml:space="preserve">korupciou sa zaviedlo niekoľko ďalších noviel vrátane zákona č. </w:t>
      </w:r>
      <w:r w:rsidRPr="00983F7C">
        <w:t>279</w:t>
      </w:r>
      <w:r w:rsidRPr="008056ED">
        <w:t>/</w:t>
      </w:r>
      <w:r w:rsidRPr="00983F7C">
        <w:t>2020</w:t>
      </w:r>
      <w:r w:rsidRPr="008056ED">
        <w:t xml:space="preserve"> Z. z., ktorým sa mení</w:t>
      </w:r>
      <w:r>
        <w:t xml:space="preserve"> a </w:t>
      </w:r>
      <w:r w:rsidRPr="008056ED">
        <w:t xml:space="preserve">dopĺňa zákon č. </w:t>
      </w:r>
      <w:r w:rsidRPr="00983F7C">
        <w:t>297</w:t>
      </w:r>
      <w:r w:rsidRPr="008056ED">
        <w:t>/</w:t>
      </w:r>
      <w:r w:rsidRPr="00983F7C">
        <w:t>2008</w:t>
      </w:r>
      <w:r w:rsidRPr="008056ED">
        <w:t xml:space="preserve"> Z. z.</w:t>
      </w:r>
      <w:r>
        <w:t xml:space="preserve"> o </w:t>
      </w:r>
      <w:r w:rsidRPr="008056ED">
        <w:t>ochrane pred legalizáciou príjmov</w:t>
      </w:r>
      <w:r>
        <w:t xml:space="preserve"> z </w:t>
      </w:r>
      <w:r w:rsidRPr="008056ED">
        <w:t>trestnej činnosti</w:t>
      </w:r>
      <w:r>
        <w:t xml:space="preserve"> a o </w:t>
      </w:r>
      <w:r w:rsidRPr="008056ED">
        <w:t xml:space="preserve">ochrane pred financovaním terorizmu (september </w:t>
      </w:r>
      <w:r w:rsidRPr="00983F7C">
        <w:t>2020</w:t>
      </w:r>
      <w:r w:rsidRPr="008056ED">
        <w:t>).</w:t>
      </w:r>
    </w:p>
  </w:footnote>
  <w:footnote w:id="109">
    <w:p w:rsidR="001919E9" w:rsidRPr="008056ED" w:rsidRDefault="001919E9" w:rsidP="001919E9">
      <w:pPr>
        <w:pStyle w:val="FootnoteText"/>
      </w:pPr>
      <w:r w:rsidRPr="008056ED">
        <w:rPr>
          <w:rStyle w:val="FootnoteReference"/>
        </w:rPr>
        <w:footnoteRef/>
      </w:r>
      <w:r w:rsidRPr="008056ED">
        <w:t xml:space="preserve"> </w:t>
      </w:r>
      <w:r w:rsidRPr="008056ED">
        <w:tab/>
        <w:t>Príspevok Slovenska</w:t>
      </w:r>
      <w:r>
        <w:t xml:space="preserve"> k </w:t>
      </w:r>
      <w:r w:rsidRPr="008056ED">
        <w:t>Správe</w:t>
      </w:r>
      <w:r>
        <w:t xml:space="preserve"> o </w:t>
      </w:r>
      <w:r w:rsidRPr="008056ED">
        <w:t xml:space="preserve">právnom štáte </w:t>
      </w:r>
      <w:r w:rsidRPr="00983F7C">
        <w:t>2021</w:t>
      </w:r>
      <w:r w:rsidRPr="008056ED">
        <w:t xml:space="preserve">, s. </w:t>
      </w:r>
      <w:r w:rsidRPr="00983F7C">
        <w:t>24</w:t>
      </w:r>
      <w:r w:rsidRPr="008056ED">
        <w:t>,</w:t>
      </w:r>
      <w:r>
        <w:t xml:space="preserve"> s </w:t>
      </w:r>
      <w:r w:rsidRPr="008056ED">
        <w:t xml:space="preserve">odkazom na § </w:t>
      </w:r>
      <w:r w:rsidRPr="00983F7C">
        <w:t>29</w:t>
      </w:r>
      <w:r w:rsidRPr="008056ED">
        <w:t xml:space="preserve">a ods. </w:t>
      </w:r>
      <w:r w:rsidRPr="00983F7C">
        <w:t>4</w:t>
      </w:r>
      <w:r w:rsidRPr="008056ED">
        <w:t xml:space="preserve"> zákona č. </w:t>
      </w:r>
      <w:r w:rsidRPr="00983F7C">
        <w:t>171</w:t>
      </w:r>
      <w:r w:rsidRPr="008056ED">
        <w:t>/</w:t>
      </w:r>
      <w:r w:rsidRPr="00983F7C">
        <w:t>1993</w:t>
      </w:r>
      <w:r w:rsidRPr="008056ED">
        <w:t xml:space="preserve"> Z.</w:t>
      </w:r>
      <w:r>
        <w:t> </w:t>
      </w:r>
      <w:r w:rsidRPr="008056ED">
        <w:t>z.</w:t>
      </w:r>
      <w:r>
        <w:t xml:space="preserve"> o </w:t>
      </w:r>
      <w:r w:rsidRPr="008056ED">
        <w:t>Policajnom zbore. Polícia je napriek tomu oprávnená získať takéto informácie pri odhaľovaní iných trestných činov, ako sú napríklad daňové úniky, nezákonné finančné operácie alebo legalizácie príjmov</w:t>
      </w:r>
      <w:r>
        <w:t xml:space="preserve"> z </w:t>
      </w:r>
      <w:r w:rsidRPr="008056ED">
        <w:t>trestnej činnosti. Očakáva sa, že tieto nedostatky sa vyriešia najmä návrhom zákona</w:t>
      </w:r>
      <w:r>
        <w:t xml:space="preserve"> o </w:t>
      </w:r>
      <w:r w:rsidRPr="008056ED">
        <w:t xml:space="preserve">centrálnom registri účtov, ktorý má začať platiť od </w:t>
      </w:r>
      <w:r w:rsidRPr="00983F7C">
        <w:t>1</w:t>
      </w:r>
      <w:r>
        <w:t>. decembra</w:t>
      </w:r>
      <w:r w:rsidRPr="008056ED">
        <w:t xml:space="preserve"> </w:t>
      </w:r>
      <w:r w:rsidRPr="00983F7C">
        <w:t>2021</w:t>
      </w:r>
      <w:r w:rsidRPr="008056ED">
        <w:t xml:space="preserve">. </w:t>
      </w:r>
    </w:p>
  </w:footnote>
  <w:footnote w:id="110">
    <w:p w:rsidR="001919E9" w:rsidRPr="008056ED" w:rsidRDefault="001919E9" w:rsidP="001919E9">
      <w:pPr>
        <w:pStyle w:val="FootnoteText"/>
      </w:pPr>
      <w:r w:rsidRPr="008056ED">
        <w:rPr>
          <w:rStyle w:val="FootnoteReference"/>
        </w:rPr>
        <w:footnoteRef/>
      </w:r>
      <w:r w:rsidRPr="008056ED">
        <w:t xml:space="preserve"> </w:t>
      </w:r>
      <w:r w:rsidRPr="008056ED">
        <w:tab/>
      </w:r>
      <w:r w:rsidRPr="0060497A">
        <w:rPr>
          <w:i/>
          <w:iCs/>
        </w:rPr>
        <w:t>UNCAC Implementation Review - 1</w:t>
      </w:r>
      <w:r w:rsidRPr="0060497A">
        <w:rPr>
          <w:i/>
          <w:iCs/>
          <w:vertAlign w:val="superscript"/>
        </w:rPr>
        <w:t>st</w:t>
      </w:r>
      <w:r w:rsidRPr="0060497A">
        <w:rPr>
          <w:i/>
          <w:iCs/>
        </w:rPr>
        <w:t xml:space="preserve"> cycle (2010-2015), Country Review Report of Slovak Republic</w:t>
      </w:r>
      <w:r w:rsidRPr="008056ED">
        <w:t xml:space="preserve"> [Správa</w:t>
      </w:r>
      <w:r>
        <w:t xml:space="preserve"> o </w:t>
      </w:r>
      <w:r w:rsidRPr="008056ED">
        <w:t>vykonávaní Dohovoru Organizácie Spojených národov proti korupcii – prvé kolo preskúmania (</w:t>
      </w:r>
      <w:r w:rsidRPr="00983F7C">
        <w:t>2010</w:t>
      </w:r>
      <w:r w:rsidRPr="008056ED">
        <w:t>-</w:t>
      </w:r>
      <w:r w:rsidRPr="00983F7C">
        <w:t>2015</w:t>
      </w:r>
      <w:r w:rsidRPr="008056ED">
        <w:t>), Správa</w:t>
      </w:r>
      <w:r>
        <w:t xml:space="preserve"> o </w:t>
      </w:r>
      <w:r w:rsidRPr="008056ED">
        <w:t xml:space="preserve">vykonávaní dohovoru Slovenskou republikou], s. </w:t>
      </w:r>
      <w:r w:rsidRPr="00983F7C">
        <w:t>22</w:t>
      </w:r>
      <w:r w:rsidRPr="008056ED">
        <w:t>. Obchodovanie</w:t>
      </w:r>
      <w:r>
        <w:t xml:space="preserve"> s </w:t>
      </w:r>
      <w:r w:rsidRPr="008056ED">
        <w:t xml:space="preserve">vplyvom je síce podľa § </w:t>
      </w:r>
      <w:r w:rsidRPr="00983F7C">
        <w:t>336</w:t>
      </w:r>
      <w:r w:rsidRPr="008056ED">
        <w:t xml:space="preserve"> trestného zákona trestným činom, ale nevzťahuje sa na prípady, keď jednotlivec ponúkol alebo poskytol úplatok inej osobe, ktorá</w:t>
      </w:r>
      <w:r>
        <w:t xml:space="preserve"> v </w:t>
      </w:r>
      <w:r w:rsidRPr="008056ED">
        <w:t>skutočnosti nemala vplyv na to,</w:t>
      </w:r>
      <w:r>
        <w:t xml:space="preserve"> v </w:t>
      </w:r>
      <w:r w:rsidRPr="008056ED">
        <w:t>súvislosti</w:t>
      </w:r>
      <w:r>
        <w:t xml:space="preserve"> s </w:t>
      </w:r>
      <w:r w:rsidRPr="008056ED">
        <w:t>čím bol úplatok poskytnutý, ako sa vyžaduje</w:t>
      </w:r>
      <w:r>
        <w:t xml:space="preserve"> v </w:t>
      </w:r>
      <w:r w:rsidRPr="008056ED">
        <w:t>Dohovore Organizácie Spojených národov proti korupcii.</w:t>
      </w:r>
    </w:p>
  </w:footnote>
  <w:footnote w:id="111">
    <w:p w:rsidR="001919E9" w:rsidRPr="008056ED" w:rsidRDefault="001919E9" w:rsidP="001919E9">
      <w:pPr>
        <w:pStyle w:val="FootnoteText"/>
      </w:pPr>
      <w:r w:rsidRPr="008056ED">
        <w:rPr>
          <w:rStyle w:val="FootnoteReference"/>
        </w:rPr>
        <w:footnoteRef/>
      </w:r>
      <w:r w:rsidRPr="008056ED">
        <w:t xml:space="preserve"> </w:t>
      </w:r>
      <w:r w:rsidRPr="008056ED">
        <w:tab/>
        <w:t>Uznesenie č. UV-</w:t>
      </w:r>
      <w:r w:rsidRPr="00983F7C">
        <w:t>1860</w:t>
      </w:r>
      <w:r w:rsidRPr="008056ED">
        <w:t>/</w:t>
      </w:r>
      <w:r w:rsidRPr="00983F7C">
        <w:t>2021</w:t>
      </w:r>
      <w:r w:rsidRPr="008056ED">
        <w:t>. Pozri aj návrh Vlády Slovenskej republiky na zvýšenie počtu osôb určených na plnenie úloh Úradu špeciálnej prokuratúry</w:t>
      </w:r>
      <w:r>
        <w:t xml:space="preserve"> a </w:t>
      </w:r>
      <w:r w:rsidRPr="008056ED">
        <w:t>Generálnej prokuratúry SR</w:t>
      </w:r>
      <w:r>
        <w:t xml:space="preserve"> a </w:t>
      </w:r>
      <w:r w:rsidRPr="008056ED">
        <w:t xml:space="preserve">ich funkčné zaradenie. </w:t>
      </w:r>
    </w:p>
  </w:footnote>
  <w:footnote w:id="112">
    <w:p w:rsidR="001919E9" w:rsidRPr="008056ED" w:rsidRDefault="001919E9" w:rsidP="001919E9">
      <w:pPr>
        <w:pStyle w:val="FootnoteText"/>
      </w:pPr>
      <w:r w:rsidRPr="008056ED">
        <w:rPr>
          <w:rStyle w:val="FootnoteReference"/>
        </w:rPr>
        <w:footnoteRef/>
      </w:r>
      <w:r w:rsidRPr="008056ED">
        <w:t xml:space="preserve"> </w:t>
      </w:r>
      <w:r w:rsidRPr="008056ED">
        <w:tab/>
        <w:t>Príspevok Slovenska</w:t>
      </w:r>
      <w:r>
        <w:t xml:space="preserve"> k </w:t>
      </w:r>
      <w:r w:rsidRPr="008056ED">
        <w:t>Správe</w:t>
      </w:r>
      <w:r>
        <w:t xml:space="preserve"> o </w:t>
      </w:r>
      <w:r w:rsidRPr="008056ED">
        <w:t xml:space="preserve">právnom štáte </w:t>
      </w:r>
      <w:r w:rsidRPr="00983F7C">
        <w:t>2021</w:t>
      </w:r>
      <w:r w:rsidRPr="008056ED">
        <w:t xml:space="preserve">, s. </w:t>
      </w:r>
      <w:r w:rsidRPr="00983F7C">
        <w:t>15</w:t>
      </w:r>
      <w:r w:rsidRPr="008056ED">
        <w:t>. Úrad špeciálnej prokuratúry vyjadril znepokojenie nad tým, že každý prokurátor je</w:t>
      </w:r>
      <w:r>
        <w:t xml:space="preserve"> v </w:t>
      </w:r>
      <w:r w:rsidRPr="008056ED">
        <w:t xml:space="preserve">priemere zodpovedný za približne </w:t>
      </w:r>
      <w:r w:rsidRPr="00983F7C">
        <w:t>80</w:t>
      </w:r>
      <w:r w:rsidRPr="008056ED">
        <w:t xml:space="preserve"> vecí súčasne, čo vyvoláva pochybnosti</w:t>
      </w:r>
      <w:r>
        <w:t xml:space="preserve"> o </w:t>
      </w:r>
      <w:r w:rsidRPr="008056ED">
        <w:t>účinnosti dozoru nad vyšetrovaniami. Pozri Správu</w:t>
      </w:r>
      <w:r>
        <w:t xml:space="preserve"> o </w:t>
      </w:r>
      <w:r w:rsidRPr="008056ED">
        <w:t xml:space="preserve">právnom štáte </w:t>
      </w:r>
      <w:r w:rsidRPr="00983F7C">
        <w:t>2020</w:t>
      </w:r>
      <w:r w:rsidRPr="008056ED">
        <w:t xml:space="preserve">, s. </w:t>
      </w:r>
      <w:r w:rsidRPr="00983F7C">
        <w:t>7</w:t>
      </w:r>
      <w:r w:rsidRPr="008056ED">
        <w:t>.</w:t>
      </w:r>
    </w:p>
  </w:footnote>
  <w:footnote w:id="113">
    <w:p w:rsidR="001919E9" w:rsidRPr="008056ED" w:rsidRDefault="001919E9" w:rsidP="001919E9">
      <w:pPr>
        <w:pStyle w:val="FootnoteText"/>
      </w:pPr>
      <w:r w:rsidRPr="008056ED">
        <w:rPr>
          <w:rStyle w:val="FootnoteReference"/>
        </w:rPr>
        <w:footnoteRef/>
      </w:r>
      <w:r w:rsidRPr="008056ED">
        <w:t xml:space="preserve"> </w:t>
      </w:r>
      <w:r w:rsidRPr="008056ED">
        <w:tab/>
        <w:t>Odbor všeobecnej kriminality Úradu špeciálnej prokuratúry má</w:t>
      </w:r>
      <w:r>
        <w:t xml:space="preserve"> v </w:t>
      </w:r>
      <w:r w:rsidRPr="008056ED">
        <w:t>súčasnosti jedného vedúceho prokurátora</w:t>
      </w:r>
      <w:r>
        <w:t xml:space="preserve"> a </w:t>
      </w:r>
      <w:r w:rsidRPr="00983F7C">
        <w:t>9</w:t>
      </w:r>
      <w:r w:rsidRPr="008056ED">
        <w:t xml:space="preserve"> prokurátorov, údaje podľa príspevku Slovenska</w:t>
      </w:r>
      <w:r>
        <w:t xml:space="preserve"> k </w:t>
      </w:r>
      <w:r w:rsidRPr="008056ED">
        <w:t>Správe</w:t>
      </w:r>
      <w:r>
        <w:t xml:space="preserve"> o </w:t>
      </w:r>
      <w:r w:rsidRPr="008056ED">
        <w:t xml:space="preserve">právnom štáte </w:t>
      </w:r>
      <w:r w:rsidRPr="00983F7C">
        <w:t>2021</w:t>
      </w:r>
      <w:r w:rsidRPr="008056ED">
        <w:t xml:space="preserve">, s. </w:t>
      </w:r>
      <w:r w:rsidRPr="00983F7C">
        <w:t>16</w:t>
      </w:r>
      <w:r w:rsidRPr="008056ED">
        <w:t>.</w:t>
      </w:r>
    </w:p>
  </w:footnote>
  <w:footnote w:id="114">
    <w:p w:rsidR="001919E9" w:rsidRPr="008056ED" w:rsidRDefault="001919E9" w:rsidP="001919E9">
      <w:pPr>
        <w:pStyle w:val="FootnoteText"/>
      </w:pPr>
      <w:r w:rsidRPr="008056ED">
        <w:rPr>
          <w:rStyle w:val="FootnoteReference"/>
        </w:rPr>
        <w:footnoteRef/>
      </w:r>
      <w:r w:rsidRPr="008056ED">
        <w:t xml:space="preserve"> </w:t>
      </w:r>
      <w:r w:rsidRPr="008056ED">
        <w:tab/>
        <w:t>Odbor všeobecnej kriminality Úradu špeciálnej prokuratúry má</w:t>
      </w:r>
      <w:r>
        <w:t xml:space="preserve"> v </w:t>
      </w:r>
      <w:r w:rsidRPr="008056ED">
        <w:t>súčasnosti jedného vedúceho prokurátora</w:t>
      </w:r>
      <w:r>
        <w:t xml:space="preserve"> a </w:t>
      </w:r>
      <w:r w:rsidRPr="00983F7C">
        <w:t>9</w:t>
      </w:r>
      <w:r w:rsidRPr="008056ED">
        <w:t xml:space="preserve"> prokurátorov, údaje podľa príspevku Slovenska</w:t>
      </w:r>
      <w:r>
        <w:t xml:space="preserve"> k </w:t>
      </w:r>
      <w:r w:rsidRPr="008056ED">
        <w:t>Správe</w:t>
      </w:r>
      <w:r>
        <w:t xml:space="preserve"> o </w:t>
      </w:r>
      <w:r w:rsidRPr="008056ED">
        <w:t xml:space="preserve">právnom štáte </w:t>
      </w:r>
      <w:r w:rsidRPr="00983F7C">
        <w:t>2021</w:t>
      </w:r>
      <w:r w:rsidRPr="008056ED">
        <w:t xml:space="preserve">, s. </w:t>
      </w:r>
      <w:r w:rsidRPr="00983F7C">
        <w:t>16</w:t>
      </w:r>
      <w:r w:rsidRPr="008056ED">
        <w:t>.</w:t>
      </w:r>
    </w:p>
  </w:footnote>
  <w:footnote w:id="115">
    <w:p w:rsidR="001919E9" w:rsidRPr="008056ED" w:rsidRDefault="001919E9" w:rsidP="001919E9">
      <w:pPr>
        <w:pStyle w:val="FootnoteText"/>
      </w:pPr>
      <w:r w:rsidRPr="008056ED">
        <w:rPr>
          <w:rStyle w:val="FootnoteReference"/>
        </w:rPr>
        <w:footnoteRef/>
      </w:r>
      <w:r w:rsidRPr="008056ED">
        <w:t xml:space="preserve"> </w:t>
      </w:r>
      <w:r w:rsidRPr="008056ED">
        <w:tab/>
        <w:t xml:space="preserve">Úrad dostane ďalších </w:t>
      </w:r>
      <w:r w:rsidRPr="00983F7C">
        <w:t>1</w:t>
      </w:r>
      <w:r w:rsidRPr="008056ED">
        <w:t>,</w:t>
      </w:r>
      <w:r w:rsidRPr="00983F7C">
        <w:t>3</w:t>
      </w:r>
      <w:r w:rsidRPr="008056ED">
        <w:t xml:space="preserve"> milióna EUR na realizáciu reformy.</w:t>
      </w:r>
    </w:p>
  </w:footnote>
  <w:footnote w:id="116">
    <w:p w:rsidR="001919E9" w:rsidRPr="008056ED" w:rsidRDefault="001919E9" w:rsidP="001919E9">
      <w:pPr>
        <w:pStyle w:val="FootnoteText"/>
      </w:pPr>
      <w:r w:rsidRPr="008056ED">
        <w:rPr>
          <w:rStyle w:val="FootnoteReference"/>
        </w:rPr>
        <w:footnoteRef/>
      </w:r>
      <w:r w:rsidRPr="008056ED">
        <w:t xml:space="preserve"> </w:t>
      </w:r>
      <w:r w:rsidRPr="008056ED">
        <w:tab/>
        <w:t>Pozri GRECO, piate kolo hodnotenia – hodnotiaca správa</w:t>
      </w:r>
      <w:r>
        <w:t xml:space="preserve"> o </w:t>
      </w:r>
      <w:r w:rsidRPr="008056ED">
        <w:t>Slovenskej republike (</w:t>
      </w:r>
      <w:r w:rsidRPr="00983F7C">
        <w:t>2019</w:t>
      </w:r>
      <w:r w:rsidRPr="008056ED">
        <w:t xml:space="preserve">), s. </w:t>
      </w:r>
      <w:r w:rsidRPr="00983F7C">
        <w:t>37</w:t>
      </w:r>
      <w:r w:rsidRPr="008056ED">
        <w:t xml:space="preserve"> – </w:t>
      </w:r>
      <w:r w:rsidRPr="00983F7C">
        <w:t>57</w:t>
      </w:r>
      <w:r w:rsidRPr="008056ED">
        <w:t>.</w:t>
      </w:r>
    </w:p>
  </w:footnote>
  <w:footnote w:id="117">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7</w:t>
      </w:r>
      <w:r w:rsidRPr="008056ED">
        <w:t>.</w:t>
      </w:r>
    </w:p>
  </w:footnote>
  <w:footnote w:id="118">
    <w:p w:rsidR="001919E9" w:rsidRPr="008056ED" w:rsidRDefault="001919E9" w:rsidP="001919E9">
      <w:pPr>
        <w:pStyle w:val="FootnoteText"/>
      </w:pPr>
      <w:r w:rsidRPr="008056ED">
        <w:rPr>
          <w:rStyle w:val="FootnoteReference"/>
        </w:rPr>
        <w:footnoteRef/>
      </w:r>
      <w:r w:rsidRPr="008056ED">
        <w:t xml:space="preserve"> </w:t>
      </w:r>
      <w:r w:rsidRPr="008056ED">
        <w:tab/>
        <w:t>Pozri Plán obnovy</w:t>
      </w:r>
      <w:r>
        <w:t xml:space="preserve"> a </w:t>
      </w:r>
      <w:r w:rsidRPr="008056ED">
        <w:t>odolnosti Slovenskej republiky.</w:t>
      </w:r>
    </w:p>
  </w:footnote>
  <w:footnote w:id="119">
    <w:p w:rsidR="001919E9" w:rsidRPr="008056ED" w:rsidRDefault="001919E9" w:rsidP="001919E9">
      <w:pPr>
        <w:pStyle w:val="FootnoteText"/>
      </w:pPr>
      <w:r w:rsidRPr="008056ED">
        <w:rPr>
          <w:rStyle w:val="FootnoteReference"/>
        </w:rPr>
        <w:footnoteRef/>
      </w:r>
      <w:r w:rsidRPr="008056ED">
        <w:t xml:space="preserve"> </w:t>
      </w:r>
      <w:r w:rsidRPr="008056ED">
        <w:tab/>
        <w:t>Informácie získané</w:t>
      </w:r>
      <w:r>
        <w:t xml:space="preserve"> v </w:t>
      </w:r>
      <w:r w:rsidRPr="008056ED">
        <w:t>súvislosti</w:t>
      </w:r>
      <w:r>
        <w:t xml:space="preserve"> s </w:t>
      </w:r>
      <w:r w:rsidRPr="008056ED">
        <w:t>návštevou Slovenska. Pozri aj oddiel I.</w:t>
      </w:r>
    </w:p>
  </w:footnote>
  <w:footnote w:id="120">
    <w:p w:rsidR="001919E9" w:rsidRPr="008056ED" w:rsidRDefault="001919E9" w:rsidP="001919E9">
      <w:pPr>
        <w:pStyle w:val="FootnoteText"/>
      </w:pPr>
      <w:r w:rsidRPr="008056ED">
        <w:rPr>
          <w:rStyle w:val="FootnoteReference"/>
        </w:rPr>
        <w:footnoteRef/>
      </w:r>
      <w:r w:rsidRPr="008056ED">
        <w:t xml:space="preserve"> </w:t>
      </w:r>
      <w:r w:rsidRPr="008056ED">
        <w:tab/>
        <w:t xml:space="preserve">Zo </w:t>
      </w:r>
      <w:r w:rsidRPr="00983F7C">
        <w:t>158</w:t>
      </w:r>
      <w:r w:rsidRPr="008056ED">
        <w:t xml:space="preserve"> podnetov na začatie stíhania za trestný čin korupcie sa </w:t>
      </w:r>
      <w:r w:rsidRPr="00983F7C">
        <w:t>73</w:t>
      </w:r>
      <w:r w:rsidRPr="008056ED">
        <w:t xml:space="preserve"> týkalo podplácania, </w:t>
      </w:r>
      <w:r w:rsidRPr="00983F7C">
        <w:t>71</w:t>
      </w:r>
      <w:r w:rsidRPr="008056ED">
        <w:t xml:space="preserve"> prijatia úplatku, </w:t>
      </w:r>
      <w:r w:rsidRPr="00983F7C">
        <w:t>8</w:t>
      </w:r>
      <w:r>
        <w:t> </w:t>
      </w:r>
      <w:r w:rsidRPr="008056ED">
        <w:t xml:space="preserve">nepriamej korupcie, </w:t>
      </w:r>
      <w:r w:rsidRPr="00983F7C">
        <w:t>5</w:t>
      </w:r>
      <w:r w:rsidRPr="008056ED">
        <w:t xml:space="preserve"> volebnej korupcie</w:t>
      </w:r>
      <w:r>
        <w:t xml:space="preserve"> a </w:t>
      </w:r>
      <w:r w:rsidRPr="00983F7C">
        <w:t>1</w:t>
      </w:r>
      <w:r w:rsidRPr="008056ED">
        <w:t xml:space="preserve"> ovplyvňovania výsledkov zápasov</w:t>
      </w:r>
      <w:r>
        <w:t xml:space="preserve"> v </w:t>
      </w:r>
      <w:r w:rsidRPr="008056ED">
        <w:t>športe (podľa informácií získaných</w:t>
      </w:r>
      <w:r>
        <w:t xml:space="preserve"> v </w:t>
      </w:r>
      <w:r w:rsidRPr="008056ED">
        <w:t>súvislosti</w:t>
      </w:r>
      <w:r>
        <w:t xml:space="preserve"> s </w:t>
      </w:r>
      <w:r w:rsidRPr="008056ED">
        <w:t>návštevou Slovenska).</w:t>
      </w:r>
    </w:p>
  </w:footnote>
  <w:footnote w:id="121">
    <w:p w:rsidR="001919E9" w:rsidRPr="008056ED" w:rsidRDefault="001919E9" w:rsidP="001919E9">
      <w:pPr>
        <w:pStyle w:val="FootnoteText"/>
        <w:rPr>
          <w:rFonts w:cs="Times New Roman"/>
        </w:rPr>
      </w:pPr>
      <w:r w:rsidRPr="008056ED">
        <w:rPr>
          <w:rStyle w:val="FootnoteReference"/>
        </w:rPr>
        <w:footnoteRef/>
      </w:r>
      <w:r w:rsidRPr="008056ED">
        <w:t xml:space="preserve"> </w:t>
      </w:r>
      <w:r w:rsidRPr="008056ED">
        <w:tab/>
        <w:t>Medzi trestné činy zahrnuté</w:t>
      </w:r>
      <w:r>
        <w:t xml:space="preserve"> v </w:t>
      </w:r>
      <w:r w:rsidRPr="008056ED">
        <w:t xml:space="preserve">štatistike patrí pasívna korupcia (§ </w:t>
      </w:r>
      <w:r w:rsidRPr="00983F7C">
        <w:t>328</w:t>
      </w:r>
      <w:r w:rsidRPr="008056ED">
        <w:t xml:space="preserve">), pasívna korupcia – obstarávanie veci všeobecného záujmu (§ </w:t>
      </w:r>
      <w:r w:rsidRPr="00983F7C">
        <w:t>329</w:t>
      </w:r>
      <w:r w:rsidRPr="008056ED">
        <w:t xml:space="preserve">), aktívna korupcia (§ </w:t>
      </w:r>
      <w:r w:rsidRPr="00983F7C">
        <w:t>332</w:t>
      </w:r>
      <w:r w:rsidRPr="008056ED">
        <w:t>), aktívna korupcia – obstarávanie vecí všeobecného záujmu (§ </w:t>
      </w:r>
      <w:r w:rsidRPr="00983F7C">
        <w:t>333</w:t>
      </w:r>
      <w:r w:rsidRPr="008056ED">
        <w:t>), obchodovanie</w:t>
      </w:r>
      <w:r>
        <w:t xml:space="preserve"> s </w:t>
      </w:r>
      <w:r w:rsidRPr="008056ED">
        <w:t xml:space="preserve">vplyvom (§ </w:t>
      </w:r>
      <w:r w:rsidRPr="00983F7C">
        <w:t>336</w:t>
      </w:r>
      <w:r w:rsidRPr="008056ED">
        <w:t xml:space="preserve">), volebná korupcia (§ </w:t>
      </w:r>
      <w:r w:rsidRPr="00983F7C">
        <w:t>336</w:t>
      </w:r>
      <w:r w:rsidRPr="008056ED">
        <w:t xml:space="preserve">a), športová korupcia (§ </w:t>
      </w:r>
      <w:r w:rsidRPr="00983F7C">
        <w:t>336</w:t>
      </w:r>
      <w:r w:rsidRPr="008056ED">
        <w:t>b). Dodatočný príspevok Slovenska</w:t>
      </w:r>
      <w:r>
        <w:t xml:space="preserve"> k </w:t>
      </w:r>
      <w:r w:rsidRPr="008056ED">
        <w:t>Správe</w:t>
      </w:r>
      <w:r>
        <w:t xml:space="preserve"> o </w:t>
      </w:r>
      <w:r w:rsidRPr="008056ED">
        <w:t xml:space="preserve">právnom štáte </w:t>
      </w:r>
      <w:r w:rsidRPr="00983F7C">
        <w:t>2021</w:t>
      </w:r>
      <w:r w:rsidRPr="008056ED">
        <w:t xml:space="preserve">, dostupný na adrese </w:t>
      </w:r>
      <w:hyperlink r:id="rId8" w:history="1">
        <w:r w:rsidRPr="0060497A">
          <w:rPr>
            <w:color w:val="0563C1" w:themeColor="hyperlink"/>
            <w:u w:val="single"/>
          </w:rPr>
          <w:t>http://web.ac-mssr.sk/wp-content/uploads/2020/rocenka2019/I.-Trestn%C3 %A1-agenda_2019_pdf.pdf</w:t>
        </w:r>
      </w:hyperlink>
      <w:r w:rsidRPr="0060497A">
        <w:rPr>
          <w:color w:val="0563C1" w:themeColor="hyperlink"/>
          <w:u w:val="single"/>
        </w:rPr>
        <w:t>.</w:t>
      </w:r>
      <w:r w:rsidRPr="0060497A">
        <w:rPr>
          <w:color w:val="0563C1"/>
          <w:u w:val="single"/>
        </w:rPr>
        <w:t xml:space="preserve"> </w:t>
      </w:r>
      <w:r w:rsidRPr="008056ED">
        <w:t>Štatistiky</w:t>
      </w:r>
      <w:r>
        <w:t xml:space="preserve"> o </w:t>
      </w:r>
      <w:r w:rsidRPr="008056ED">
        <w:t>korupcii sú okrem toho</w:t>
      </w:r>
      <w:r>
        <w:t xml:space="preserve"> k </w:t>
      </w:r>
      <w:r w:rsidRPr="008056ED">
        <w:t>dispozícii vo výročných správach Národnej kriminálnej agentúry – údaje</w:t>
      </w:r>
      <w:r>
        <w:t xml:space="preserve"> o </w:t>
      </w:r>
      <w:r w:rsidRPr="008056ED">
        <w:t>počte vyšetrovacích spisov</w:t>
      </w:r>
      <w:r>
        <w:t xml:space="preserve"> a </w:t>
      </w:r>
      <w:r w:rsidRPr="008056ED">
        <w:t>trestných stíhaní</w:t>
      </w:r>
      <w:r>
        <w:t xml:space="preserve"> a o </w:t>
      </w:r>
      <w:r w:rsidRPr="008056ED">
        <w:t>počte osôb obvinených</w:t>
      </w:r>
      <w:r>
        <w:t xml:space="preserve"> z </w:t>
      </w:r>
      <w:r w:rsidRPr="008056ED">
        <w:t>korupcie. Aj ministerstvo vnútra uverejňuje mesačné online štatistiky kriminality.</w:t>
      </w:r>
    </w:p>
  </w:footnote>
  <w:footnote w:id="122">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t>Slovenský pozemkový fond je zodpovedný za správu poľnohospodárskych nehnuteľností vo vlastníctve SR</w:t>
      </w:r>
      <w:r>
        <w:t xml:space="preserve"> a </w:t>
      </w:r>
      <w:r w:rsidRPr="008056ED">
        <w:t>nakladanie</w:t>
      </w:r>
      <w:r>
        <w:t xml:space="preserve"> s </w:t>
      </w:r>
      <w:r w:rsidRPr="008056ED">
        <w:t xml:space="preserve">pozemkami nezistených vlastníkov. Tieto parcely pokrývajú približne </w:t>
      </w:r>
      <w:r w:rsidRPr="00983F7C">
        <w:t>20</w:t>
      </w:r>
      <w:r>
        <w:t> %</w:t>
      </w:r>
      <w:r w:rsidRPr="008056ED">
        <w:t xml:space="preserve"> všetkej poľnohospodárskej pôdy na Slovensku</w:t>
      </w:r>
      <w:r>
        <w:t xml:space="preserve"> a </w:t>
      </w:r>
      <w:r w:rsidRPr="008056ED">
        <w:t xml:space="preserve">vo väčšine prípadov sú oprávnené na granty EÚ na priame platby. </w:t>
      </w:r>
    </w:p>
  </w:footnote>
  <w:footnote w:id="123">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t>Aktuality.sk (</w:t>
      </w:r>
      <w:r w:rsidRPr="00983F7C">
        <w:t>19</w:t>
      </w:r>
      <w:r>
        <w:t>. marca</w:t>
      </w:r>
      <w:r w:rsidRPr="008056ED">
        <w:t xml:space="preserve"> </w:t>
      </w:r>
      <w:r w:rsidRPr="00983F7C">
        <w:t>2021</w:t>
      </w:r>
      <w:r w:rsidRPr="008056ED">
        <w:t>), NAKA opäť zadržala finančníka Kvietika aj viacero ľudí zo Slovenského pozemkového fondu.</w:t>
      </w:r>
    </w:p>
  </w:footnote>
  <w:footnote w:id="124">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t>\x{FDDF}Tlačová správa Európskeho úradu pre boj proti podvodom (</w:t>
      </w:r>
      <w:r w:rsidRPr="00983F7C">
        <w:t>21</w:t>
      </w:r>
      <w:r>
        <w:t>. januára</w:t>
      </w:r>
      <w:r w:rsidRPr="008056ED">
        <w:t xml:space="preserve"> </w:t>
      </w:r>
      <w:r w:rsidRPr="00983F7C">
        <w:t>2021</w:t>
      </w:r>
      <w:r w:rsidRPr="008056ED">
        <w:t xml:space="preserve">), OLAF uzatvára prípady týkajúce sa poľnohospodárskych fondov EÚ na Slovensku. </w:t>
      </w:r>
    </w:p>
  </w:footnote>
  <w:footnote w:id="125">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Príspevok Slovenska</w:t>
      </w:r>
      <w:r>
        <w:t xml:space="preserve"> k </w:t>
      </w:r>
      <w:r w:rsidRPr="008056ED">
        <w:t>Správe</w:t>
      </w:r>
      <w:r>
        <w:t xml:space="preserve"> o </w:t>
      </w:r>
      <w:r w:rsidRPr="008056ED">
        <w:t xml:space="preserve">právnom štáte </w:t>
      </w:r>
      <w:r w:rsidRPr="00983F7C">
        <w:t>2021</w:t>
      </w:r>
      <w:r w:rsidRPr="008056ED">
        <w:t xml:space="preserve">, s. </w:t>
      </w:r>
      <w:r w:rsidRPr="00983F7C">
        <w:t>25</w:t>
      </w:r>
      <w:r w:rsidRPr="008056ED">
        <w:t>.</w:t>
      </w:r>
    </w:p>
  </w:footnote>
  <w:footnote w:id="126">
    <w:p w:rsidR="001919E9" w:rsidRPr="008056ED" w:rsidRDefault="001919E9" w:rsidP="001919E9">
      <w:pPr>
        <w:pStyle w:val="FootnoteText"/>
      </w:pPr>
      <w:r w:rsidRPr="008056ED">
        <w:rPr>
          <w:rStyle w:val="FootnoteReference"/>
          <w:rFonts w:cs="Times New Roman"/>
        </w:rPr>
        <w:footnoteRef/>
      </w:r>
      <w:r w:rsidRPr="008056ED">
        <w:t xml:space="preserve"> </w:t>
      </w:r>
      <w:r w:rsidRPr="008056ED">
        <w:tab/>
        <w:t xml:space="preserve">V období rokov </w:t>
      </w:r>
      <w:r w:rsidRPr="00983F7C">
        <w:t>2016</w:t>
      </w:r>
      <w:r w:rsidRPr="008056ED">
        <w:t xml:space="preserve"> – </w:t>
      </w:r>
      <w:r w:rsidRPr="00983F7C">
        <w:t>2019</w:t>
      </w:r>
      <w:r w:rsidRPr="008056ED">
        <w:t xml:space="preserve"> Slovensko začalo neznámy počet vyšetrovaní, nezačalo žiadne veci</w:t>
      </w:r>
      <w:r>
        <w:t xml:space="preserve"> a </w:t>
      </w:r>
      <w:r w:rsidRPr="008056ED">
        <w:t xml:space="preserve">neuzavrelo žiadne veci, podľa informácií Transparency International, </w:t>
      </w:r>
      <w:r w:rsidRPr="0060497A">
        <w:rPr>
          <w:i/>
          <w:iCs/>
        </w:rPr>
        <w:t>Exporting Corruption</w:t>
      </w:r>
      <w:r w:rsidRPr="008056ED">
        <w:t xml:space="preserve"> (Správa</w:t>
      </w:r>
      <w:r>
        <w:t xml:space="preserve"> o </w:t>
      </w:r>
      <w:r w:rsidRPr="008056ED">
        <w:t>vývoze korupcie) (</w:t>
      </w:r>
      <w:r w:rsidRPr="00983F7C">
        <w:t>2020</w:t>
      </w:r>
      <w:r w:rsidRPr="008056ED">
        <w:t xml:space="preserve">), s. </w:t>
      </w:r>
      <w:r w:rsidRPr="00983F7C">
        <w:t>102</w:t>
      </w:r>
      <w:r w:rsidRPr="008056ED">
        <w:t>. Vnútroštátne ustanovenia</w:t>
      </w:r>
      <w:r>
        <w:t xml:space="preserve"> o </w:t>
      </w:r>
      <w:r w:rsidRPr="008056ED">
        <w:t xml:space="preserve">trestných činoch podplácania zahraničných verejných činiteľov boli zmenené na základe odporúčaní OECD, </w:t>
      </w:r>
      <w:r w:rsidRPr="0060497A">
        <w:rPr>
          <w:i/>
          <w:iCs/>
        </w:rPr>
        <w:t>Implementing the OECD Anti-Bribery Convention, Phase 3:</w:t>
      </w:r>
      <w:r w:rsidRPr="008056ED">
        <w:t xml:space="preserve"> </w:t>
      </w:r>
      <w:r w:rsidRPr="0060497A">
        <w:rPr>
          <w:i/>
          <w:iCs/>
        </w:rPr>
        <w:t>Slovak Republic</w:t>
      </w:r>
      <w:r w:rsidRPr="008056ED">
        <w:t xml:space="preserve"> (Vykonávanie Dohovoru</w:t>
      </w:r>
      <w:r>
        <w:t xml:space="preserve"> o </w:t>
      </w:r>
      <w:r w:rsidRPr="008056ED">
        <w:t>boji</w:t>
      </w:r>
      <w:r>
        <w:t xml:space="preserve"> s </w:t>
      </w:r>
      <w:r w:rsidRPr="008056ED">
        <w:t>podplácaním zahraničných verejných činiteľov</w:t>
      </w:r>
      <w:r>
        <w:t xml:space="preserve"> v </w:t>
      </w:r>
      <w:r w:rsidRPr="008056ED">
        <w:t xml:space="preserve">medzinárodných obchodných transakciách, </w:t>
      </w:r>
      <w:r w:rsidRPr="00983F7C">
        <w:t>3</w:t>
      </w:r>
      <w:r w:rsidRPr="008056ED">
        <w:t>. fáza: Slovenská republika) (</w:t>
      </w:r>
      <w:r w:rsidRPr="00983F7C">
        <w:t>2012</w:t>
      </w:r>
      <w:r w:rsidRPr="008056ED">
        <w:t>)</w:t>
      </w:r>
      <w:r>
        <w:t xml:space="preserve"> a </w:t>
      </w:r>
      <w:r w:rsidRPr="008056ED">
        <w:t xml:space="preserve">OECD, </w:t>
      </w:r>
      <w:r w:rsidRPr="0060497A">
        <w:rPr>
          <w:i/>
          <w:iCs/>
        </w:rPr>
        <w:t>Follow-Up to the Phase 3 Report and Recommendation:</w:t>
      </w:r>
      <w:r w:rsidRPr="008056ED">
        <w:t xml:space="preserve"> </w:t>
      </w:r>
      <w:r w:rsidRPr="0060497A">
        <w:rPr>
          <w:i/>
          <w:iCs/>
        </w:rPr>
        <w:t>Slovak Republic</w:t>
      </w:r>
      <w:r w:rsidRPr="008056ED">
        <w:t xml:space="preserve"> (Opatrenia prijaté</w:t>
      </w:r>
      <w:r>
        <w:t xml:space="preserve"> v </w:t>
      </w:r>
      <w:r w:rsidRPr="008056ED">
        <w:t xml:space="preserve">nadväznosti na </w:t>
      </w:r>
      <w:r w:rsidRPr="00983F7C">
        <w:t>3</w:t>
      </w:r>
      <w:r w:rsidRPr="008056ED">
        <w:t>. fázu</w:t>
      </w:r>
      <w:r>
        <w:t xml:space="preserve"> a </w:t>
      </w:r>
      <w:r w:rsidRPr="008056ED">
        <w:t>jej odporúčania: Slovenská republika) (</w:t>
      </w:r>
      <w:r w:rsidRPr="00983F7C">
        <w:t>2014</w:t>
      </w:r>
      <w:r w:rsidRPr="008056ED">
        <w:t>). Pokiaľ ide</w:t>
      </w:r>
      <w:r>
        <w:t xml:space="preserve"> o </w:t>
      </w:r>
      <w:r w:rsidRPr="008056ED">
        <w:t>zodpovednosť právnických osôb</w:t>
      </w:r>
      <w:r>
        <w:t xml:space="preserve"> v </w:t>
      </w:r>
      <w:r w:rsidRPr="008056ED">
        <w:t>súvislosti</w:t>
      </w:r>
      <w:r>
        <w:t xml:space="preserve"> s </w:t>
      </w:r>
      <w:r w:rsidRPr="008056ED">
        <w:t xml:space="preserve">podplácaním zahraničných verejných činiteľov, pozri OECD, </w:t>
      </w:r>
      <w:r w:rsidRPr="0060497A">
        <w:rPr>
          <w:i/>
          <w:iCs/>
        </w:rPr>
        <w:t>Phase 1bis Report: Slovak Republic</w:t>
      </w:r>
      <w:r w:rsidRPr="008056ED">
        <w:t xml:space="preserve"> (Správa</w:t>
      </w:r>
      <w:r>
        <w:t xml:space="preserve"> o </w:t>
      </w:r>
      <w:r w:rsidRPr="008056ED">
        <w:t xml:space="preserve">fáze </w:t>
      </w:r>
      <w:r w:rsidRPr="00983F7C">
        <w:t>1</w:t>
      </w:r>
      <w:r w:rsidRPr="008056ED">
        <w:t>a: Slovenská republika) (</w:t>
      </w:r>
      <w:r w:rsidRPr="00983F7C">
        <w:t>2017</w:t>
      </w:r>
      <w:r w:rsidRPr="008056ED">
        <w:t>).</w:t>
      </w:r>
      <w:r>
        <w:t xml:space="preserve"> V </w:t>
      </w:r>
      <w:r w:rsidRPr="008056ED">
        <w:t xml:space="preserve">priebehu roka </w:t>
      </w:r>
      <w:r w:rsidRPr="00983F7C">
        <w:t>2025</w:t>
      </w:r>
      <w:r w:rsidRPr="008056ED">
        <w:t xml:space="preserve"> sa má Slovenská republika podrobiť </w:t>
      </w:r>
      <w:r w:rsidRPr="00983F7C">
        <w:t>4</w:t>
      </w:r>
      <w:r w:rsidRPr="008056ED">
        <w:t>. fáze preskúmania vykonávania dohovoru, pričom sa preskúmajú opatrenia prijaté na riešenie nedostatkov zistených</w:t>
      </w:r>
      <w:r>
        <w:t xml:space="preserve"> v </w:t>
      </w:r>
      <w:r w:rsidRPr="008056ED">
        <w:t>predchádzajúcich hodnoteniach</w:t>
      </w:r>
      <w:r>
        <w:t xml:space="preserve"> a </w:t>
      </w:r>
      <w:r w:rsidRPr="008056ED">
        <w:t>snahy</w:t>
      </w:r>
      <w:r>
        <w:t xml:space="preserve"> o </w:t>
      </w:r>
      <w:r w:rsidRPr="008056ED">
        <w:t>vynútenie práva.</w:t>
      </w:r>
    </w:p>
  </w:footnote>
  <w:footnote w:id="127">
    <w:p w:rsidR="001919E9" w:rsidRPr="008056ED" w:rsidRDefault="001919E9" w:rsidP="001919E9">
      <w:pPr>
        <w:pStyle w:val="FootnoteText"/>
      </w:pPr>
      <w:r w:rsidRPr="008056ED">
        <w:rPr>
          <w:rStyle w:val="FootnoteReference"/>
        </w:rPr>
        <w:footnoteRef/>
      </w:r>
      <w:r w:rsidRPr="008056ED">
        <w:t xml:space="preserve"> </w:t>
      </w:r>
      <w:r w:rsidRPr="008056ED">
        <w:tab/>
        <w:t>Príspevok Slovenska</w:t>
      </w:r>
      <w:r>
        <w:t xml:space="preserve"> k </w:t>
      </w:r>
      <w:r w:rsidRPr="008056ED">
        <w:t>Správe</w:t>
      </w:r>
      <w:r>
        <w:t xml:space="preserve"> o </w:t>
      </w:r>
      <w:r w:rsidRPr="008056ED">
        <w:t xml:space="preserve">právnom štáte </w:t>
      </w:r>
      <w:r w:rsidRPr="00983F7C">
        <w:t>2021</w:t>
      </w:r>
      <w:r w:rsidRPr="008056ED">
        <w:t xml:space="preserve">, s. </w:t>
      </w:r>
      <w:r w:rsidRPr="00983F7C">
        <w:t>19</w:t>
      </w:r>
      <w:r w:rsidRPr="008056ED">
        <w:t>; 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8</w:t>
      </w:r>
      <w:r w:rsidRPr="008056ED">
        <w:t>.</w:t>
      </w:r>
    </w:p>
  </w:footnote>
  <w:footnote w:id="128">
    <w:p w:rsidR="001919E9" w:rsidRPr="008056ED" w:rsidRDefault="001919E9" w:rsidP="001919E9">
      <w:pPr>
        <w:pStyle w:val="FootnoteText"/>
      </w:pPr>
      <w:r w:rsidRPr="008056ED">
        <w:rPr>
          <w:rStyle w:val="FootnoteReference"/>
        </w:rPr>
        <w:footnoteRef/>
      </w:r>
      <w:r w:rsidRPr="008056ED">
        <w:t xml:space="preserve"> </w:t>
      </w:r>
      <w:r w:rsidRPr="008056ED">
        <w:tab/>
        <w:t xml:space="preserve">Úrad na ochranu oznamovateľov bol zriadený zákonom č. </w:t>
      </w:r>
      <w:r w:rsidRPr="00983F7C">
        <w:t>54</w:t>
      </w:r>
      <w:r w:rsidRPr="008056ED">
        <w:t>/</w:t>
      </w:r>
      <w:r w:rsidRPr="00983F7C">
        <w:t>2019</w:t>
      </w:r>
      <w:r w:rsidRPr="008056ED">
        <w:t xml:space="preserve"> Z. z.</w:t>
      </w:r>
      <w:r>
        <w:t xml:space="preserve"> o </w:t>
      </w:r>
      <w:r w:rsidRPr="008056ED">
        <w:t xml:space="preserve">ochrane oznamovateľov protispoločenskej činnosti, ktorý je účinný od marca </w:t>
      </w:r>
      <w:r w:rsidRPr="00983F7C">
        <w:t>2019</w:t>
      </w:r>
      <w:r w:rsidRPr="008056ED">
        <w:t>.</w:t>
      </w:r>
    </w:p>
  </w:footnote>
  <w:footnote w:id="129">
    <w:p w:rsidR="001919E9" w:rsidRPr="008056ED" w:rsidRDefault="001919E9" w:rsidP="001919E9">
      <w:pPr>
        <w:pStyle w:val="FootnoteText"/>
      </w:pPr>
      <w:r w:rsidRPr="008056ED">
        <w:rPr>
          <w:rStyle w:val="FootnoteReference"/>
        </w:rPr>
        <w:footnoteRef/>
      </w:r>
      <w:r w:rsidRPr="008056ED">
        <w:t xml:space="preserve"> </w:t>
      </w:r>
      <w:r w:rsidRPr="008056ED">
        <w:tab/>
        <w:t>Personálne</w:t>
      </w:r>
      <w:r>
        <w:t xml:space="preserve"> a </w:t>
      </w:r>
      <w:r w:rsidRPr="008056ED">
        <w:t xml:space="preserve">prevádzkové náklady budú predstavovať približne </w:t>
      </w:r>
      <w:r w:rsidRPr="00983F7C">
        <w:t>1</w:t>
      </w:r>
      <w:r w:rsidRPr="008056ED">
        <w:t>,</w:t>
      </w:r>
      <w:r w:rsidRPr="00983F7C">
        <w:t>1</w:t>
      </w:r>
      <w:r w:rsidRPr="008056ED">
        <w:t xml:space="preserve"> milióna EUR ročne.</w:t>
      </w:r>
    </w:p>
  </w:footnote>
  <w:footnote w:id="130">
    <w:p w:rsidR="001919E9" w:rsidRPr="008056ED" w:rsidRDefault="001919E9" w:rsidP="001919E9">
      <w:pPr>
        <w:pStyle w:val="FootnoteText"/>
      </w:pPr>
      <w:r w:rsidRPr="008056ED">
        <w:rPr>
          <w:rStyle w:val="FootnoteReference"/>
        </w:rPr>
        <w:footnoteRef/>
      </w:r>
      <w:r w:rsidRPr="008056ED">
        <w:t xml:space="preserve"> </w:t>
      </w:r>
      <w:r w:rsidRPr="008056ED">
        <w:tab/>
        <w:t>Slovensko má samostatný zákon</w:t>
      </w:r>
      <w:r>
        <w:t xml:space="preserve"> o </w:t>
      </w:r>
      <w:r w:rsidRPr="008056ED">
        <w:t xml:space="preserve">ochrane oznamovateľov od roku </w:t>
      </w:r>
      <w:r w:rsidRPr="00983F7C">
        <w:t>2019</w:t>
      </w:r>
      <w:r w:rsidRPr="008056ED">
        <w:t xml:space="preserve">, zákon č. </w:t>
      </w:r>
      <w:r w:rsidRPr="00983F7C">
        <w:t>54</w:t>
      </w:r>
      <w:r w:rsidRPr="008056ED">
        <w:t>/</w:t>
      </w:r>
      <w:r w:rsidRPr="00983F7C">
        <w:t>2019</w:t>
      </w:r>
      <w:r w:rsidRPr="008056ED">
        <w:t xml:space="preserve"> Z. z.</w:t>
      </w:r>
      <w:r>
        <w:t xml:space="preserve"> o </w:t>
      </w:r>
      <w:r w:rsidRPr="008056ED">
        <w:t>ochrane oznamovateľov.</w:t>
      </w:r>
    </w:p>
  </w:footnote>
  <w:footnote w:id="131">
    <w:p w:rsidR="001919E9" w:rsidRPr="008056ED" w:rsidRDefault="001919E9" w:rsidP="001919E9">
      <w:pPr>
        <w:pStyle w:val="FootnoteText"/>
      </w:pPr>
      <w:r w:rsidRPr="008056ED">
        <w:rPr>
          <w:rStyle w:val="FootnoteReference"/>
        </w:rPr>
        <w:footnoteRef/>
      </w:r>
      <w:r w:rsidRPr="008056ED">
        <w:t xml:space="preserve"> </w:t>
      </w:r>
      <w:r w:rsidRPr="008056ED">
        <w:tab/>
        <w:t xml:space="preserve">Vláda SR, Plán legislatívnych úloh vlády SR na rok </w:t>
      </w:r>
      <w:r w:rsidRPr="00983F7C">
        <w:t>2021</w:t>
      </w:r>
      <w:r w:rsidRPr="008056ED">
        <w:t xml:space="preserve"> </w:t>
      </w:r>
      <w:hyperlink r:id="rId9" w:history="1">
        <w:r w:rsidRPr="0060497A">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 %A1n-2021.pdf&amp;_processDetail_WAR_portletsel_action=getFile</w:t>
        </w:r>
      </w:hyperlink>
      <w:r w:rsidRPr="008056ED">
        <w:t>.</w:t>
      </w:r>
    </w:p>
  </w:footnote>
  <w:footnote w:id="132">
    <w:p w:rsidR="001919E9" w:rsidRPr="008056ED" w:rsidRDefault="001919E9" w:rsidP="001919E9">
      <w:pPr>
        <w:pStyle w:val="FootnoteText"/>
      </w:pPr>
      <w:r w:rsidRPr="008056ED">
        <w:rPr>
          <w:rStyle w:val="FootnoteReference"/>
        </w:rPr>
        <w:footnoteRef/>
      </w:r>
      <w:r w:rsidRPr="008056ED">
        <w:t xml:space="preserve"> </w:t>
      </w:r>
      <w:r w:rsidRPr="008056ED">
        <w:tab/>
        <w:t>Informácie získané od vlády</w:t>
      </w:r>
      <w:r>
        <w:t xml:space="preserve"> v </w:t>
      </w:r>
      <w:r w:rsidRPr="008056ED">
        <w:t>súvislosti</w:t>
      </w:r>
      <w:r>
        <w:t xml:space="preserve"> s </w:t>
      </w:r>
      <w:r w:rsidRPr="008056ED">
        <w:t>návštevou Slovenska.</w:t>
      </w:r>
    </w:p>
  </w:footnote>
  <w:footnote w:id="133">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8</w:t>
      </w:r>
      <w:r w:rsidRPr="008056ED">
        <w:t>.</w:t>
      </w:r>
    </w:p>
  </w:footnote>
  <w:footnote w:id="134">
    <w:p w:rsidR="001919E9" w:rsidRPr="008056ED" w:rsidRDefault="001919E9" w:rsidP="001919E9">
      <w:pPr>
        <w:pStyle w:val="FootnoteText"/>
      </w:pPr>
      <w:r w:rsidRPr="008056ED">
        <w:rPr>
          <w:rStyle w:val="FootnoteReference"/>
        </w:rPr>
        <w:footnoteRef/>
      </w:r>
      <w:r w:rsidRPr="008056ED">
        <w:t xml:space="preserve"> </w:t>
      </w:r>
      <w:r w:rsidRPr="008056ED">
        <w:tab/>
        <w:t>Pozri GRECO, štvrté kolo hodnotenia, Slovenská republika – Dodatok</w:t>
      </w:r>
      <w:r>
        <w:t xml:space="preserve"> k </w:t>
      </w:r>
      <w:r w:rsidRPr="008056ED">
        <w:t>Druhej správe</w:t>
      </w:r>
      <w:r>
        <w:t xml:space="preserve"> o </w:t>
      </w:r>
      <w:r w:rsidRPr="008056ED">
        <w:t>stave plnenia (</w:t>
      </w:r>
      <w:r w:rsidRPr="00983F7C">
        <w:t>2019</w:t>
      </w:r>
      <w:r w:rsidRPr="008056ED">
        <w:t xml:space="preserve">), bod </w:t>
      </w:r>
      <w:r w:rsidRPr="00983F7C">
        <w:t>8</w:t>
      </w:r>
      <w:r>
        <w:t xml:space="preserve"> a </w:t>
      </w:r>
      <w:r w:rsidRPr="008056ED">
        <w:t>GRECO, štvrté kolo hodnotenia – hodnotiaca správa</w:t>
      </w:r>
      <w:r>
        <w:t xml:space="preserve"> o </w:t>
      </w:r>
      <w:r w:rsidRPr="008056ED">
        <w:t>Slovenskej republike (</w:t>
      </w:r>
      <w:r w:rsidRPr="00983F7C">
        <w:t>2013</w:t>
      </w:r>
      <w:r w:rsidRPr="008056ED">
        <w:t xml:space="preserve">), bod </w:t>
      </w:r>
      <w:r w:rsidRPr="00983F7C">
        <w:t>25</w:t>
      </w:r>
      <w:r w:rsidRPr="008056ED">
        <w:t xml:space="preserve"> (v súvislosti</w:t>
      </w:r>
      <w:r>
        <w:t xml:space="preserve"> s </w:t>
      </w:r>
      <w:r w:rsidRPr="008056ED">
        <w:t>poslancami parlamentu); GRECO, piate kolo hodnotenia – hodnotiaca správa, Slovenská republika (</w:t>
      </w:r>
      <w:r w:rsidRPr="00983F7C">
        <w:t>2019</w:t>
      </w:r>
      <w:r w:rsidRPr="008056ED">
        <w:t xml:space="preserve">), bod </w:t>
      </w:r>
      <w:r w:rsidRPr="00983F7C">
        <w:t>89</w:t>
      </w:r>
      <w:r w:rsidRPr="008056ED">
        <w:t xml:space="preserve"> (v súvislosti</w:t>
      </w:r>
      <w:r>
        <w:t xml:space="preserve"> s </w:t>
      </w:r>
      <w:r w:rsidRPr="008056ED">
        <w:t>ústrednou vládou/najvyššími výkonnými funkciami); GRECO, štvrté kolo hodnotenia (</w:t>
      </w:r>
      <w:r w:rsidRPr="00983F7C">
        <w:t>2019</w:t>
      </w:r>
      <w:r w:rsidRPr="008056ED">
        <w:t>), Dodatok</w:t>
      </w:r>
      <w:r>
        <w:t xml:space="preserve"> k </w:t>
      </w:r>
      <w:r w:rsidRPr="008056ED">
        <w:t>Druhej správe</w:t>
      </w:r>
      <w:r>
        <w:t xml:space="preserve"> o </w:t>
      </w:r>
      <w:r w:rsidRPr="008056ED">
        <w:t>stave plnenia, Slovenská republika.</w:t>
      </w:r>
    </w:p>
  </w:footnote>
  <w:footnote w:id="135">
    <w:p w:rsidR="001919E9" w:rsidRPr="008056ED" w:rsidRDefault="001919E9" w:rsidP="001919E9">
      <w:pPr>
        <w:pStyle w:val="FootnoteText"/>
      </w:pPr>
      <w:r w:rsidRPr="008056ED">
        <w:rPr>
          <w:rStyle w:val="FootnoteReference"/>
        </w:rPr>
        <w:footnoteRef/>
      </w:r>
      <w:r w:rsidRPr="008056ED">
        <w:t xml:space="preserve"> </w:t>
      </w:r>
      <w:r w:rsidRPr="008056ED">
        <w:tab/>
        <w:t>Patrí medzi ne okrem iného silný zákon</w:t>
      </w:r>
      <w:r>
        <w:t xml:space="preserve"> o </w:t>
      </w:r>
      <w:r w:rsidRPr="008056ED">
        <w:t>slobodnom prístupe</w:t>
      </w:r>
      <w:r>
        <w:t xml:space="preserve"> k </w:t>
      </w:r>
      <w:r w:rsidRPr="008056ED">
        <w:t>informáciám</w:t>
      </w:r>
      <w:r>
        <w:t xml:space="preserve"> a </w:t>
      </w:r>
      <w:r w:rsidRPr="008056ED">
        <w:t>ústavný zákon</w:t>
      </w:r>
      <w:r>
        <w:t xml:space="preserve"> o </w:t>
      </w:r>
      <w:r w:rsidRPr="008056ED">
        <w:t xml:space="preserve">konfliktoch záujmov č. </w:t>
      </w:r>
      <w:r w:rsidRPr="00983F7C">
        <w:t>357</w:t>
      </w:r>
      <w:r w:rsidRPr="008056ED">
        <w:t>/</w:t>
      </w:r>
      <w:r w:rsidRPr="00983F7C">
        <w:t>2004</w:t>
      </w:r>
      <w:r w:rsidRPr="008056ED">
        <w:t xml:space="preserve"> Z. z.</w:t>
      </w:r>
    </w:p>
  </w:footnote>
  <w:footnote w:id="136">
    <w:p w:rsidR="001919E9" w:rsidRPr="008056ED" w:rsidRDefault="001919E9" w:rsidP="001919E9">
      <w:pPr>
        <w:pStyle w:val="FootnoteText"/>
      </w:pPr>
      <w:r w:rsidRPr="008056ED">
        <w:rPr>
          <w:rStyle w:val="FootnoteReference"/>
        </w:rPr>
        <w:footnoteRef/>
      </w:r>
      <w:r w:rsidRPr="008056ED">
        <w:t xml:space="preserve"> </w:t>
      </w:r>
      <w:r w:rsidRPr="008056ED">
        <w:tab/>
      </w:r>
      <w:r w:rsidRPr="0060497A">
        <w:rPr>
          <w:spacing w:val="-2"/>
        </w:rPr>
        <w:t>Etický kódex poslanca Národnej rady SR bude súčasťou návrhu zákona Úradu vlády SR o lobingu. Pokiaľ ide o štátnych zamestnancov, legislatívne zmeny zákona o štátnej službe z roku 2019 zahŕňali etický kódex štátnych zamestnancov a systém posudzovania dodržiavania zásad, vyhláška č. 400/2019, ktorou sa vydáva Etický kódex štátneho zamestnanca. O zavedení Etického kódexu poslanca Národnej rady SR, pozri aj GRECO, štvrté kolo hodnotenia, Druhý dodatok k Druhej správe o stave plnenia, Slovenská republika (2021).</w:t>
      </w:r>
    </w:p>
  </w:footnote>
  <w:footnote w:id="137">
    <w:p w:rsidR="001919E9" w:rsidRPr="008056ED" w:rsidRDefault="001919E9" w:rsidP="001919E9">
      <w:pPr>
        <w:pStyle w:val="FootnoteText"/>
      </w:pPr>
      <w:r w:rsidRPr="008056ED">
        <w:rPr>
          <w:rStyle w:val="FootnoteReference"/>
        </w:rPr>
        <w:footnoteRef/>
      </w:r>
      <w:r w:rsidRPr="008056ED">
        <w:t xml:space="preserve"> </w:t>
      </w:r>
      <w:r w:rsidRPr="008056ED">
        <w:tab/>
        <w:t>Príspevok Slovenska</w:t>
      </w:r>
      <w:r>
        <w:t xml:space="preserve"> k </w:t>
      </w:r>
      <w:r w:rsidRPr="008056ED">
        <w:t>Správe</w:t>
      </w:r>
      <w:r>
        <w:t xml:space="preserve"> o </w:t>
      </w:r>
      <w:r w:rsidRPr="008056ED">
        <w:t xml:space="preserve">právnom štáte </w:t>
      </w:r>
      <w:r w:rsidRPr="00983F7C">
        <w:t>2021</w:t>
      </w:r>
      <w:r w:rsidRPr="008056ED">
        <w:t xml:space="preserve">, s. </w:t>
      </w:r>
      <w:r w:rsidRPr="00983F7C">
        <w:t>19</w:t>
      </w:r>
      <w:r>
        <w:t xml:space="preserve"> a </w:t>
      </w:r>
      <w:r w:rsidRPr="008056ED">
        <w:t>informácie získané od Odboru prevencie korupcie Úradu vlády SR počas návštevy Slovenska.</w:t>
      </w:r>
      <w:r>
        <w:t xml:space="preserve"> V </w:t>
      </w:r>
      <w:r w:rsidRPr="008056ED">
        <w:t>súčasnosti sú pravidlá uplatňujúce sa po skončení výkonu verejnej funkcie zahrnuté</w:t>
      </w:r>
      <w:r>
        <w:t xml:space="preserve"> v </w:t>
      </w:r>
      <w:r w:rsidRPr="008056ED">
        <w:t>zákone</w:t>
      </w:r>
      <w:r>
        <w:t xml:space="preserve"> o </w:t>
      </w:r>
      <w:r w:rsidRPr="008056ED">
        <w:t>konflikte záujmov, ktorý sa vzťahuje na verejných funkcionárov pri výkonne funkcie alebo na člena kolektívneho rozhodovacieho orgánu. Zistilo sa však, že majú obmedzený rozsah pôsobnosti. Pozri GRECO, piate kolo hodnotenia – hodnotiaca správa</w:t>
      </w:r>
      <w:r>
        <w:t xml:space="preserve"> o </w:t>
      </w:r>
      <w:r w:rsidRPr="008056ED">
        <w:t>Slovenskej republike (</w:t>
      </w:r>
      <w:r w:rsidRPr="00983F7C">
        <w:t>2019</w:t>
      </w:r>
      <w:r w:rsidRPr="008056ED">
        <w:t xml:space="preserve">), body </w:t>
      </w:r>
      <w:r w:rsidRPr="00983F7C">
        <w:t>127</w:t>
      </w:r>
      <w:r w:rsidRPr="008056ED">
        <w:t> – </w:t>
      </w:r>
      <w:r w:rsidRPr="00983F7C">
        <w:t>128</w:t>
      </w:r>
      <w:r w:rsidRPr="008056ED">
        <w:t>.</w:t>
      </w:r>
    </w:p>
  </w:footnote>
  <w:footnote w:id="138">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t xml:space="preserve">Ústavný zákon č. </w:t>
      </w:r>
      <w:r w:rsidRPr="00983F7C">
        <w:t>357</w:t>
      </w:r>
      <w:r w:rsidRPr="008056ED">
        <w:t>/</w:t>
      </w:r>
      <w:r w:rsidRPr="00983F7C">
        <w:t>2004</w:t>
      </w:r>
      <w:r>
        <w:t xml:space="preserve"> o </w:t>
      </w:r>
      <w:r w:rsidRPr="008056ED">
        <w:t>ochrane verejného záujmu pri výkone funkcií verejných funkcionárov, zmenený</w:t>
      </w:r>
      <w:r>
        <w:t xml:space="preserve"> a </w:t>
      </w:r>
      <w:r w:rsidRPr="008056ED">
        <w:t xml:space="preserve">doplnený ústavným zákonom č. </w:t>
      </w:r>
      <w:r w:rsidRPr="00983F7C">
        <w:t>545</w:t>
      </w:r>
      <w:r w:rsidRPr="008056ED">
        <w:t>/</w:t>
      </w:r>
      <w:r w:rsidRPr="00983F7C">
        <w:t>2005</w:t>
      </w:r>
      <w:r w:rsidRPr="008056ED">
        <w:t>. Konkrétne sa</w:t>
      </w:r>
      <w:r>
        <w:t xml:space="preserve"> v </w:t>
      </w:r>
      <w:r w:rsidRPr="008056ED">
        <w:t>súčasnom vládnom programe predpokladajú ďalšie komplexné zmeny tohto zákona,</w:t>
      </w:r>
      <w:r>
        <w:t xml:space="preserve"> a </w:t>
      </w:r>
      <w:r w:rsidRPr="008056ED">
        <w:t>to najmä pokiaľ ide</w:t>
      </w:r>
      <w:r>
        <w:t xml:space="preserve"> o </w:t>
      </w:r>
      <w:r w:rsidRPr="008056ED">
        <w:t>dary pre poslancov,</w:t>
      </w:r>
      <w:r>
        <w:t xml:space="preserve"> s </w:t>
      </w:r>
      <w:r w:rsidRPr="008056ED">
        <w:t>cieľom riešiť pretrvávajúce obavy</w:t>
      </w:r>
      <w:r>
        <w:t xml:space="preserve"> v </w:t>
      </w:r>
      <w:r w:rsidRPr="008056ED">
        <w:t>súvislosti</w:t>
      </w:r>
      <w:r>
        <w:t xml:space="preserve"> s </w:t>
      </w:r>
      <w:r w:rsidRPr="008056ED">
        <w:t>prahovými hodnotami oproti minimálnym mzdám. Pozri GRECO, štvrté kolo hodnotenia: Druhý dodatok</w:t>
      </w:r>
      <w:r>
        <w:t xml:space="preserve"> k </w:t>
      </w:r>
      <w:r w:rsidRPr="008056ED">
        <w:t>Druhej správe</w:t>
      </w:r>
      <w:r>
        <w:t xml:space="preserve"> o </w:t>
      </w:r>
      <w:r w:rsidRPr="008056ED">
        <w:t>stave plnenia – Slovenská republika (</w:t>
      </w:r>
      <w:r w:rsidRPr="00983F7C">
        <w:t>2021</w:t>
      </w:r>
      <w:r w:rsidRPr="008056ED">
        <w:t xml:space="preserve">), body </w:t>
      </w:r>
      <w:r w:rsidRPr="00983F7C">
        <w:t>20</w:t>
      </w:r>
      <w:r w:rsidRPr="008056ED">
        <w:t xml:space="preserve"> – </w:t>
      </w:r>
      <w:r w:rsidRPr="00983F7C">
        <w:t>21</w:t>
      </w:r>
      <w:r w:rsidRPr="008056ED">
        <w:t xml:space="preserve">. Pozri tiež GRECO, Slovensko: </w:t>
      </w:r>
      <w:r w:rsidRPr="0060497A">
        <w:rPr>
          <w:i/>
          <w:iCs/>
        </w:rPr>
        <w:t>GRECO regrets slow progress in preventing corruption of parliamentarians, judges and prosecutors</w:t>
      </w:r>
      <w:r w:rsidRPr="008056ED">
        <w:t xml:space="preserve"> (Skupina GRECO vyjadruje poľutovanie nad pomalým pokrokom pri predchádzaní korupcii poslancov, sudcov</w:t>
      </w:r>
      <w:r>
        <w:t xml:space="preserve"> a </w:t>
      </w:r>
      <w:r w:rsidRPr="008056ED">
        <w:t>prokurátorov) (</w:t>
      </w:r>
      <w:r w:rsidRPr="00983F7C">
        <w:t>2021</w:t>
      </w:r>
      <w:r w:rsidRPr="008056ED">
        <w:t>)</w:t>
      </w:r>
      <w:r w:rsidRPr="008056ED">
        <w:rPr>
          <w:rStyle w:val="Hyperlink"/>
          <w:color w:val="auto"/>
          <w:u w:val="none"/>
        </w:rPr>
        <w:t>.</w:t>
      </w:r>
    </w:p>
  </w:footnote>
  <w:footnote w:id="139">
    <w:p w:rsidR="001919E9" w:rsidRPr="008056ED" w:rsidRDefault="001919E9" w:rsidP="001919E9">
      <w:pPr>
        <w:pStyle w:val="FootnoteText"/>
      </w:pPr>
      <w:r w:rsidRPr="008056ED">
        <w:rPr>
          <w:rStyle w:val="FootnoteReference"/>
        </w:rPr>
        <w:footnoteRef/>
      </w:r>
      <w:r w:rsidRPr="008056ED">
        <w:t xml:space="preserve"> </w:t>
      </w:r>
      <w:r w:rsidRPr="008056ED">
        <w:tab/>
        <w:t>Informácie získané</w:t>
      </w:r>
      <w:r>
        <w:t xml:space="preserve"> v </w:t>
      </w:r>
      <w:r w:rsidRPr="008056ED">
        <w:t>súvislosti</w:t>
      </w:r>
      <w:r>
        <w:t xml:space="preserve"> s </w:t>
      </w:r>
      <w:r w:rsidRPr="008056ED">
        <w:t>návštevou Slovenska. Pozri aj Správu</w:t>
      </w:r>
      <w:r>
        <w:t xml:space="preserve"> o </w:t>
      </w:r>
      <w:r w:rsidRPr="008056ED">
        <w:t xml:space="preserve">právnom štáte </w:t>
      </w:r>
      <w:r w:rsidRPr="00983F7C">
        <w:t>2020</w:t>
      </w:r>
      <w:r w:rsidRPr="008056ED">
        <w:t>, Kapitolu</w:t>
      </w:r>
      <w:r>
        <w:t xml:space="preserve"> o </w:t>
      </w:r>
      <w:r w:rsidRPr="008056ED">
        <w:t>situácii</w:t>
      </w:r>
      <w:r>
        <w:t xml:space="preserve"> v </w:t>
      </w:r>
      <w:r w:rsidRPr="008056ED">
        <w:t xml:space="preserve">oblasti právneho štátu na Slovensku, s. </w:t>
      </w:r>
      <w:r w:rsidRPr="00983F7C">
        <w:t>8</w:t>
      </w:r>
      <w:r w:rsidRPr="008056ED">
        <w:t xml:space="preserve"> – </w:t>
      </w:r>
      <w:r w:rsidRPr="00983F7C">
        <w:t>9</w:t>
      </w:r>
      <w:r w:rsidRPr="008056ED">
        <w:t>.</w:t>
      </w:r>
    </w:p>
  </w:footnote>
  <w:footnote w:id="140">
    <w:p w:rsidR="001919E9" w:rsidRPr="008056ED" w:rsidRDefault="001919E9" w:rsidP="001919E9">
      <w:pPr>
        <w:pStyle w:val="FootnoteText"/>
      </w:pPr>
      <w:r w:rsidRPr="008056ED">
        <w:rPr>
          <w:rStyle w:val="FootnoteReference"/>
        </w:rPr>
        <w:footnoteRef/>
      </w:r>
      <w:r w:rsidRPr="008056ED">
        <w:t xml:space="preserve"> </w:t>
      </w:r>
      <w:r w:rsidRPr="008056ED">
        <w:tab/>
        <w:t>Informácie získané</w:t>
      </w:r>
      <w:r>
        <w:t xml:space="preserve"> v </w:t>
      </w:r>
      <w:r w:rsidRPr="008056ED">
        <w:t>súvislosti</w:t>
      </w:r>
      <w:r>
        <w:t xml:space="preserve"> s </w:t>
      </w:r>
      <w:r w:rsidRPr="008056ED">
        <w:t>návštevou Slovenska. Štvrtina poslancov (</w:t>
      </w:r>
      <w:r w:rsidRPr="00983F7C">
        <w:t>381</w:t>
      </w:r>
      <w:r w:rsidRPr="008056ED">
        <w:t xml:space="preserve">) nepredložila parlamentnému výboru svoje majetkové priznania do januára </w:t>
      </w:r>
      <w:r w:rsidRPr="00983F7C">
        <w:t>2021</w:t>
      </w:r>
      <w:r w:rsidRPr="008056ED">
        <w:t>.</w:t>
      </w:r>
    </w:p>
  </w:footnote>
  <w:footnote w:id="141">
    <w:p w:rsidR="001919E9" w:rsidRPr="008056ED" w:rsidRDefault="001919E9" w:rsidP="001919E9">
      <w:pPr>
        <w:pStyle w:val="FootnoteText"/>
      </w:pPr>
      <w:r w:rsidRPr="008056ED">
        <w:rPr>
          <w:rStyle w:val="FootnoteReference"/>
        </w:rPr>
        <w:footnoteRef/>
      </w:r>
      <w:r w:rsidRPr="008056ED">
        <w:t xml:space="preserve"> </w:t>
      </w:r>
      <w:r w:rsidRPr="008056ED">
        <w:tab/>
        <w:t xml:space="preserve">Zákon č. </w:t>
      </w:r>
      <w:r w:rsidRPr="00983F7C">
        <w:t>85</w:t>
      </w:r>
      <w:r w:rsidRPr="008056ED">
        <w:t>/</w:t>
      </w:r>
      <w:r w:rsidRPr="00983F7C">
        <w:t>2005</w:t>
      </w:r>
      <w:r w:rsidRPr="008056ED">
        <w:t xml:space="preserve"> Z. z.</w:t>
      </w:r>
      <w:r>
        <w:t xml:space="preserve"> o </w:t>
      </w:r>
      <w:r w:rsidRPr="008056ED">
        <w:t>politických stranách</w:t>
      </w:r>
      <w:r>
        <w:t xml:space="preserve"> a </w:t>
      </w:r>
      <w:r w:rsidRPr="008056ED">
        <w:t>politických hnutiach (v znení zmien</w:t>
      </w:r>
      <w:r>
        <w:t xml:space="preserve"> z </w:t>
      </w:r>
      <w:r w:rsidRPr="008056ED">
        <w:t xml:space="preserve">roku </w:t>
      </w:r>
      <w:r w:rsidRPr="00983F7C">
        <w:t>2019</w:t>
      </w:r>
      <w:r w:rsidRPr="008056ED">
        <w:t>).</w:t>
      </w:r>
    </w:p>
  </w:footnote>
  <w:footnote w:id="142">
    <w:p w:rsidR="001919E9" w:rsidRPr="008056ED" w:rsidRDefault="001919E9" w:rsidP="001919E9">
      <w:pPr>
        <w:pStyle w:val="FootnoteText"/>
      </w:pPr>
      <w:r w:rsidRPr="008056ED">
        <w:rPr>
          <w:rStyle w:val="FootnoteReference"/>
        </w:rPr>
        <w:footnoteRef/>
      </w:r>
      <w:r w:rsidRPr="008056ED">
        <w:t xml:space="preserve"> </w:t>
      </w:r>
      <w:r w:rsidRPr="008056ED">
        <w:tab/>
      </w:r>
      <w:r w:rsidRPr="0060497A">
        <w:rPr>
          <w:spacing w:val="-4"/>
        </w:rPr>
        <w:t>§ 22 ods. 5 zákona č. 85/2005 Z. z. o politických stranách a politických hnutiach (v znení zmien z roku 2019).</w:t>
      </w:r>
    </w:p>
  </w:footnote>
  <w:footnote w:id="143">
    <w:p w:rsidR="001919E9" w:rsidRPr="008056ED" w:rsidRDefault="001919E9" w:rsidP="001919E9">
      <w:pPr>
        <w:pStyle w:val="FootnoteText"/>
      </w:pPr>
      <w:r w:rsidRPr="008056ED">
        <w:rPr>
          <w:rStyle w:val="FootnoteReference"/>
        </w:rPr>
        <w:footnoteRef/>
      </w:r>
      <w:r w:rsidRPr="008056ED">
        <w:t xml:space="preserve"> </w:t>
      </w:r>
      <w:r w:rsidRPr="008056ED">
        <w:tab/>
        <w:t>Informácie získané</w:t>
      </w:r>
      <w:r>
        <w:t xml:space="preserve"> v </w:t>
      </w:r>
      <w:r w:rsidRPr="008056ED">
        <w:t>súvislosti</w:t>
      </w:r>
      <w:r>
        <w:t xml:space="preserve"> s </w:t>
      </w:r>
      <w:r w:rsidRPr="008056ED">
        <w:t>návštevou Slovenska.</w:t>
      </w:r>
    </w:p>
  </w:footnote>
  <w:footnote w:id="144">
    <w:p w:rsidR="001919E9" w:rsidRPr="008056ED" w:rsidRDefault="001919E9" w:rsidP="001919E9">
      <w:pPr>
        <w:pStyle w:val="FootnoteText"/>
      </w:pPr>
      <w:r w:rsidRPr="008056ED">
        <w:rPr>
          <w:rStyle w:val="FootnoteReference"/>
        </w:rPr>
        <w:footnoteRef/>
      </w:r>
      <w:r w:rsidRPr="008056ED">
        <w:t xml:space="preserve"> </w:t>
      </w:r>
      <w:r w:rsidRPr="008056ED">
        <w:tab/>
        <w:t xml:space="preserve">Zákon č. </w:t>
      </w:r>
      <w:r w:rsidRPr="00983F7C">
        <w:t>85</w:t>
      </w:r>
      <w:r w:rsidRPr="008056ED">
        <w:t>/</w:t>
      </w:r>
      <w:r w:rsidRPr="00983F7C">
        <w:t>2005</w:t>
      </w:r>
      <w:r w:rsidRPr="008056ED">
        <w:t xml:space="preserve"> Z. z.</w:t>
      </w:r>
      <w:r>
        <w:t xml:space="preserve"> o </w:t>
      </w:r>
      <w:r w:rsidRPr="008056ED">
        <w:t>politických stranách</w:t>
      </w:r>
      <w:r>
        <w:t xml:space="preserve"> a </w:t>
      </w:r>
      <w:r w:rsidRPr="008056ED">
        <w:t>politických hnutiach (v znení zmien</w:t>
      </w:r>
      <w:r>
        <w:t xml:space="preserve"> z </w:t>
      </w:r>
      <w:r w:rsidRPr="008056ED">
        <w:t xml:space="preserve">roku </w:t>
      </w:r>
      <w:r w:rsidRPr="00983F7C">
        <w:t>2019</w:t>
      </w:r>
      <w:r w:rsidRPr="008056ED">
        <w:t>).</w:t>
      </w:r>
      <w:r>
        <w:t xml:space="preserve"> V </w:t>
      </w:r>
      <w:r w:rsidRPr="008056ED">
        <w:t>návrhu zákona sa obmedzili príjmy strán</w:t>
      </w:r>
      <w:r>
        <w:t xml:space="preserve"> z </w:t>
      </w:r>
      <w:r w:rsidRPr="008056ED">
        <w:t>darov</w:t>
      </w:r>
      <w:r>
        <w:t xml:space="preserve"> a </w:t>
      </w:r>
      <w:r w:rsidRPr="008056ED">
        <w:t xml:space="preserve">pôžičiek na </w:t>
      </w:r>
      <w:r w:rsidRPr="00983F7C">
        <w:t>3</w:t>
      </w:r>
      <w:r w:rsidRPr="008056ED">
        <w:t>,</w:t>
      </w:r>
      <w:r w:rsidRPr="00983F7C">
        <w:t>5</w:t>
      </w:r>
      <w:r w:rsidRPr="008056ED">
        <w:t xml:space="preserve"> milióna EUR za volebné obdobie štyroch rokov, zatiaľ čo ročné príspevky členov strany boli obmedzené na </w:t>
      </w:r>
      <w:r w:rsidRPr="00983F7C">
        <w:t>10</w:t>
      </w:r>
      <w:r w:rsidRPr="008056ED">
        <w:t xml:space="preserve"> </w:t>
      </w:r>
      <w:r w:rsidRPr="00983F7C">
        <w:t>000</w:t>
      </w:r>
      <w:r w:rsidRPr="008056ED">
        <w:t xml:space="preserve"> EUR. </w:t>
      </w:r>
    </w:p>
  </w:footnote>
  <w:footnote w:id="145">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t>Informácie získané</w:t>
      </w:r>
      <w:r>
        <w:t xml:space="preserve"> v </w:t>
      </w:r>
      <w:r w:rsidRPr="008056ED">
        <w:t>súvislosti</w:t>
      </w:r>
      <w:r>
        <w:t xml:space="preserve"> s </w:t>
      </w:r>
      <w:r w:rsidRPr="008056ED">
        <w:t>návštevou Slovenska. Pozri aj oddiel I.</w:t>
      </w:r>
    </w:p>
  </w:footnote>
  <w:footnote w:id="146">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t>Informácie získané</w:t>
      </w:r>
      <w:r>
        <w:t xml:space="preserve"> v </w:t>
      </w:r>
      <w:r w:rsidRPr="008056ED">
        <w:t>súvislosti</w:t>
      </w:r>
      <w:r>
        <w:t xml:space="preserve"> s </w:t>
      </w:r>
      <w:r w:rsidRPr="008056ED">
        <w:t>návštevou Slovenska.</w:t>
      </w:r>
    </w:p>
  </w:footnote>
  <w:footnote w:id="147">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t>Program je</w:t>
      </w:r>
      <w:r>
        <w:t xml:space="preserve"> k </w:t>
      </w:r>
      <w:r w:rsidRPr="008056ED">
        <w:t xml:space="preserve">dispozícii na adrese </w:t>
      </w:r>
      <w:r w:rsidRPr="0060497A">
        <w:rPr>
          <w:rStyle w:val="Hyperlink"/>
        </w:rPr>
        <w:t>https://www.health.gov.sk/Zdroje?/dokumenty/mzsr/rezortny-protikorupcny-program.rtf.</w:t>
      </w:r>
    </w:p>
  </w:footnote>
  <w:footnote w:id="148">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t>Informácie získané</w:t>
      </w:r>
      <w:r>
        <w:t xml:space="preserve"> v </w:t>
      </w:r>
      <w:r w:rsidRPr="008056ED">
        <w:t>súvislosti</w:t>
      </w:r>
      <w:r>
        <w:t xml:space="preserve"> s </w:t>
      </w:r>
      <w:r w:rsidRPr="008056ED">
        <w:t>návštevou Slovenska.</w:t>
      </w:r>
    </w:p>
  </w:footnote>
  <w:footnote w:id="149">
    <w:p w:rsidR="001919E9" w:rsidRPr="008056ED" w:rsidRDefault="001919E9" w:rsidP="001919E9">
      <w:pPr>
        <w:pStyle w:val="FootnoteText"/>
      </w:pPr>
      <w:r w:rsidRPr="008056ED">
        <w:rPr>
          <w:rStyle w:val="FootnoteReference"/>
        </w:rPr>
        <w:footnoteRef/>
      </w:r>
      <w:r w:rsidRPr="008056ED">
        <w:t xml:space="preserve"> </w:t>
      </w:r>
      <w:r w:rsidRPr="008056ED">
        <w:tab/>
        <w:t xml:space="preserve">Podpredseda vlády Slovenskej republiky, návrh zákona, ktorým sa mení zákon č. </w:t>
      </w:r>
      <w:r w:rsidRPr="00983F7C">
        <w:t>343</w:t>
      </w:r>
      <w:r w:rsidRPr="008056ED">
        <w:t>/</w:t>
      </w:r>
      <w:r w:rsidRPr="00983F7C">
        <w:t>2015</w:t>
      </w:r>
      <w:r w:rsidRPr="008056ED">
        <w:t xml:space="preserve"> Z. z.</w:t>
      </w:r>
      <w:r>
        <w:t xml:space="preserve"> o </w:t>
      </w:r>
      <w:r w:rsidRPr="008056ED">
        <w:t>verejnom obstarávaní</w:t>
      </w:r>
      <w:r>
        <w:t xml:space="preserve"> a o </w:t>
      </w:r>
      <w:r w:rsidRPr="008056ED">
        <w:t>zmene</w:t>
      </w:r>
      <w:r>
        <w:t xml:space="preserve"> a </w:t>
      </w:r>
      <w:r w:rsidRPr="008056ED">
        <w:t>doplnení niektorých zákonov</w:t>
      </w:r>
      <w:r>
        <w:t xml:space="preserve"> v </w:t>
      </w:r>
      <w:r w:rsidRPr="008056ED">
        <w:t xml:space="preserve">znení neskorších predpisov, </w:t>
      </w:r>
      <w:hyperlink r:id="rId10" w:history="1">
        <w:r w:rsidRPr="0060497A">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rsidRPr="008056ED">
        <w:t>.</w:t>
      </w:r>
    </w:p>
  </w:footnote>
  <w:footnote w:id="150">
    <w:p w:rsidR="001919E9" w:rsidRPr="008056ED" w:rsidRDefault="001919E9" w:rsidP="001919E9">
      <w:pPr>
        <w:pStyle w:val="FootnoteText"/>
      </w:pPr>
      <w:r w:rsidRPr="008056ED">
        <w:rPr>
          <w:rStyle w:val="FootnoteReference"/>
        </w:rPr>
        <w:footnoteRef/>
      </w:r>
      <w:r w:rsidRPr="008056ED">
        <w:t xml:space="preserve"> </w:t>
      </w:r>
      <w:r w:rsidRPr="008056ED">
        <w:tab/>
        <w:t>Podľa návrhu by revízia postupu verejného obstarávania namiesto toho podliehala priamemu súdnemu vyšetrovaniu. Námietky proti podmienkam verejného obstarávania by napríklad nemali odkladný účinok, ak by boli vznesené na súde,</w:t>
      </w:r>
      <w:r>
        <w:t xml:space="preserve"> a </w:t>
      </w:r>
      <w:r w:rsidRPr="008056ED">
        <w:t>zmluvy by sa mohli podpísať pred vydaním akéhokoľvek súdneho rozhodnutia.</w:t>
      </w:r>
    </w:p>
  </w:footnote>
  <w:footnote w:id="151">
    <w:p w:rsidR="001919E9" w:rsidRPr="008056ED" w:rsidRDefault="001919E9" w:rsidP="001919E9">
      <w:pPr>
        <w:pStyle w:val="FootnoteText"/>
      </w:pPr>
      <w:r w:rsidRPr="008056ED">
        <w:rPr>
          <w:rStyle w:val="FootnoteReference"/>
        </w:rPr>
        <w:footnoteRef/>
      </w:r>
      <w:r w:rsidRPr="008056ED">
        <w:t xml:space="preserve"> </w:t>
      </w:r>
      <w:r w:rsidRPr="008056ED">
        <w:tab/>
        <w:t>Transparency International – Slovensko, informácie získané</w:t>
      </w:r>
      <w:r>
        <w:t xml:space="preserve"> v </w:t>
      </w:r>
      <w:r w:rsidRPr="008056ED">
        <w:t>súvislosti</w:t>
      </w:r>
      <w:r>
        <w:t xml:space="preserve"> s </w:t>
      </w:r>
      <w:r w:rsidRPr="008056ED">
        <w:t xml:space="preserve">návštevou Slovenska. </w:t>
      </w:r>
    </w:p>
  </w:footnote>
  <w:footnote w:id="152">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 xml:space="preserve">Zákon č. </w:t>
      </w:r>
      <w:r w:rsidRPr="00983F7C">
        <w:t>211</w:t>
      </w:r>
      <w:r w:rsidRPr="008056ED">
        <w:t>/</w:t>
      </w:r>
      <w:r w:rsidRPr="00983F7C">
        <w:t>2000</w:t>
      </w:r>
      <w:r w:rsidRPr="008056ED">
        <w:t xml:space="preserve"> Z. z.</w:t>
      </w:r>
      <w:r>
        <w:t xml:space="preserve"> o </w:t>
      </w:r>
      <w:r w:rsidRPr="008056ED">
        <w:t>slobode informácií.</w:t>
      </w:r>
    </w:p>
  </w:footnote>
  <w:footnote w:id="153">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 xml:space="preserve">Zákon č. </w:t>
      </w:r>
      <w:r w:rsidRPr="00983F7C">
        <w:t>308</w:t>
      </w:r>
      <w:r w:rsidRPr="008056ED">
        <w:t>/</w:t>
      </w:r>
      <w:r w:rsidRPr="00983F7C">
        <w:t>2000</w:t>
      </w:r>
      <w:r w:rsidRPr="008056ED">
        <w:t xml:space="preserve"> Z. z.</w:t>
      </w:r>
      <w:r>
        <w:t xml:space="preserve"> o </w:t>
      </w:r>
      <w:r w:rsidRPr="008056ED">
        <w:t>vysielaní</w:t>
      </w:r>
      <w:r>
        <w:t xml:space="preserve"> a </w:t>
      </w:r>
      <w:r w:rsidRPr="008056ED">
        <w:t>retransmisii.</w:t>
      </w:r>
    </w:p>
  </w:footnote>
  <w:footnote w:id="154">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 xml:space="preserve">Zákon č. </w:t>
      </w:r>
      <w:r w:rsidRPr="00983F7C">
        <w:t>167</w:t>
      </w:r>
      <w:r w:rsidRPr="008056ED">
        <w:t>/</w:t>
      </w:r>
      <w:r w:rsidRPr="00983F7C">
        <w:t>2008</w:t>
      </w:r>
      <w:r w:rsidRPr="008056ED">
        <w:t xml:space="preserve"> Z. z., tlačový zákon.</w:t>
      </w:r>
    </w:p>
  </w:footnote>
  <w:footnote w:id="155">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t>Slovensko sa vo svetovom rebríčku slobody tlače, ktorý zostavuje organizácia Reportéri bez hraníc, prepadlo</w:t>
      </w:r>
      <w:r>
        <w:t xml:space="preserve"> o </w:t>
      </w:r>
      <w:r w:rsidRPr="008056ED">
        <w:t xml:space="preserve">dve priečky, takže sa nachádza na </w:t>
      </w:r>
      <w:r w:rsidRPr="00983F7C">
        <w:t>35</w:t>
      </w:r>
      <w:r w:rsidRPr="008056ED">
        <w:t>. mieste vo svete</w:t>
      </w:r>
      <w:r>
        <w:t xml:space="preserve"> a </w:t>
      </w:r>
      <w:r w:rsidRPr="008056ED">
        <w:t xml:space="preserve">na </w:t>
      </w:r>
      <w:r w:rsidRPr="00983F7C">
        <w:t>17</w:t>
      </w:r>
      <w:r w:rsidRPr="008056ED">
        <w:t>. mieste</w:t>
      </w:r>
      <w:r>
        <w:t xml:space="preserve"> v </w:t>
      </w:r>
      <w:r w:rsidRPr="008056ED">
        <w:t>EÚ. Do veľkej miery za to môžu verbálne útoky politikov na novinárov</w:t>
      </w:r>
      <w:r>
        <w:t xml:space="preserve"> a </w:t>
      </w:r>
      <w:r w:rsidRPr="008056ED">
        <w:t xml:space="preserve">médiá. </w:t>
      </w:r>
    </w:p>
  </w:footnote>
  <w:footnote w:id="156">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t xml:space="preserve">Smernica (EÚ) </w:t>
      </w:r>
      <w:r w:rsidRPr="00983F7C">
        <w:t>2018</w:t>
      </w:r>
      <w:r w:rsidRPr="008056ED">
        <w:t>/</w:t>
      </w:r>
      <w:r w:rsidRPr="00983F7C">
        <w:t>1808</w:t>
      </w:r>
      <w:r w:rsidRPr="008056ED">
        <w:t xml:space="preserve"> zo </w:t>
      </w:r>
      <w:r w:rsidRPr="00983F7C">
        <w:t>14</w:t>
      </w:r>
      <w:r>
        <w:t>. novembra</w:t>
      </w:r>
      <w:r w:rsidRPr="008056ED">
        <w:t xml:space="preserve"> </w:t>
      </w:r>
      <w:r w:rsidRPr="00983F7C">
        <w:t>2018</w:t>
      </w:r>
      <w:r w:rsidRPr="008056ED">
        <w:t>.</w:t>
      </w:r>
    </w:p>
  </w:footnote>
  <w:footnote w:id="157">
    <w:p w:rsidR="001919E9" w:rsidRPr="008056ED" w:rsidRDefault="001919E9" w:rsidP="001919E9">
      <w:pPr>
        <w:pStyle w:val="FootnoteText"/>
      </w:pPr>
      <w:r w:rsidRPr="008056ED">
        <w:rPr>
          <w:rStyle w:val="FootnoteReference"/>
        </w:rPr>
        <w:footnoteRef/>
      </w:r>
      <w:r w:rsidRPr="008056ED">
        <w:t xml:space="preserve"> </w:t>
      </w:r>
      <w:r w:rsidRPr="008056ED">
        <w:tab/>
        <w:t>Ďalšie informácie nájdete</w:t>
      </w:r>
      <w:r>
        <w:t xml:space="preserve"> v </w:t>
      </w:r>
      <w:r w:rsidRPr="008056ED">
        <w:t>Správe</w:t>
      </w:r>
      <w:r>
        <w:t xml:space="preserve"> o </w:t>
      </w:r>
      <w:r w:rsidRPr="008056ED">
        <w:t xml:space="preserve">právnom štáte </w:t>
      </w:r>
      <w:r w:rsidRPr="00983F7C">
        <w:t>2020</w:t>
      </w:r>
      <w:r w:rsidRPr="008056ED">
        <w:t>, Kapitole</w:t>
      </w:r>
      <w:r>
        <w:t xml:space="preserve"> o </w:t>
      </w:r>
      <w:r w:rsidRPr="008056ED">
        <w:t>situácii</w:t>
      </w:r>
      <w:r>
        <w:t xml:space="preserve"> v </w:t>
      </w:r>
      <w:r w:rsidRPr="008056ED">
        <w:t xml:space="preserve">oblasti právneho štátu na Slovensku, s. </w:t>
      </w:r>
      <w:r w:rsidRPr="00983F7C">
        <w:t>9</w:t>
      </w:r>
      <w:r w:rsidRPr="008056ED">
        <w:t>.</w:t>
      </w:r>
    </w:p>
  </w:footnote>
  <w:footnote w:id="158">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Informácie získané</w:t>
      </w:r>
      <w:r>
        <w:t xml:space="preserve"> v </w:t>
      </w:r>
      <w:r w:rsidRPr="008056ED">
        <w:t>súvislosti</w:t>
      </w:r>
      <w:r>
        <w:t xml:space="preserve"> s </w:t>
      </w:r>
      <w:r w:rsidRPr="008056ED">
        <w:t>návštevou Slovenska.</w:t>
      </w:r>
    </w:p>
  </w:footnote>
  <w:footnote w:id="159">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Rada má deväť členov, ktorých volí</w:t>
      </w:r>
      <w:r>
        <w:t xml:space="preserve"> a </w:t>
      </w:r>
      <w:r w:rsidRPr="008056ED">
        <w:t>odvoláva Národná rada Slovenskej republiky (parlament).</w:t>
      </w:r>
    </w:p>
  </w:footnote>
  <w:footnote w:id="160">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 xml:space="preserve">Monitorovanie plurality médií </w:t>
      </w:r>
      <w:r w:rsidRPr="00983F7C">
        <w:t>2021</w:t>
      </w:r>
      <w:r w:rsidRPr="008056ED">
        <w:t>, Správa</w:t>
      </w:r>
      <w:r>
        <w:t xml:space="preserve"> o </w:t>
      </w:r>
      <w:r w:rsidRPr="008056ED">
        <w:t>Slovensku, s. </w:t>
      </w:r>
      <w:r w:rsidRPr="00983F7C">
        <w:t>1</w:t>
      </w:r>
      <w:r>
        <w:t>0</w:t>
      </w:r>
      <w:r w:rsidRPr="008056ED">
        <w:t>.</w:t>
      </w:r>
    </w:p>
  </w:footnote>
  <w:footnote w:id="161">
    <w:p w:rsidR="001919E9" w:rsidRPr="008056ED" w:rsidRDefault="001919E9" w:rsidP="001919E9">
      <w:pPr>
        <w:pStyle w:val="FootnoteText"/>
      </w:pPr>
      <w:r w:rsidRPr="008056ED">
        <w:rPr>
          <w:rStyle w:val="FootnoteReference"/>
        </w:rPr>
        <w:footnoteRef/>
      </w:r>
      <w:r w:rsidRPr="008056ED">
        <w:t xml:space="preserve"> </w:t>
      </w:r>
      <w:r w:rsidRPr="008056ED">
        <w:tab/>
        <w:t>Príspevok Slovenska</w:t>
      </w:r>
      <w:r>
        <w:t xml:space="preserve"> k </w:t>
      </w:r>
      <w:r w:rsidRPr="008056ED">
        <w:t>Správe</w:t>
      </w:r>
      <w:r>
        <w:t xml:space="preserve"> o </w:t>
      </w:r>
      <w:r w:rsidRPr="008056ED">
        <w:t xml:space="preserve">právnom štáte </w:t>
      </w:r>
      <w:r w:rsidRPr="00983F7C">
        <w:t>2021</w:t>
      </w:r>
      <w:r w:rsidRPr="008056ED">
        <w:t xml:space="preserve">, s. </w:t>
      </w:r>
      <w:r w:rsidRPr="00983F7C">
        <w:t>26</w:t>
      </w:r>
      <w:r w:rsidRPr="008056ED">
        <w:t>; informácie získané</w:t>
      </w:r>
      <w:r>
        <w:t xml:space="preserve"> v </w:t>
      </w:r>
      <w:r w:rsidRPr="008056ED">
        <w:t>súvislosti</w:t>
      </w:r>
      <w:r>
        <w:t xml:space="preserve"> s </w:t>
      </w:r>
      <w:r w:rsidRPr="008056ED">
        <w:t>návštevou Slovenska.</w:t>
      </w:r>
    </w:p>
  </w:footnote>
  <w:footnote w:id="162">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9</w:t>
      </w:r>
      <w:r w:rsidRPr="008056ED">
        <w:t>.</w:t>
      </w:r>
    </w:p>
  </w:footnote>
  <w:footnote w:id="163">
    <w:p w:rsidR="001919E9" w:rsidRPr="008056ED" w:rsidRDefault="001919E9" w:rsidP="001919E9">
      <w:pPr>
        <w:pStyle w:val="FootnoteText"/>
      </w:pPr>
      <w:r w:rsidRPr="008056ED">
        <w:rPr>
          <w:rStyle w:val="FootnoteReference"/>
        </w:rPr>
        <w:footnoteRef/>
      </w:r>
      <w:r w:rsidRPr="008056ED">
        <w:t xml:space="preserve"> </w:t>
      </w:r>
      <w:r w:rsidRPr="008056ED">
        <w:tab/>
        <w:t xml:space="preserve">Monitorovanie plurality médií </w:t>
      </w:r>
      <w:r w:rsidRPr="00983F7C">
        <w:t>2021</w:t>
      </w:r>
      <w:r w:rsidRPr="008056ED">
        <w:t>, Správa</w:t>
      </w:r>
      <w:r>
        <w:t xml:space="preserve"> o </w:t>
      </w:r>
      <w:r w:rsidRPr="008056ED">
        <w:t>Slovensku, s. </w:t>
      </w:r>
      <w:r w:rsidRPr="00983F7C">
        <w:t>11</w:t>
      </w:r>
      <w:r w:rsidRPr="008056ED">
        <w:t xml:space="preserve"> – </w:t>
      </w:r>
      <w:r w:rsidRPr="00983F7C">
        <w:t>12</w:t>
      </w:r>
      <w:r w:rsidRPr="008056ED">
        <w:t>.</w:t>
      </w:r>
    </w:p>
  </w:footnote>
  <w:footnote w:id="164">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t xml:space="preserve">Monitorovanie plurality médií </w:t>
      </w:r>
      <w:r w:rsidRPr="00983F7C">
        <w:t>2021</w:t>
      </w:r>
      <w:r w:rsidRPr="008056ED">
        <w:t>, Správa</w:t>
      </w:r>
      <w:r>
        <w:t xml:space="preserve"> o </w:t>
      </w:r>
      <w:r w:rsidRPr="008056ED">
        <w:t>Slovensku, s. </w:t>
      </w:r>
      <w:r w:rsidRPr="00983F7C">
        <w:t>12</w:t>
      </w:r>
      <w:r w:rsidRPr="008056ED">
        <w:t xml:space="preserve">. </w:t>
      </w:r>
    </w:p>
  </w:footnote>
  <w:footnote w:id="165">
    <w:p w:rsidR="001919E9" w:rsidRPr="008056ED" w:rsidRDefault="001919E9" w:rsidP="001919E9">
      <w:pPr>
        <w:pStyle w:val="FootnoteText"/>
      </w:pPr>
      <w:r w:rsidRPr="008056ED">
        <w:rPr>
          <w:rStyle w:val="FootnoteReference"/>
        </w:rPr>
        <w:footnoteRef/>
      </w:r>
      <w:r w:rsidRPr="008056ED">
        <w:rPr>
          <w:rStyle w:val="FootnoteReference"/>
        </w:rPr>
        <w:t xml:space="preserve"> </w:t>
      </w:r>
      <w:r w:rsidRPr="008056ED">
        <w:tab/>
      </w:r>
      <w:r w:rsidRPr="0060497A">
        <w:rPr>
          <w:i/>
          <w:iCs/>
        </w:rPr>
        <w:t>Media Freedom Rapid Response Platform</w:t>
      </w:r>
      <w:r w:rsidRPr="008056ED">
        <w:t xml:space="preserve"> (Platforma rýchlej reakcie na porušovanie slobody médií</w:t>
      </w:r>
      <w:r>
        <w:t xml:space="preserve"> a </w:t>
      </w:r>
      <w:r w:rsidRPr="008056ED">
        <w:t>tlače) označila oslobodenie za výsmech spravodlivosti</w:t>
      </w:r>
      <w:r>
        <w:t xml:space="preserve"> a </w:t>
      </w:r>
      <w:r w:rsidRPr="008056ED">
        <w:t xml:space="preserve">uvítala rozhodnutie prokurátora odvolať sa proti rozsudku. </w:t>
      </w:r>
    </w:p>
  </w:footnote>
  <w:footnote w:id="166">
    <w:p w:rsidR="001919E9" w:rsidRPr="008056ED" w:rsidRDefault="001919E9" w:rsidP="001919E9">
      <w:pPr>
        <w:pStyle w:val="FootnoteText"/>
      </w:pPr>
      <w:r w:rsidRPr="008056ED">
        <w:rPr>
          <w:rStyle w:val="FootnoteReference"/>
        </w:rPr>
        <w:footnoteRef/>
      </w:r>
      <w:r w:rsidRPr="008056ED">
        <w:t xml:space="preserve"> </w:t>
      </w:r>
      <w:r w:rsidRPr="008056ED">
        <w:tab/>
        <w:t>Informácie získané od slovenských orgánov.</w:t>
      </w:r>
    </w:p>
  </w:footnote>
  <w:footnote w:id="167">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Platforma Rady Európy na podporu ochrany žurnalistiky</w:t>
      </w:r>
      <w:r>
        <w:t xml:space="preserve"> a </w:t>
      </w:r>
      <w:r w:rsidRPr="008056ED">
        <w:t xml:space="preserve">bezpečnosti novinárov. </w:t>
      </w:r>
    </w:p>
  </w:footnote>
  <w:footnote w:id="168">
    <w:p w:rsidR="001919E9" w:rsidRPr="008056ED" w:rsidRDefault="001919E9" w:rsidP="001919E9">
      <w:pPr>
        <w:pStyle w:val="FootnoteText"/>
      </w:pPr>
      <w:r w:rsidRPr="008056ED">
        <w:rPr>
          <w:rStyle w:val="FootnoteReference"/>
        </w:rPr>
        <w:footnoteRef/>
      </w:r>
      <w:r w:rsidRPr="008056ED">
        <w:t xml:space="preserve"> </w:t>
      </w:r>
      <w:r w:rsidRPr="008056ED">
        <w:tab/>
        <w:t>Odpoveďou Slovenska na toto upozornenie bolo, že</w:t>
      </w:r>
      <w:r>
        <w:t xml:space="preserve"> v </w:t>
      </w:r>
      <w:r w:rsidRPr="008056ED">
        <w:t xml:space="preserve">tomto prípade sa urýchlene začalo policajné vyšetrovanie. </w:t>
      </w:r>
    </w:p>
  </w:footnote>
  <w:footnote w:id="169">
    <w:p w:rsidR="001919E9" w:rsidRPr="008056ED" w:rsidRDefault="001919E9" w:rsidP="001919E9">
      <w:pPr>
        <w:pStyle w:val="FootnoteText"/>
      </w:pPr>
      <w:r w:rsidRPr="008056ED">
        <w:rPr>
          <w:rStyle w:val="FootnoteReference"/>
        </w:rPr>
        <w:footnoteRef/>
      </w:r>
      <w:r w:rsidRPr="008056ED">
        <w:t xml:space="preserve"> </w:t>
      </w:r>
      <w:r w:rsidRPr="008056ED">
        <w:tab/>
        <w:t xml:space="preserve">Prijatie je naplánované na koniec roka </w:t>
      </w:r>
      <w:r w:rsidRPr="00983F7C">
        <w:t>2021</w:t>
      </w:r>
      <w:r w:rsidRPr="008056ED">
        <w:t xml:space="preserve">. Informácie poskytnuté počas návštevy krajiny, </w:t>
      </w:r>
      <w:r w:rsidRPr="00983F7C">
        <w:t>22</w:t>
      </w:r>
      <w:r w:rsidRPr="008056ED">
        <w:t xml:space="preserve">. apríl </w:t>
      </w:r>
      <w:r w:rsidRPr="00983F7C">
        <w:t>2021</w:t>
      </w:r>
      <w:r w:rsidRPr="008056ED">
        <w:t>.</w:t>
      </w:r>
    </w:p>
  </w:footnote>
  <w:footnote w:id="170">
    <w:p w:rsidR="001919E9" w:rsidRPr="008056ED" w:rsidRDefault="001919E9" w:rsidP="001919E9">
      <w:pPr>
        <w:pStyle w:val="FootnoteText"/>
      </w:pPr>
      <w:r w:rsidRPr="008056ED">
        <w:rPr>
          <w:rStyle w:val="FootnoteReference"/>
        </w:rPr>
        <w:footnoteRef/>
      </w:r>
      <w:r w:rsidRPr="008056ED">
        <w:t xml:space="preserve"> </w:t>
      </w:r>
      <w:r w:rsidRPr="008056ED">
        <w:tab/>
        <w:t>Podľa slovenských orgánov boli novinári oprávnení žiadať finančnú pomoc na základe existujúcej schémy zameranej na kultúrne</w:t>
      </w:r>
      <w:r>
        <w:t xml:space="preserve"> a </w:t>
      </w:r>
      <w:r w:rsidRPr="008056ED">
        <w:t>kreatívne sektory.</w:t>
      </w:r>
    </w:p>
  </w:footnote>
  <w:footnote w:id="171">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 xml:space="preserve">Článok </w:t>
      </w:r>
      <w:r w:rsidRPr="00983F7C">
        <w:t>72</w:t>
      </w:r>
      <w:r w:rsidRPr="008056ED">
        <w:t xml:space="preserve"> Ústavy Slovenskej republiky.</w:t>
      </w:r>
    </w:p>
  </w:footnote>
  <w:footnote w:id="172">
    <w:p w:rsidR="001919E9" w:rsidRPr="008056ED" w:rsidRDefault="001919E9" w:rsidP="001919E9">
      <w:pPr>
        <w:pStyle w:val="FootnoteText"/>
        <w:rPr>
          <w:rFonts w:cs="Times New Roman"/>
        </w:rPr>
      </w:pPr>
      <w:r w:rsidRPr="008056ED">
        <w:rPr>
          <w:rStyle w:val="FootnoteReference"/>
          <w:rFonts w:cs="Times New Roman"/>
        </w:rPr>
        <w:footnoteRef/>
      </w:r>
      <w:r w:rsidRPr="008056ED">
        <w:t xml:space="preserve"> </w:t>
      </w:r>
      <w:r w:rsidRPr="008056ED">
        <w:tab/>
        <w:t xml:space="preserve">Článok </w:t>
      </w:r>
      <w:r w:rsidRPr="00983F7C">
        <w:t>87</w:t>
      </w:r>
      <w:r w:rsidRPr="008056ED">
        <w:t xml:space="preserve"> Ústavy Slovenskej republiky.</w:t>
      </w:r>
    </w:p>
  </w:footnote>
  <w:footnote w:id="173">
    <w:p w:rsidR="001919E9" w:rsidRPr="008056ED" w:rsidRDefault="001919E9" w:rsidP="001919E9">
      <w:pPr>
        <w:pStyle w:val="FootnoteText"/>
      </w:pPr>
      <w:r w:rsidRPr="008056ED">
        <w:rPr>
          <w:rStyle w:val="FootnoteReference"/>
        </w:rPr>
        <w:footnoteRef/>
      </w:r>
      <w:r w:rsidRPr="008056ED">
        <w:t xml:space="preserve"> </w:t>
      </w:r>
      <w:r w:rsidRPr="008056ED">
        <w:tab/>
        <w:t>Návrh reformy bol predložený predsedovi súdnej rady, predsedovi Najvyššieho súdu, predsedovi Ústavného súdu, generálnej prokuratúre, ombudsmanke</w:t>
      </w:r>
      <w:r>
        <w:t xml:space="preserve"> a </w:t>
      </w:r>
      <w:r w:rsidRPr="008056ED">
        <w:t>zástupcom stavovských organizácií.</w:t>
      </w:r>
    </w:p>
  </w:footnote>
  <w:footnote w:id="174">
    <w:p w:rsidR="001919E9" w:rsidRPr="008056ED" w:rsidRDefault="001919E9" w:rsidP="001919E9">
      <w:pPr>
        <w:pStyle w:val="FootnoteText"/>
      </w:pPr>
      <w:r w:rsidRPr="008056ED">
        <w:rPr>
          <w:rStyle w:val="FootnoteReference"/>
        </w:rPr>
        <w:footnoteRef/>
      </w:r>
      <w:r w:rsidRPr="008056ED">
        <w:t xml:space="preserve"> </w:t>
      </w:r>
      <w:r w:rsidRPr="008056ED">
        <w:tab/>
        <w:t>Zainteresované strany dostali príležitosť vyjadriť sa</w:t>
      </w:r>
      <w:r>
        <w:t xml:space="preserve"> k </w:t>
      </w:r>
      <w:r w:rsidRPr="008056ED">
        <w:t xml:space="preserve">návrhu počas písomných verejných konzultácií, ktoré trvali </w:t>
      </w:r>
      <w:r w:rsidRPr="00983F7C">
        <w:t>15</w:t>
      </w:r>
      <w:r w:rsidRPr="008056ED">
        <w:t xml:space="preserve"> pracovných dní počas letných prázdnin. Dĺžka</w:t>
      </w:r>
      <w:r>
        <w:t xml:space="preserve"> a </w:t>
      </w:r>
      <w:r w:rsidRPr="008056ED">
        <w:t>načasovanie verejných konzultácií boli tiež predmetom kritiky zo strany zainteresovaných strán. Pozri pripomienky, ktoré</w:t>
      </w:r>
      <w:r>
        <w:t xml:space="preserve"> v </w:t>
      </w:r>
      <w:r w:rsidRPr="008056ED">
        <w:t>rámci verejnej konzultácie predložila Generálna prokuratúra SR, Právnická fakulta Univerzity Komenského</w:t>
      </w:r>
      <w:r>
        <w:t xml:space="preserve"> v </w:t>
      </w:r>
      <w:r w:rsidRPr="008056ED">
        <w:t>Bratislave, Slovenská advokátska komora, Súdna rada SR. Sú</w:t>
      </w:r>
      <w:r>
        <w:t xml:space="preserve"> k </w:t>
      </w:r>
      <w:r w:rsidRPr="008056ED">
        <w:t>dispozícii na adrese https://www.slov-lex.sk/legislativne-procesy/SK/LP/</w:t>
      </w:r>
      <w:r w:rsidRPr="00983F7C">
        <w:t>2020</w:t>
      </w:r>
      <w:r w:rsidRPr="008056ED">
        <w:t>/</w:t>
      </w:r>
      <w:r w:rsidRPr="00983F7C">
        <w:t>267</w:t>
      </w:r>
      <w:r w:rsidRPr="008056ED">
        <w:t xml:space="preserve">; Otvorená výzva slovenských právnikov dostupná na adrese </w:t>
      </w:r>
      <w:hyperlink r:id="rId11" w:history="1">
        <w:r w:rsidRPr="0060497A">
          <w:rPr>
            <w:rStyle w:val="Hyperlink"/>
          </w:rPr>
          <w:t>https://pravnystat.eu</w:t>
        </w:r>
      </w:hyperlink>
      <w:r>
        <w:t xml:space="preserve"> a </w:t>
      </w:r>
      <w:r w:rsidRPr="008056ED">
        <w:t>predložená ako príspevok do konzultácie so zainteresovanými stranami</w:t>
      </w:r>
      <w:r>
        <w:t xml:space="preserve"> k </w:t>
      </w:r>
      <w:r w:rsidRPr="008056ED">
        <w:t>Správe</w:t>
      </w:r>
      <w:r>
        <w:t xml:space="preserve"> o </w:t>
      </w:r>
      <w:r w:rsidRPr="008056ED">
        <w:t xml:space="preserve">právnom štáte </w:t>
      </w:r>
      <w:r w:rsidRPr="00983F7C">
        <w:t>2021</w:t>
      </w:r>
      <w:r w:rsidRPr="008056ED">
        <w:t>.</w:t>
      </w:r>
    </w:p>
  </w:footnote>
  <w:footnote w:id="175">
    <w:p w:rsidR="001919E9" w:rsidRPr="008056ED" w:rsidRDefault="001919E9" w:rsidP="001919E9">
      <w:pPr>
        <w:pStyle w:val="FootnoteText"/>
      </w:pPr>
      <w:r w:rsidRPr="008056ED">
        <w:rPr>
          <w:rStyle w:val="FootnoteReference"/>
        </w:rPr>
        <w:footnoteRef/>
      </w:r>
      <w:r w:rsidRPr="008056ED">
        <w:t xml:space="preserve"> </w:t>
      </w:r>
      <w:r w:rsidRPr="008056ED">
        <w:tab/>
        <w:t>Benátska komisia (</w:t>
      </w:r>
      <w:r w:rsidRPr="00983F7C">
        <w:t>19</w:t>
      </w:r>
      <w:r w:rsidRPr="008056ED">
        <w:t xml:space="preserve">. január </w:t>
      </w:r>
      <w:r w:rsidRPr="00983F7C">
        <w:t>2010</w:t>
      </w:r>
      <w:r w:rsidRPr="008056ED">
        <w:t xml:space="preserve">), </w:t>
      </w:r>
      <w:r w:rsidRPr="0060497A">
        <w:rPr>
          <w:i/>
          <w:iCs/>
        </w:rPr>
        <w:t>Report on Constitutional Amendment</w:t>
      </w:r>
      <w:r w:rsidRPr="008056ED">
        <w:t xml:space="preserve"> (Správa</w:t>
      </w:r>
      <w:r>
        <w:t xml:space="preserve"> o </w:t>
      </w:r>
      <w:r w:rsidRPr="008056ED">
        <w:t>novele ústavy), CDL-AD(</w:t>
      </w:r>
      <w:r w:rsidRPr="00983F7C">
        <w:t>2010</w:t>
      </w:r>
      <w:r w:rsidRPr="008056ED">
        <w:t>)</w:t>
      </w:r>
      <w:r w:rsidRPr="00983F7C">
        <w:t>001</w:t>
      </w:r>
      <w:r w:rsidRPr="008056ED">
        <w:t xml:space="preserve">), bod </w:t>
      </w:r>
      <w:r w:rsidRPr="00983F7C">
        <w:t>205</w:t>
      </w:r>
      <w:r w:rsidRPr="008056ED">
        <w:t xml:space="preserve">; Benátska komisia, </w:t>
      </w:r>
      <w:r w:rsidRPr="0060497A">
        <w:rPr>
          <w:i/>
          <w:iCs/>
        </w:rPr>
        <w:t xml:space="preserve">Second interim opinion on constitutional reforms in the Republic of Armenia </w:t>
      </w:r>
      <w:r w:rsidRPr="008056ED">
        <w:t>(Druhé predbežné stanovisko</w:t>
      </w:r>
      <w:r>
        <w:t xml:space="preserve"> k </w:t>
      </w:r>
      <w:r w:rsidRPr="008056ED">
        <w:t>ústavným reformám</w:t>
      </w:r>
      <w:r>
        <w:t xml:space="preserve"> v </w:t>
      </w:r>
      <w:r w:rsidRPr="008056ED">
        <w:t>Arménskej republike), CDL-AD(</w:t>
      </w:r>
      <w:r w:rsidRPr="00983F7C">
        <w:t>2005</w:t>
      </w:r>
      <w:r w:rsidRPr="008056ED">
        <w:t>)</w:t>
      </w:r>
      <w:r w:rsidRPr="00983F7C">
        <w:t>016</w:t>
      </w:r>
      <w:r w:rsidRPr="008056ED">
        <w:t xml:space="preserve">, bod </w:t>
      </w:r>
      <w:r w:rsidRPr="00983F7C">
        <w:t>31</w:t>
      </w:r>
      <w:r w:rsidRPr="008056ED">
        <w:t>.</w:t>
      </w:r>
    </w:p>
  </w:footnote>
  <w:footnote w:id="176">
    <w:p w:rsidR="001919E9" w:rsidRPr="008056ED" w:rsidRDefault="001919E9" w:rsidP="001919E9">
      <w:pPr>
        <w:pStyle w:val="FootnoteText"/>
      </w:pPr>
      <w:r w:rsidRPr="008056ED">
        <w:rPr>
          <w:rStyle w:val="FootnoteReference"/>
        </w:rPr>
        <w:footnoteRef/>
      </w:r>
      <w:r w:rsidRPr="008056ED">
        <w:t xml:space="preserve"> </w:t>
      </w:r>
      <w:r w:rsidRPr="008056ED">
        <w:tab/>
        <w:t>Príspevok od Via Iuris (Únia občianskych slobôd)</w:t>
      </w:r>
      <w:r>
        <w:t xml:space="preserve"> k </w:t>
      </w:r>
      <w:r w:rsidRPr="008056ED">
        <w:t>Správe</w:t>
      </w:r>
      <w:r>
        <w:t xml:space="preserve"> o </w:t>
      </w:r>
      <w:r w:rsidRPr="008056ED">
        <w:t xml:space="preserve">právnom štáte </w:t>
      </w:r>
      <w:r w:rsidRPr="00983F7C">
        <w:t>2021</w:t>
      </w:r>
      <w:r w:rsidRPr="008056ED">
        <w:t>, s. </w:t>
      </w:r>
      <w:r w:rsidRPr="00983F7C">
        <w:t>19</w:t>
      </w:r>
      <w:r w:rsidRPr="008056ED">
        <w:t>; príspevok od Európskej siete národných inštitúcií pre ľudské práva (ENNHRI)</w:t>
      </w:r>
      <w:r>
        <w:t xml:space="preserve"> k </w:t>
      </w:r>
      <w:r w:rsidRPr="008056ED">
        <w:t>Správe</w:t>
      </w:r>
      <w:r>
        <w:t xml:space="preserve"> o </w:t>
      </w:r>
      <w:r w:rsidRPr="008056ED">
        <w:t xml:space="preserve">právnom štáte </w:t>
      </w:r>
      <w:r w:rsidRPr="00983F7C">
        <w:t>2021</w:t>
      </w:r>
      <w:r w:rsidRPr="008056ED">
        <w:t>, s. </w:t>
      </w:r>
      <w:r w:rsidRPr="00983F7C">
        <w:t>293</w:t>
      </w:r>
      <w:r w:rsidRPr="008056ED">
        <w:t>.</w:t>
      </w:r>
    </w:p>
  </w:footnote>
  <w:footnote w:id="177">
    <w:p w:rsidR="001919E9" w:rsidRPr="008056ED" w:rsidRDefault="001919E9" w:rsidP="001919E9">
      <w:pPr>
        <w:pStyle w:val="FootnoteText"/>
      </w:pPr>
      <w:r w:rsidRPr="008056ED">
        <w:rPr>
          <w:rStyle w:val="FootnoteReference"/>
        </w:rPr>
        <w:footnoteRef/>
      </w:r>
      <w:r w:rsidRPr="008056ED">
        <w:t xml:space="preserve"> </w:t>
      </w:r>
      <w:r w:rsidRPr="008056ED">
        <w:tab/>
        <w:t>Príspevok od Európskej siete národných inštitúcií pre ľudské práva (ENNHRI)</w:t>
      </w:r>
      <w:r>
        <w:t xml:space="preserve"> k </w:t>
      </w:r>
      <w:r w:rsidRPr="008056ED">
        <w:t>Správe</w:t>
      </w:r>
      <w:r>
        <w:t xml:space="preserve"> o </w:t>
      </w:r>
      <w:r w:rsidRPr="008056ED">
        <w:t xml:space="preserve">právnom štáte </w:t>
      </w:r>
      <w:r w:rsidRPr="00983F7C">
        <w:t>2021</w:t>
      </w:r>
      <w:r w:rsidRPr="008056ED">
        <w:t>, s. </w:t>
      </w:r>
      <w:r w:rsidRPr="00983F7C">
        <w:t>298</w:t>
      </w:r>
      <w:r w:rsidRPr="008056ED">
        <w:t>; Príspevok od Slovenskej advokátskej komory</w:t>
      </w:r>
      <w:r>
        <w:t xml:space="preserve"> k </w:t>
      </w:r>
      <w:r w:rsidRPr="008056ED">
        <w:t>Správe</w:t>
      </w:r>
      <w:r>
        <w:t xml:space="preserve"> o </w:t>
      </w:r>
      <w:r w:rsidRPr="008056ED">
        <w:t xml:space="preserve">právnom štáte </w:t>
      </w:r>
      <w:r w:rsidRPr="00983F7C">
        <w:t>2021</w:t>
      </w:r>
      <w:r w:rsidRPr="008056ED">
        <w:t>, s. </w:t>
      </w:r>
      <w:r w:rsidRPr="00983F7C">
        <w:t>3</w:t>
      </w:r>
      <w:r w:rsidRPr="008056ED">
        <w:t>; informácie získané</w:t>
      </w:r>
      <w:r>
        <w:t xml:space="preserve"> v </w:t>
      </w:r>
      <w:r w:rsidRPr="008056ED">
        <w:t>súvislosti</w:t>
      </w:r>
      <w:r>
        <w:t xml:space="preserve"> s </w:t>
      </w:r>
      <w:r w:rsidRPr="008056ED">
        <w:t>návštevou Slovenska.</w:t>
      </w:r>
    </w:p>
  </w:footnote>
  <w:footnote w:id="178">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11</w:t>
      </w:r>
      <w:r w:rsidRPr="008056ED">
        <w:t xml:space="preserve"> – </w:t>
      </w:r>
      <w:r w:rsidRPr="00983F7C">
        <w:t>13</w:t>
      </w:r>
      <w:r w:rsidRPr="008056ED">
        <w:t>.</w:t>
      </w:r>
    </w:p>
  </w:footnote>
  <w:footnote w:id="179">
    <w:p w:rsidR="001919E9" w:rsidRPr="008056ED" w:rsidRDefault="001919E9" w:rsidP="001919E9">
      <w:pPr>
        <w:pStyle w:val="FootnoteText"/>
      </w:pPr>
      <w:r w:rsidRPr="008056ED">
        <w:rPr>
          <w:rStyle w:val="FootnoteReference"/>
        </w:rPr>
        <w:footnoteRef/>
      </w:r>
      <w:r w:rsidRPr="008056ED">
        <w:t xml:space="preserve"> </w:t>
      </w:r>
      <w:r w:rsidRPr="008056ED">
        <w:tab/>
        <w:t xml:space="preserve">Programové vyhlásenie vlády Slovenskej republiky na obdobie rokov </w:t>
      </w:r>
      <w:r w:rsidRPr="00983F7C">
        <w:t>2020</w:t>
      </w:r>
      <w:r w:rsidRPr="008056ED">
        <w:t xml:space="preserve"> – </w:t>
      </w:r>
      <w:r w:rsidRPr="00983F7C">
        <w:t>2024</w:t>
      </w:r>
      <w:r>
        <w:t xml:space="preserve"> z </w:t>
      </w:r>
      <w:r w:rsidRPr="00983F7C">
        <w:t>19</w:t>
      </w:r>
      <w:r>
        <w:t>. apríla</w:t>
      </w:r>
      <w:r w:rsidRPr="008056ED">
        <w:t xml:space="preserve"> </w:t>
      </w:r>
      <w:r w:rsidRPr="00983F7C">
        <w:t>2020</w:t>
      </w:r>
      <w:r w:rsidRPr="008056ED">
        <w:t xml:space="preserve">. </w:t>
      </w:r>
    </w:p>
  </w:footnote>
  <w:footnote w:id="180">
    <w:p w:rsidR="001919E9" w:rsidRPr="008056ED" w:rsidRDefault="001919E9" w:rsidP="001919E9">
      <w:pPr>
        <w:pStyle w:val="FootnoteText"/>
      </w:pPr>
      <w:r w:rsidRPr="008056ED">
        <w:rPr>
          <w:rStyle w:val="FootnoteReference"/>
        </w:rPr>
        <w:footnoteRef/>
      </w:r>
      <w:r w:rsidRPr="008056ED">
        <w:t xml:space="preserve"> </w:t>
      </w:r>
      <w:r w:rsidRPr="008056ED">
        <w:tab/>
        <w:t xml:space="preserve">Programové vyhlásenie vlády Slovenskej republiky na obdobie rokov </w:t>
      </w:r>
      <w:r w:rsidRPr="00983F7C">
        <w:t>2021</w:t>
      </w:r>
      <w:r w:rsidRPr="008056ED">
        <w:t xml:space="preserve"> – </w:t>
      </w:r>
      <w:r w:rsidRPr="00983F7C">
        <w:t>2024</w:t>
      </w:r>
      <w:r w:rsidRPr="008056ED">
        <w:t xml:space="preserve">, s. </w:t>
      </w:r>
      <w:r w:rsidRPr="00983F7C">
        <w:t>13</w:t>
      </w:r>
      <w:r w:rsidRPr="008056ED">
        <w:t xml:space="preserve"> – </w:t>
      </w:r>
      <w:r w:rsidRPr="00983F7C">
        <w:t>17</w:t>
      </w:r>
      <w:r w:rsidRPr="008056ED">
        <w:t xml:space="preserve">. </w:t>
      </w:r>
    </w:p>
  </w:footnote>
  <w:footnote w:id="181">
    <w:p w:rsidR="001919E9" w:rsidRPr="008056ED" w:rsidRDefault="001919E9" w:rsidP="001919E9">
      <w:pPr>
        <w:pStyle w:val="FootnoteText"/>
      </w:pPr>
      <w:r w:rsidRPr="008056ED">
        <w:rPr>
          <w:rStyle w:val="FootnoteReference"/>
        </w:rPr>
        <w:footnoteRef/>
      </w:r>
      <w:r w:rsidRPr="008056ED">
        <w:t xml:space="preserve"> </w:t>
      </w:r>
      <w:r w:rsidRPr="008056ED">
        <w:tab/>
        <w:t>Návrh zákona č. PI/</w:t>
      </w:r>
      <w:r w:rsidRPr="00983F7C">
        <w:t>2020</w:t>
      </w:r>
      <w:r w:rsidRPr="008056ED">
        <w:t>/</w:t>
      </w:r>
      <w:r w:rsidRPr="00983F7C">
        <w:t>146</w:t>
      </w:r>
      <w:r w:rsidRPr="008056ED">
        <w:t>, ktorým sa mení</w:t>
      </w:r>
      <w:r>
        <w:t xml:space="preserve"> a </w:t>
      </w:r>
      <w:r w:rsidRPr="008056ED">
        <w:t xml:space="preserve">dopĺňa zákon č. </w:t>
      </w:r>
      <w:r w:rsidRPr="00983F7C">
        <w:t>211</w:t>
      </w:r>
      <w:r w:rsidRPr="008056ED">
        <w:t>/</w:t>
      </w:r>
      <w:r w:rsidRPr="00983F7C">
        <w:t>2000</w:t>
      </w:r>
      <w:r w:rsidRPr="008056ED">
        <w:t xml:space="preserve"> Z. z.</w:t>
      </w:r>
      <w:r>
        <w:t xml:space="preserve"> o </w:t>
      </w:r>
      <w:r w:rsidRPr="008056ED">
        <w:t>slobodnom prístupe</w:t>
      </w:r>
      <w:r>
        <w:t xml:space="preserve"> k </w:t>
      </w:r>
      <w:r w:rsidRPr="008056ED">
        <w:t>informáciám</w:t>
      </w:r>
      <w:r>
        <w:t xml:space="preserve"> a o </w:t>
      </w:r>
      <w:r w:rsidRPr="008056ED">
        <w:t>zmene</w:t>
      </w:r>
      <w:r>
        <w:t xml:space="preserve"> a </w:t>
      </w:r>
      <w:r w:rsidRPr="008056ED">
        <w:t>doplnení niektorých zákonov (zákon</w:t>
      </w:r>
      <w:r>
        <w:t xml:space="preserve"> o </w:t>
      </w:r>
      <w:r w:rsidRPr="008056ED">
        <w:t>slobode informácií)</w:t>
      </w:r>
      <w:r>
        <w:t xml:space="preserve"> v </w:t>
      </w:r>
      <w:r w:rsidRPr="008056ED">
        <w:t>znení neskorších predpisov</w:t>
      </w:r>
      <w:r>
        <w:t xml:space="preserve"> a </w:t>
      </w:r>
      <w:r w:rsidRPr="008056ED">
        <w:t>ktorým sa menia</w:t>
      </w:r>
      <w:r>
        <w:t xml:space="preserve"> a </w:t>
      </w:r>
      <w:r w:rsidRPr="008056ED">
        <w:t xml:space="preserve">dopĺňajú niektoré zákony. </w:t>
      </w:r>
    </w:p>
  </w:footnote>
  <w:footnote w:id="182">
    <w:p w:rsidR="001919E9" w:rsidRPr="008056ED" w:rsidRDefault="001919E9" w:rsidP="001919E9">
      <w:pPr>
        <w:pStyle w:val="FootnoteText"/>
      </w:pPr>
      <w:r w:rsidRPr="008056ED">
        <w:rPr>
          <w:rStyle w:val="FootnoteReference"/>
        </w:rPr>
        <w:footnoteRef/>
      </w:r>
      <w:r w:rsidRPr="008056ED">
        <w:t xml:space="preserve"> </w:t>
      </w:r>
      <w:r w:rsidRPr="008056ED">
        <w:tab/>
        <w:t>Pozri rozsudok</w:t>
      </w:r>
      <w:r>
        <w:t xml:space="preserve"> z </w:t>
      </w:r>
      <w:r w:rsidRPr="00983F7C">
        <w:t>30</w:t>
      </w:r>
      <w:r>
        <w:t>. januára</w:t>
      </w:r>
      <w:r w:rsidRPr="008056ED">
        <w:t xml:space="preserve"> </w:t>
      </w:r>
      <w:r w:rsidRPr="00983F7C">
        <w:t>2019</w:t>
      </w:r>
      <w:r w:rsidRPr="008056ED">
        <w:t xml:space="preserve"> vo veci PL. ÚS </w:t>
      </w:r>
      <w:r w:rsidRPr="00983F7C">
        <w:t>21</w:t>
      </w:r>
      <w:r w:rsidRPr="008056ED">
        <w:t>/</w:t>
      </w:r>
      <w:r w:rsidRPr="00983F7C">
        <w:t>2014</w:t>
      </w:r>
      <w:r w:rsidRPr="008056ED">
        <w:t xml:space="preserve"> – </w:t>
      </w:r>
      <w:r w:rsidRPr="00983F7C">
        <w:t>96</w:t>
      </w:r>
      <w:r w:rsidRPr="008056ED">
        <w:t>. Novela je reakciou na tento rozsudok. Informácie získané počas nadväzujúceho stretnutia</w:t>
      </w:r>
      <w:r>
        <w:t xml:space="preserve"> k </w:t>
      </w:r>
      <w:r w:rsidRPr="008056ED">
        <w:t>Správe</w:t>
      </w:r>
      <w:r>
        <w:t xml:space="preserve"> o </w:t>
      </w:r>
      <w:r w:rsidRPr="008056ED">
        <w:t xml:space="preserve">právnom štáte </w:t>
      </w:r>
      <w:r w:rsidRPr="00983F7C">
        <w:t>2020</w:t>
      </w:r>
      <w:r w:rsidRPr="008056ED">
        <w:t>.</w:t>
      </w:r>
    </w:p>
  </w:footnote>
  <w:footnote w:id="183">
    <w:p w:rsidR="001919E9" w:rsidRPr="008056ED" w:rsidRDefault="001919E9" w:rsidP="001919E9">
      <w:pPr>
        <w:pStyle w:val="FootnoteText"/>
      </w:pPr>
      <w:r w:rsidRPr="008056ED">
        <w:rPr>
          <w:rStyle w:val="FootnoteReference"/>
        </w:rPr>
        <w:footnoteRef/>
      </w:r>
      <w:r w:rsidRPr="008056ED">
        <w:t xml:space="preserve"> </w:t>
      </w:r>
      <w:r w:rsidRPr="008056ED">
        <w:tab/>
        <w:t xml:space="preserve">Otvorená výzva slovenských právnikov dostupná na adrese </w:t>
      </w:r>
      <w:hyperlink r:id="rId12" w:history="1">
        <w:r w:rsidRPr="0060497A">
          <w:rPr>
            <w:rStyle w:val="Hyperlink"/>
          </w:rPr>
          <w:t>https://pravnystat.eu/</w:t>
        </w:r>
      </w:hyperlink>
      <w:r>
        <w:t xml:space="preserve"> a </w:t>
      </w:r>
      <w:r w:rsidRPr="008056ED">
        <w:t>predložená ako príspevok do konzultácie so zainteresovanými stranami na účely Správy</w:t>
      </w:r>
      <w:r>
        <w:t xml:space="preserve"> o </w:t>
      </w:r>
      <w:r w:rsidRPr="008056ED">
        <w:t xml:space="preserve">právnom štáte </w:t>
      </w:r>
      <w:r w:rsidRPr="00983F7C">
        <w:t>2021</w:t>
      </w:r>
      <w:r w:rsidRPr="008056ED">
        <w:t xml:space="preserve">, bod </w:t>
      </w:r>
      <w:r w:rsidRPr="00983F7C">
        <w:t>1</w:t>
      </w:r>
      <w:r w:rsidRPr="008056ED">
        <w:t>; pozri aj vystúpenie predsedu Ústavného súdu</w:t>
      </w:r>
      <w:r>
        <w:t xml:space="preserve"> z </w:t>
      </w:r>
      <w:r w:rsidRPr="00983F7C">
        <w:t>3</w:t>
      </w:r>
      <w:r>
        <w:t>. decembra</w:t>
      </w:r>
      <w:r w:rsidRPr="008056ED">
        <w:t xml:space="preserve"> </w:t>
      </w:r>
      <w:r w:rsidRPr="00983F7C">
        <w:t>2020</w:t>
      </w:r>
      <w:r>
        <w:t xml:space="preserve"> v </w:t>
      </w:r>
      <w:r w:rsidRPr="008056ED">
        <w:t>parlamente, ktorý vyjadril obavy</w:t>
      </w:r>
      <w:r>
        <w:t xml:space="preserve"> v </w:t>
      </w:r>
      <w:r w:rsidRPr="008056ED">
        <w:t>súvislosti</w:t>
      </w:r>
      <w:r>
        <w:t xml:space="preserve"> s </w:t>
      </w:r>
      <w:r w:rsidRPr="008056ED">
        <w:t>novelou ústavy</w:t>
      </w:r>
      <w:r>
        <w:t xml:space="preserve"> a </w:t>
      </w:r>
      <w:r w:rsidRPr="008056ED">
        <w:t xml:space="preserve">požiadal členov parlamentu, aby tento bod ešte zvážili, dostupné na adrese </w:t>
      </w:r>
      <w:hyperlink r:id="rId13" w:history="1">
        <w:r w:rsidRPr="0060497A">
          <w:rPr>
            <w:rStyle w:val="Hyperlink"/>
          </w:rPr>
          <w:t>https://tv.nrsr.sk/videokanaly/osoba/8/Ivan.Fiacan?id=233541</w:t>
        </w:r>
      </w:hyperlink>
      <w:r w:rsidRPr="008056ED">
        <w:t>.</w:t>
      </w:r>
    </w:p>
  </w:footnote>
  <w:footnote w:id="184">
    <w:p w:rsidR="001919E9" w:rsidRPr="008056ED" w:rsidRDefault="001919E9" w:rsidP="001919E9">
      <w:pPr>
        <w:pStyle w:val="FootnoteText"/>
      </w:pPr>
      <w:r w:rsidRPr="008056ED">
        <w:rPr>
          <w:rStyle w:val="FootnoteReference"/>
        </w:rPr>
        <w:footnoteRef/>
      </w:r>
      <w:r w:rsidRPr="008056ED">
        <w:t xml:space="preserve"> </w:t>
      </w:r>
      <w:r w:rsidRPr="008056ED">
        <w:tab/>
        <w:t xml:space="preserve">Spis č. </w:t>
      </w:r>
      <w:r w:rsidRPr="00983F7C">
        <w:t>2879</w:t>
      </w:r>
      <w:r w:rsidRPr="008056ED">
        <w:t>/</w:t>
      </w:r>
      <w:r w:rsidRPr="00983F7C">
        <w:t>2020</w:t>
      </w:r>
      <w:r w:rsidRPr="008056ED">
        <w:t>.</w:t>
      </w:r>
    </w:p>
  </w:footnote>
  <w:footnote w:id="185">
    <w:p w:rsidR="001919E9" w:rsidRPr="008056ED" w:rsidRDefault="001919E9" w:rsidP="001919E9">
      <w:pPr>
        <w:pStyle w:val="FootnoteText"/>
      </w:pPr>
      <w:r w:rsidRPr="008056ED">
        <w:rPr>
          <w:rStyle w:val="FootnoteReference"/>
        </w:rPr>
        <w:footnoteRef/>
      </w:r>
      <w:r w:rsidRPr="008056ED">
        <w:t xml:space="preserve"> </w:t>
      </w:r>
      <w:r w:rsidRPr="008056ED">
        <w:tab/>
        <w:t>Poslanci parlamentu sa mohli na schôdzach zúčastňovať osobne,</w:t>
      </w:r>
      <w:r>
        <w:t xml:space="preserve"> s </w:t>
      </w:r>
      <w:r w:rsidRPr="008056ED">
        <w:t>výnimkou poslancov, ktorí sa museli izolovať</w:t>
      </w:r>
      <w:r>
        <w:t xml:space="preserve"> v </w:t>
      </w:r>
      <w:r w:rsidRPr="008056ED">
        <w:t>zmysle opatrení súvisiacich</w:t>
      </w:r>
      <w:r>
        <w:t xml:space="preserve"> s </w:t>
      </w:r>
      <w:r w:rsidRPr="008056ED">
        <w:t>ochorením COVID-</w:t>
      </w:r>
      <w:r w:rsidRPr="00983F7C">
        <w:t>19</w:t>
      </w:r>
      <w:r w:rsidRPr="008056ED">
        <w:t>. Niektoré schôdze sa konali</w:t>
      </w:r>
      <w:r>
        <w:t xml:space="preserve"> v </w:t>
      </w:r>
      <w:r w:rsidRPr="008056ED">
        <w:t>hybridnom režime, t. j. viacero členov parlamentu bolo fyzicky prítomných, zatiaľ čo iní sa zúčastňovali prostredníctvom videokonferencie. Príspevok Slovenska</w:t>
      </w:r>
      <w:r>
        <w:t xml:space="preserve"> k </w:t>
      </w:r>
      <w:r w:rsidRPr="008056ED">
        <w:t>Správe</w:t>
      </w:r>
      <w:r>
        <w:t xml:space="preserve"> o </w:t>
      </w:r>
      <w:r w:rsidRPr="008056ED">
        <w:t xml:space="preserve">právnom štáte </w:t>
      </w:r>
      <w:r w:rsidRPr="00983F7C">
        <w:t>2021</w:t>
      </w:r>
      <w:r w:rsidRPr="008056ED">
        <w:t xml:space="preserve">, s. </w:t>
      </w:r>
      <w:r w:rsidRPr="00983F7C">
        <w:t>37</w:t>
      </w:r>
      <w:r w:rsidRPr="008056ED">
        <w:t>.</w:t>
      </w:r>
    </w:p>
  </w:footnote>
  <w:footnote w:id="186">
    <w:p w:rsidR="001919E9" w:rsidRPr="008056ED" w:rsidRDefault="001919E9" w:rsidP="001919E9">
      <w:pPr>
        <w:pStyle w:val="FootnoteText"/>
      </w:pPr>
      <w:r w:rsidRPr="008056ED">
        <w:rPr>
          <w:rStyle w:val="FootnoteReference"/>
        </w:rPr>
        <w:footnoteRef/>
      </w:r>
      <w:r w:rsidRPr="008056ED">
        <w:t xml:space="preserve"> </w:t>
      </w:r>
      <w:r w:rsidRPr="008056ED">
        <w:tab/>
        <w:t xml:space="preserve">Článok </w:t>
      </w:r>
      <w:r w:rsidRPr="00983F7C">
        <w:t>5</w:t>
      </w:r>
      <w:r w:rsidRPr="008056ED">
        <w:t xml:space="preserve"> ods. </w:t>
      </w:r>
      <w:r w:rsidRPr="00983F7C">
        <w:t>3</w:t>
      </w:r>
      <w:r w:rsidRPr="008056ED">
        <w:t xml:space="preserve"> zákona č. </w:t>
      </w:r>
      <w:r w:rsidRPr="00983F7C">
        <w:t>227</w:t>
      </w:r>
      <w:r w:rsidRPr="008056ED">
        <w:t>/</w:t>
      </w:r>
      <w:r w:rsidRPr="00983F7C">
        <w:t>2002</w:t>
      </w:r>
      <w:r w:rsidRPr="008056ED">
        <w:t xml:space="preserve"> Z. z.</w:t>
      </w:r>
      <w:r>
        <w:t xml:space="preserve"> o </w:t>
      </w:r>
      <w:r w:rsidRPr="008056ED">
        <w:t>bezpečnosti štátu.</w:t>
      </w:r>
    </w:p>
  </w:footnote>
  <w:footnote w:id="187">
    <w:p w:rsidR="001919E9" w:rsidRPr="008056ED" w:rsidRDefault="001919E9" w:rsidP="001919E9">
      <w:pPr>
        <w:pStyle w:val="FootnoteText"/>
      </w:pPr>
      <w:r w:rsidRPr="008056ED">
        <w:rPr>
          <w:rStyle w:val="FootnoteReference"/>
        </w:rPr>
        <w:footnoteRef/>
      </w:r>
      <w:r w:rsidRPr="008056ED">
        <w:t xml:space="preserve"> </w:t>
      </w:r>
      <w:r w:rsidRPr="008056ED">
        <w:tab/>
        <w:t xml:space="preserve">Článok </w:t>
      </w:r>
      <w:r w:rsidRPr="00983F7C">
        <w:t>5</w:t>
      </w:r>
      <w:r w:rsidRPr="008056ED">
        <w:t xml:space="preserve"> ods. </w:t>
      </w:r>
      <w:r w:rsidRPr="00983F7C">
        <w:t>1</w:t>
      </w:r>
      <w:r w:rsidRPr="008056ED">
        <w:t xml:space="preserve"> zákona č. </w:t>
      </w:r>
      <w:r w:rsidRPr="00983F7C">
        <w:t>227</w:t>
      </w:r>
      <w:r w:rsidRPr="008056ED">
        <w:t>/</w:t>
      </w:r>
      <w:r w:rsidRPr="00983F7C">
        <w:t>2002</w:t>
      </w:r>
      <w:r w:rsidRPr="008056ED">
        <w:t xml:space="preserve"> Z. z.</w:t>
      </w:r>
      <w:r>
        <w:t xml:space="preserve"> o </w:t>
      </w:r>
      <w:r w:rsidRPr="008056ED">
        <w:t>bezpečnosti štátu.</w:t>
      </w:r>
    </w:p>
  </w:footnote>
  <w:footnote w:id="188">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12</w:t>
      </w:r>
      <w:r w:rsidRPr="008056ED">
        <w:t>.</w:t>
      </w:r>
    </w:p>
  </w:footnote>
  <w:footnote w:id="189">
    <w:p w:rsidR="001919E9" w:rsidRPr="008056ED" w:rsidRDefault="001919E9" w:rsidP="001919E9">
      <w:pPr>
        <w:pStyle w:val="FootnoteText"/>
      </w:pPr>
      <w:r w:rsidRPr="008056ED">
        <w:rPr>
          <w:rStyle w:val="FootnoteReference"/>
        </w:rPr>
        <w:footnoteRef/>
      </w:r>
      <w:r w:rsidRPr="008056ED">
        <w:t xml:space="preserve"> </w:t>
      </w:r>
      <w:r w:rsidRPr="008056ED">
        <w:tab/>
        <w:t xml:space="preserve">Článok </w:t>
      </w:r>
      <w:r w:rsidRPr="00983F7C">
        <w:t>5</w:t>
      </w:r>
      <w:r w:rsidRPr="008056ED">
        <w:t xml:space="preserve"> ods. </w:t>
      </w:r>
      <w:r w:rsidRPr="00983F7C">
        <w:t>2</w:t>
      </w:r>
      <w:r w:rsidRPr="008056ED">
        <w:t xml:space="preserve"> zákona č. </w:t>
      </w:r>
      <w:r w:rsidRPr="00983F7C">
        <w:t>227</w:t>
      </w:r>
      <w:r w:rsidRPr="008056ED">
        <w:t>/</w:t>
      </w:r>
      <w:r w:rsidRPr="00983F7C">
        <w:t>2002</w:t>
      </w:r>
      <w:r w:rsidRPr="008056ED">
        <w:t xml:space="preserve"> Z. z.</w:t>
      </w:r>
      <w:r>
        <w:t xml:space="preserve"> o </w:t>
      </w:r>
      <w:r w:rsidRPr="008056ED">
        <w:t xml:space="preserve">bezpečnosti štátu. Parlament musí toto predĺženie odsúhlasiť do </w:t>
      </w:r>
      <w:r w:rsidRPr="00983F7C">
        <w:t>20</w:t>
      </w:r>
      <w:r w:rsidRPr="008056ED">
        <w:t xml:space="preserve"> dní od nadobudnutia jeho účinnosti, inak núdzový stav prestáva platiť. Predĺženie sa povoľuje len vtedy, ak bol núdzový stav vyhlásený</w:t>
      </w:r>
      <w:r>
        <w:t xml:space="preserve"> v </w:t>
      </w:r>
      <w:r w:rsidRPr="008056ED">
        <w:t>súvislosti</w:t>
      </w:r>
      <w:r>
        <w:t xml:space="preserve"> s </w:t>
      </w:r>
      <w:r w:rsidRPr="008056ED">
        <w:t>pandémiou. Pozri aj príspevok od Európskej siete národných inštitúcií pre ľudské práva (ENNHRI)</w:t>
      </w:r>
      <w:r>
        <w:t xml:space="preserve"> k </w:t>
      </w:r>
      <w:r w:rsidRPr="008056ED">
        <w:t>Správe</w:t>
      </w:r>
      <w:r>
        <w:t xml:space="preserve"> o </w:t>
      </w:r>
      <w:r w:rsidRPr="008056ED">
        <w:t xml:space="preserve">právnom štáte </w:t>
      </w:r>
      <w:r w:rsidRPr="00983F7C">
        <w:t>2021</w:t>
      </w:r>
      <w:r w:rsidRPr="008056ED">
        <w:t xml:space="preserve">, s. </w:t>
      </w:r>
      <w:r w:rsidRPr="00983F7C">
        <w:t>296</w:t>
      </w:r>
      <w:r w:rsidRPr="008056ED">
        <w:t xml:space="preserve"> – </w:t>
      </w:r>
      <w:r w:rsidRPr="00983F7C">
        <w:t>297</w:t>
      </w:r>
      <w:r w:rsidRPr="008056ED">
        <w:t xml:space="preserve">. </w:t>
      </w:r>
    </w:p>
  </w:footnote>
  <w:footnote w:id="190">
    <w:p w:rsidR="001919E9" w:rsidRPr="008056ED" w:rsidRDefault="001919E9" w:rsidP="001919E9">
      <w:pPr>
        <w:pStyle w:val="FootnoteText"/>
      </w:pPr>
      <w:r w:rsidRPr="008056ED">
        <w:rPr>
          <w:rStyle w:val="FootnoteReference"/>
        </w:rPr>
        <w:footnoteRef/>
      </w:r>
      <w:r w:rsidRPr="008056ED">
        <w:t xml:space="preserve"> </w:t>
      </w:r>
      <w:r w:rsidRPr="008056ED">
        <w:tab/>
        <w:t>Článok </w:t>
      </w:r>
      <w:r w:rsidRPr="00983F7C">
        <w:t>129</w:t>
      </w:r>
      <w:r w:rsidRPr="008056ED">
        <w:t xml:space="preserve"> ods. </w:t>
      </w:r>
      <w:r w:rsidRPr="00983F7C">
        <w:t>6</w:t>
      </w:r>
      <w:r w:rsidRPr="008056ED">
        <w:t xml:space="preserve"> ústavy. </w:t>
      </w:r>
    </w:p>
  </w:footnote>
  <w:footnote w:id="191">
    <w:p w:rsidR="001919E9" w:rsidRPr="008056ED" w:rsidRDefault="001919E9" w:rsidP="001919E9">
      <w:pPr>
        <w:pStyle w:val="FootnoteText"/>
      </w:pPr>
      <w:r w:rsidRPr="008056ED">
        <w:rPr>
          <w:rStyle w:val="FootnoteReference"/>
        </w:rPr>
        <w:footnoteRef/>
      </w:r>
      <w:r w:rsidRPr="008056ED">
        <w:t xml:space="preserve"> </w:t>
      </w:r>
      <w:r w:rsidRPr="008056ED">
        <w:tab/>
        <w:t>Návrh na začatie konania sa musí podať do piatich dní od vyhlásenia/predĺženia</w:t>
      </w:r>
      <w:r>
        <w:t xml:space="preserve"> a </w:t>
      </w:r>
      <w:r w:rsidRPr="008056ED">
        <w:t xml:space="preserve">Ústavný súd musí rozhodnúť do </w:t>
      </w:r>
      <w:r w:rsidRPr="00983F7C">
        <w:t>10</w:t>
      </w:r>
      <w:r w:rsidRPr="008056ED">
        <w:t xml:space="preserve"> dní od začatia konaní. § </w:t>
      </w:r>
      <w:r w:rsidRPr="00983F7C">
        <w:t>193</w:t>
      </w:r>
      <w:r>
        <w:t xml:space="preserve"> a </w:t>
      </w:r>
      <w:r w:rsidRPr="00983F7C">
        <w:t>195</w:t>
      </w:r>
      <w:r w:rsidRPr="008056ED">
        <w:t xml:space="preserve"> zákona č. </w:t>
      </w:r>
      <w:r w:rsidRPr="00983F7C">
        <w:t>314</w:t>
      </w:r>
      <w:r w:rsidRPr="008056ED">
        <w:t>/</w:t>
      </w:r>
      <w:r w:rsidRPr="00983F7C">
        <w:t>2018</w:t>
      </w:r>
      <w:r w:rsidRPr="008056ED">
        <w:t xml:space="preserve"> Z. z.</w:t>
      </w:r>
      <w:r>
        <w:t xml:space="preserve"> o </w:t>
      </w:r>
      <w:r w:rsidRPr="008056ED">
        <w:t>Ústavnom súde Slovenskej republiky. Informácie získané</w:t>
      </w:r>
      <w:r>
        <w:t xml:space="preserve"> v </w:t>
      </w:r>
      <w:r w:rsidRPr="008056ED">
        <w:t>súvislosti</w:t>
      </w:r>
      <w:r>
        <w:t xml:space="preserve"> s </w:t>
      </w:r>
      <w:r w:rsidRPr="008056ED">
        <w:t>návštevou Slovenska.</w:t>
      </w:r>
    </w:p>
  </w:footnote>
  <w:footnote w:id="192">
    <w:p w:rsidR="001919E9" w:rsidRPr="008056ED" w:rsidRDefault="001919E9" w:rsidP="001919E9">
      <w:pPr>
        <w:pStyle w:val="FootnoteText"/>
      </w:pPr>
      <w:r w:rsidRPr="008056ED">
        <w:rPr>
          <w:rStyle w:val="FootnoteReference"/>
        </w:rPr>
        <w:footnoteRef/>
      </w:r>
      <w:r w:rsidRPr="008056ED">
        <w:t xml:space="preserve"> </w:t>
      </w:r>
      <w:r w:rsidRPr="008056ED">
        <w:tab/>
        <w:t xml:space="preserve">Rozsudok Ústavného súdu zo </w:t>
      </w:r>
      <w:r w:rsidRPr="00983F7C">
        <w:t>14</w:t>
      </w:r>
      <w:r>
        <w:t>. októbra</w:t>
      </w:r>
      <w:r w:rsidRPr="008056ED">
        <w:t xml:space="preserve"> </w:t>
      </w:r>
      <w:r w:rsidRPr="00983F7C">
        <w:t>2020</w:t>
      </w:r>
      <w:r w:rsidRPr="008056ED">
        <w:t xml:space="preserve"> PL. ÚS </w:t>
      </w:r>
      <w:r w:rsidRPr="00983F7C">
        <w:t>22</w:t>
      </w:r>
      <w:r w:rsidRPr="008056ED">
        <w:t>/</w:t>
      </w:r>
      <w:r w:rsidRPr="00983F7C">
        <w:t>2020</w:t>
      </w:r>
      <w:r w:rsidRPr="008056ED">
        <w:t>, rozsudok Ústavného súdu</w:t>
      </w:r>
      <w:r>
        <w:t xml:space="preserve"> z </w:t>
      </w:r>
      <w:r w:rsidRPr="00983F7C">
        <w:t>31</w:t>
      </w:r>
      <w:r>
        <w:t>. marca</w:t>
      </w:r>
      <w:r w:rsidRPr="008056ED">
        <w:t xml:space="preserve"> </w:t>
      </w:r>
      <w:r w:rsidRPr="00983F7C">
        <w:t>2021</w:t>
      </w:r>
      <w:r w:rsidRPr="008056ED">
        <w:t xml:space="preserve"> PL. ÚS </w:t>
      </w:r>
      <w:r w:rsidRPr="00983F7C">
        <w:t>2</w:t>
      </w:r>
      <w:r w:rsidRPr="008056ED">
        <w:t>/</w:t>
      </w:r>
      <w:r w:rsidRPr="00983F7C">
        <w:t>2021</w:t>
      </w:r>
      <w:r w:rsidRPr="008056ED">
        <w:t>.</w:t>
      </w:r>
    </w:p>
  </w:footnote>
  <w:footnote w:id="193">
    <w:p w:rsidR="001919E9" w:rsidRPr="008056ED" w:rsidRDefault="001919E9" w:rsidP="001919E9">
      <w:pPr>
        <w:pStyle w:val="FootnoteText"/>
      </w:pPr>
      <w:r w:rsidRPr="008056ED">
        <w:rPr>
          <w:rStyle w:val="FootnoteReference"/>
        </w:rPr>
        <w:footnoteRef/>
      </w:r>
      <w:r w:rsidRPr="008056ED">
        <w:t xml:space="preserve"> </w:t>
      </w:r>
      <w:r w:rsidRPr="008056ED">
        <w:tab/>
        <w:t xml:space="preserve">Novela zákona č. </w:t>
      </w:r>
      <w:r w:rsidRPr="00983F7C">
        <w:t>355</w:t>
      </w:r>
      <w:r w:rsidRPr="008056ED">
        <w:t>/</w:t>
      </w:r>
      <w:r w:rsidRPr="00983F7C">
        <w:t>2007</w:t>
      </w:r>
      <w:r w:rsidRPr="008056ED">
        <w:t xml:space="preserve"> Z. z.</w:t>
      </w:r>
    </w:p>
  </w:footnote>
  <w:footnote w:id="194">
    <w:p w:rsidR="001919E9" w:rsidRPr="008056ED" w:rsidRDefault="001919E9" w:rsidP="001919E9">
      <w:pPr>
        <w:pStyle w:val="FootnoteText"/>
      </w:pPr>
      <w:r w:rsidRPr="008056ED">
        <w:rPr>
          <w:rStyle w:val="FootnoteReference"/>
        </w:rPr>
        <w:footnoteRef/>
      </w:r>
      <w:r w:rsidRPr="008056ED">
        <w:t xml:space="preserve"> </w:t>
      </w:r>
      <w:r w:rsidRPr="008056ED">
        <w:tab/>
        <w:t xml:space="preserve">Podanie verejnej ochrankyne práv na Ústavný súd, </w:t>
      </w:r>
      <w:r w:rsidRPr="00983F7C">
        <w:t>10</w:t>
      </w:r>
      <w:r w:rsidRPr="008056ED">
        <w:t xml:space="preserve">. február </w:t>
      </w:r>
      <w:r w:rsidRPr="00983F7C">
        <w:t>2021</w:t>
      </w:r>
      <w:r w:rsidRPr="008056ED">
        <w:t xml:space="preserve">, spis č. </w:t>
      </w:r>
      <w:r w:rsidRPr="00983F7C">
        <w:t>268</w:t>
      </w:r>
      <w:r w:rsidRPr="008056ED">
        <w:t>/</w:t>
      </w:r>
      <w:r w:rsidRPr="00983F7C">
        <w:t>2021</w:t>
      </w:r>
      <w:r w:rsidRPr="008056ED">
        <w:t xml:space="preserve">, s. </w:t>
      </w:r>
      <w:r w:rsidRPr="00983F7C">
        <w:t>26</w:t>
      </w:r>
      <w:r w:rsidRPr="008056ED">
        <w:t xml:space="preserve"> – </w:t>
      </w:r>
      <w:r w:rsidRPr="00983F7C">
        <w:t>35</w:t>
      </w:r>
      <w:r w:rsidRPr="008056ED">
        <w:t>.</w:t>
      </w:r>
    </w:p>
  </w:footnote>
  <w:footnote w:id="195">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12</w:t>
      </w:r>
      <w:r w:rsidRPr="008056ED">
        <w:t xml:space="preserve"> – </w:t>
      </w:r>
      <w:r w:rsidRPr="00983F7C">
        <w:t>13</w:t>
      </w:r>
      <w:r w:rsidRPr="008056ED">
        <w:t>.</w:t>
      </w:r>
    </w:p>
  </w:footnote>
  <w:footnote w:id="196">
    <w:p w:rsidR="001919E9" w:rsidRPr="008056ED" w:rsidRDefault="001919E9" w:rsidP="001919E9">
      <w:pPr>
        <w:pStyle w:val="FootnoteText"/>
      </w:pPr>
      <w:r w:rsidRPr="008056ED">
        <w:rPr>
          <w:rStyle w:val="FootnoteReference"/>
        </w:rPr>
        <w:footnoteRef/>
      </w:r>
      <w:r w:rsidRPr="008056ED">
        <w:t xml:space="preserve"> </w:t>
      </w:r>
      <w:r w:rsidRPr="008056ED">
        <w:tab/>
        <w:t>Informácie získané</w:t>
      </w:r>
      <w:r>
        <w:t xml:space="preserve"> v </w:t>
      </w:r>
      <w:r w:rsidRPr="008056ED">
        <w:t>súvislosti</w:t>
      </w:r>
      <w:r>
        <w:t xml:space="preserve"> s </w:t>
      </w:r>
      <w:r w:rsidRPr="008056ED">
        <w:t>návštevou Slovenska.</w:t>
      </w:r>
    </w:p>
  </w:footnote>
  <w:footnote w:id="197">
    <w:p w:rsidR="001919E9" w:rsidRPr="008056ED" w:rsidRDefault="001919E9" w:rsidP="001919E9">
      <w:pPr>
        <w:pStyle w:val="FootnoteText"/>
      </w:pPr>
      <w:r w:rsidRPr="008056ED">
        <w:rPr>
          <w:rStyle w:val="FootnoteReference"/>
        </w:rPr>
        <w:footnoteRef/>
      </w:r>
      <w:r w:rsidRPr="008056ED">
        <w:t xml:space="preserve"> </w:t>
      </w:r>
      <w:r w:rsidRPr="008056ED">
        <w:tab/>
        <w:t>Informácie získané</w:t>
      </w:r>
      <w:r>
        <w:t xml:space="preserve"> v </w:t>
      </w:r>
      <w:r w:rsidRPr="008056ED">
        <w:t>súvislosti</w:t>
      </w:r>
      <w:r>
        <w:t xml:space="preserve"> s </w:t>
      </w:r>
      <w:r w:rsidRPr="008056ED">
        <w:t xml:space="preserve">návštevou Slovenska. </w:t>
      </w:r>
    </w:p>
  </w:footnote>
  <w:footnote w:id="198">
    <w:p w:rsidR="001919E9" w:rsidRPr="008056ED" w:rsidRDefault="001919E9" w:rsidP="001919E9">
      <w:pPr>
        <w:pStyle w:val="FootnoteText"/>
      </w:pPr>
      <w:r w:rsidRPr="008056ED">
        <w:rPr>
          <w:rStyle w:val="FootnoteReference"/>
        </w:rPr>
        <w:footnoteRef/>
      </w:r>
      <w:r w:rsidRPr="008056ED">
        <w:t xml:space="preserve"> </w:t>
      </w:r>
      <w:r w:rsidRPr="008056ED">
        <w:tab/>
        <w:t>Výročná správa</w:t>
      </w:r>
      <w:r>
        <w:t xml:space="preserve"> o </w:t>
      </w:r>
      <w:r w:rsidRPr="008056ED">
        <w:t>činnosti verejného ochrancu práv (</w:t>
      </w:r>
      <w:r w:rsidRPr="00983F7C">
        <w:t>2020</w:t>
      </w:r>
      <w:r w:rsidRPr="008056ED">
        <w:t xml:space="preserve">), správa bola </w:t>
      </w:r>
      <w:r w:rsidRPr="00983F7C">
        <w:t>7</w:t>
      </w:r>
      <w:r>
        <w:t>. mája</w:t>
      </w:r>
      <w:r w:rsidRPr="008056ED">
        <w:t xml:space="preserve"> </w:t>
      </w:r>
      <w:r w:rsidRPr="00983F7C">
        <w:t>2021</w:t>
      </w:r>
      <w:r w:rsidRPr="008056ED">
        <w:t xml:space="preserve"> prerokovaná</w:t>
      </w:r>
      <w:r>
        <w:t xml:space="preserve"> v </w:t>
      </w:r>
      <w:r w:rsidRPr="008056ED">
        <w:t>parlamente</w:t>
      </w:r>
      <w:r>
        <w:t xml:space="preserve"> a </w:t>
      </w:r>
      <w:r w:rsidRPr="008056ED">
        <w:t>hlasovalo sa</w:t>
      </w:r>
      <w:r>
        <w:t xml:space="preserve"> o </w:t>
      </w:r>
      <w:r w:rsidRPr="008056ED">
        <w:t>nej. Výsledkom hlasovania bolo nevzatie správy na vedomie. Informácie získané</w:t>
      </w:r>
      <w:r>
        <w:t xml:space="preserve"> v </w:t>
      </w:r>
      <w:r w:rsidRPr="008056ED">
        <w:t>súvislosti</w:t>
      </w:r>
      <w:r>
        <w:t xml:space="preserve"> s </w:t>
      </w:r>
      <w:r w:rsidRPr="008056ED">
        <w:t>návštevou Slovenska. Výročná správa Slovenského národného strediska pre ľudské práva</w:t>
      </w:r>
      <w:r>
        <w:t xml:space="preserve"> o </w:t>
      </w:r>
      <w:r w:rsidRPr="008056ED">
        <w:t>dodržiavaní ľudských práv; príspevok od Európskej siete národných inštitúcií pre ľudské práva (ENNHRI)</w:t>
      </w:r>
      <w:r>
        <w:t xml:space="preserve"> k </w:t>
      </w:r>
      <w:r w:rsidRPr="008056ED">
        <w:t>Správe</w:t>
      </w:r>
      <w:r>
        <w:t xml:space="preserve"> o </w:t>
      </w:r>
      <w:r w:rsidRPr="008056ED">
        <w:t xml:space="preserve">právnom štáte </w:t>
      </w:r>
      <w:r w:rsidRPr="00983F7C">
        <w:t>2021</w:t>
      </w:r>
      <w:r w:rsidRPr="008056ED">
        <w:t>, s. </w:t>
      </w:r>
      <w:r w:rsidRPr="00983F7C">
        <w:t>309</w:t>
      </w:r>
      <w:r w:rsidRPr="008056ED">
        <w:t xml:space="preserve"> – </w:t>
      </w:r>
      <w:r w:rsidRPr="00983F7C">
        <w:t>312</w:t>
      </w:r>
      <w:r w:rsidRPr="008056ED">
        <w:t>.</w:t>
      </w:r>
    </w:p>
  </w:footnote>
  <w:footnote w:id="199">
    <w:p w:rsidR="001919E9" w:rsidRPr="008056ED" w:rsidRDefault="001919E9" w:rsidP="001919E9">
      <w:pPr>
        <w:pStyle w:val="FootnoteText"/>
      </w:pPr>
      <w:r w:rsidRPr="008056ED">
        <w:rPr>
          <w:rStyle w:val="FootnoteReference"/>
        </w:rPr>
        <w:footnoteRef/>
      </w:r>
      <w:r w:rsidRPr="008056ED">
        <w:t xml:space="preserve"> </w:t>
      </w:r>
      <w:r w:rsidRPr="008056ED">
        <w:tab/>
        <w:t>Správa</w:t>
      </w:r>
      <w:r>
        <w:t xml:space="preserve"> o </w:t>
      </w:r>
      <w:r w:rsidRPr="008056ED">
        <w:t xml:space="preserve">právnom štáte </w:t>
      </w:r>
      <w:r w:rsidRPr="00983F7C">
        <w:t>2020</w:t>
      </w:r>
      <w:r w:rsidRPr="008056ED">
        <w:t>, Kapitola</w:t>
      </w:r>
      <w:r>
        <w:t xml:space="preserve"> o </w:t>
      </w:r>
      <w:r w:rsidRPr="008056ED">
        <w:t>situácii</w:t>
      </w:r>
      <w:r>
        <w:t xml:space="preserve"> v </w:t>
      </w:r>
      <w:r w:rsidRPr="008056ED">
        <w:t xml:space="preserve">oblasti právneho štátu na Slovensku, s. </w:t>
      </w:r>
      <w:r w:rsidRPr="00983F7C">
        <w:t>14</w:t>
      </w:r>
      <w:r w:rsidRPr="008056ED">
        <w:t>.</w:t>
      </w:r>
    </w:p>
  </w:footnote>
  <w:footnote w:id="200">
    <w:p w:rsidR="001919E9" w:rsidRPr="008056ED" w:rsidRDefault="001919E9" w:rsidP="001919E9">
      <w:pPr>
        <w:pStyle w:val="FootnoteText"/>
      </w:pPr>
      <w:r w:rsidRPr="008056ED">
        <w:rPr>
          <w:rStyle w:val="FootnoteReference"/>
        </w:rPr>
        <w:footnoteRef/>
      </w:r>
      <w:r w:rsidRPr="008056ED">
        <w:t xml:space="preserve"> </w:t>
      </w:r>
      <w:r w:rsidRPr="008056ED">
        <w:tab/>
        <w:t xml:space="preserve">Programové vyhlásenie vlády Slovenskej republiky na obdobie rokov </w:t>
      </w:r>
      <w:r w:rsidRPr="00983F7C">
        <w:t>2021</w:t>
      </w:r>
      <w:r w:rsidRPr="008056ED">
        <w:t xml:space="preserve"> – </w:t>
      </w:r>
      <w:r w:rsidRPr="00983F7C">
        <w:t>2024</w:t>
      </w:r>
      <w:r w:rsidRPr="008056ED">
        <w:t xml:space="preserve">, s. </w:t>
      </w:r>
      <w:r w:rsidRPr="00983F7C">
        <w:t>16</w:t>
      </w:r>
      <w:r w:rsidRPr="008056ED">
        <w:t xml:space="preserve"> – </w:t>
      </w:r>
      <w:r w:rsidRPr="00983F7C">
        <w:t>17</w:t>
      </w:r>
      <w:r w:rsidRPr="008056ED">
        <w:t xml:space="preserve">. </w:t>
      </w:r>
    </w:p>
  </w:footnote>
  <w:footnote w:id="201">
    <w:p w:rsidR="001919E9" w:rsidRPr="008056ED" w:rsidRDefault="001919E9" w:rsidP="001919E9">
      <w:pPr>
        <w:pStyle w:val="FootnoteText"/>
      </w:pPr>
      <w:r w:rsidRPr="008056ED">
        <w:rPr>
          <w:rStyle w:val="FootnoteReference"/>
        </w:rPr>
        <w:footnoteRef/>
      </w:r>
      <w:r w:rsidRPr="008056ED">
        <w:t xml:space="preserve"> </w:t>
      </w:r>
      <w:r w:rsidRPr="008056ED">
        <w:tab/>
        <w:t xml:space="preserve">Zriadený zákonom č. </w:t>
      </w:r>
      <w:r w:rsidRPr="00983F7C">
        <w:t>346</w:t>
      </w:r>
      <w:r w:rsidRPr="008056ED">
        <w:t>/</w:t>
      </w:r>
      <w:r w:rsidRPr="00983F7C">
        <w:t>2018</w:t>
      </w:r>
      <w:r w:rsidRPr="008056ED">
        <w:t xml:space="preserve"> Z. z.</w:t>
      </w:r>
      <w:r>
        <w:t xml:space="preserve"> o </w:t>
      </w:r>
      <w:r w:rsidRPr="008056ED">
        <w:t>registri mimovládnych neziskových organizácií; register je</w:t>
      </w:r>
      <w:r>
        <w:t xml:space="preserve"> k </w:t>
      </w:r>
      <w:r w:rsidRPr="008056ED">
        <w:t xml:space="preserve">dispozícii na adrese </w:t>
      </w:r>
      <w:hyperlink r:id="rId14" w:history="1">
        <w:r w:rsidRPr="0060497A">
          <w:rPr>
            <w:rStyle w:val="Hyperlink"/>
          </w:rPr>
          <w:t>https://ives.minv.sk/rmno/?lang=sk</w:t>
        </w:r>
      </w:hyperlink>
      <w:r w:rsidRPr="008056ED">
        <w:t>.</w:t>
      </w:r>
    </w:p>
  </w:footnote>
  <w:footnote w:id="202">
    <w:p w:rsidR="001919E9" w:rsidRPr="008056ED" w:rsidRDefault="001919E9" w:rsidP="001919E9">
      <w:pPr>
        <w:pStyle w:val="FootnoteText"/>
      </w:pPr>
      <w:r w:rsidRPr="008056ED">
        <w:rPr>
          <w:rStyle w:val="FootnoteReference"/>
        </w:rPr>
        <w:footnoteRef/>
      </w:r>
      <w:r w:rsidRPr="008056ED">
        <w:t xml:space="preserve"> </w:t>
      </w:r>
      <w:r w:rsidRPr="008056ED">
        <w:tab/>
        <w:t>Príspevok od Via Iuris (Únia občianskych slobôd)</w:t>
      </w:r>
      <w:r>
        <w:t xml:space="preserve"> k </w:t>
      </w:r>
      <w:r w:rsidRPr="008056ED">
        <w:t>Správe</w:t>
      </w:r>
      <w:r>
        <w:t xml:space="preserve"> o </w:t>
      </w:r>
      <w:r w:rsidRPr="008056ED">
        <w:t xml:space="preserve">právnom štáte </w:t>
      </w:r>
      <w:r w:rsidRPr="00983F7C">
        <w:t>2021</w:t>
      </w:r>
      <w:r w:rsidRPr="008056ED">
        <w:t xml:space="preserve">, s. </w:t>
      </w:r>
      <w:r w:rsidRPr="00983F7C">
        <w:t>13</w:t>
      </w:r>
      <w:r w:rsidRPr="008056ED">
        <w:t xml:space="preserve"> – </w:t>
      </w:r>
      <w:r w:rsidRPr="00983F7C">
        <w:t>14</w:t>
      </w:r>
      <w:r>
        <w:t xml:space="preserve"> a </w:t>
      </w:r>
      <w:r w:rsidRPr="008056ED">
        <w:t>príspevok Európskej siete národných inštitúcií pre ľudské práva (ENNHRI)</w:t>
      </w:r>
      <w:r>
        <w:t xml:space="preserve"> k </w:t>
      </w:r>
      <w:r w:rsidRPr="008056ED">
        <w:t>Správe</w:t>
      </w:r>
      <w:r>
        <w:t xml:space="preserve"> o </w:t>
      </w:r>
      <w:r w:rsidRPr="008056ED">
        <w:t xml:space="preserve">právnom štáte </w:t>
      </w:r>
      <w:r w:rsidRPr="00983F7C">
        <w:t>2021</w:t>
      </w:r>
      <w:r w:rsidRPr="008056ED">
        <w:t xml:space="preserve">, s. </w:t>
      </w:r>
      <w:r w:rsidRPr="00983F7C">
        <w:t>294</w:t>
      </w:r>
      <w:r w:rsidRPr="008056ED">
        <w:t xml:space="preserve">. </w:t>
      </w:r>
    </w:p>
  </w:footnote>
  <w:footnote w:id="203">
    <w:p w:rsidR="001919E9" w:rsidRPr="008056ED" w:rsidRDefault="001919E9" w:rsidP="001919E9">
      <w:pPr>
        <w:pStyle w:val="FootnoteText"/>
      </w:pPr>
      <w:r w:rsidRPr="008056ED">
        <w:rPr>
          <w:rStyle w:val="FootnoteReference"/>
        </w:rPr>
        <w:footnoteRef/>
      </w:r>
      <w:r w:rsidRPr="008056ED">
        <w:t xml:space="preserve"> </w:t>
      </w:r>
      <w:r w:rsidRPr="008056ED">
        <w:tab/>
        <w:t>Poukazuje sa tu na to, že Ministerstvo práce, sociálnych vecí</w:t>
      </w:r>
      <w:r>
        <w:t xml:space="preserve"> a </w:t>
      </w:r>
      <w:r w:rsidRPr="008056ED">
        <w:t>rodiny prerozdelilo</w:t>
      </w:r>
      <w:r>
        <w:t xml:space="preserve"> v </w:t>
      </w:r>
      <w:r w:rsidRPr="008056ED">
        <w:t xml:space="preserve">roku </w:t>
      </w:r>
      <w:r w:rsidRPr="00983F7C">
        <w:t>2020</w:t>
      </w:r>
      <w:r w:rsidRPr="008056ED">
        <w:t xml:space="preserve"> dotácie na podporu rodovej rovnosti konzervatívnym organizáciám za ochranu života, ktoré sa vo všeobecnosti nezameriavajú na otázky rodovej rovnosti. Navyše po prijatí zákona zo </w:t>
      </w:r>
      <w:r w:rsidRPr="00983F7C">
        <w:t>17</w:t>
      </w:r>
      <w:r>
        <w:t>. decembra</w:t>
      </w:r>
      <w:r w:rsidRPr="008056ED">
        <w:t xml:space="preserve"> </w:t>
      </w:r>
      <w:r w:rsidRPr="00983F7C">
        <w:t>2020</w:t>
      </w:r>
      <w:r w:rsidRPr="008056ED">
        <w:t>, ktorým sa mení</w:t>
      </w:r>
      <w:r>
        <w:t xml:space="preserve"> a </w:t>
      </w:r>
      <w:r w:rsidRPr="008056ED">
        <w:t xml:space="preserve">dopĺňa zákon č. </w:t>
      </w:r>
      <w:r w:rsidRPr="00983F7C">
        <w:t>544</w:t>
      </w:r>
      <w:r w:rsidRPr="008056ED">
        <w:t>/</w:t>
      </w:r>
      <w:r w:rsidRPr="00983F7C">
        <w:t>2010</w:t>
      </w:r>
      <w:r w:rsidRPr="008056ED">
        <w:t xml:space="preserve"> Z. z.</w:t>
      </w:r>
      <w:r>
        <w:t xml:space="preserve"> o </w:t>
      </w:r>
      <w:r w:rsidRPr="008056ED">
        <w:t>dotáciách, sa namiesto rodovej rovnosti budú podporovať rovnaké pracovné príležitosti</w:t>
      </w:r>
      <w:r>
        <w:t xml:space="preserve"> a </w:t>
      </w:r>
      <w:r w:rsidRPr="008056ED">
        <w:t>organizácie presadzujúce manželstvo</w:t>
      </w:r>
      <w:r>
        <w:t xml:space="preserve"> a </w:t>
      </w:r>
      <w:r w:rsidRPr="008056ED">
        <w:t>rodinné hodnoty. Pozri príspevky</w:t>
      </w:r>
      <w:r>
        <w:t xml:space="preserve"> k </w:t>
      </w:r>
      <w:r w:rsidRPr="008056ED">
        <w:t>Správe</w:t>
      </w:r>
      <w:r>
        <w:t xml:space="preserve"> o </w:t>
      </w:r>
      <w:r w:rsidRPr="008056ED">
        <w:t xml:space="preserve">právnom štáte </w:t>
      </w:r>
      <w:r w:rsidRPr="00983F7C">
        <w:t>2021</w:t>
      </w:r>
      <w:r w:rsidRPr="008056ED">
        <w:t xml:space="preserve">, ktoré poskytla Európska sieť národných inštitúcií pre ľudské práva (ENNHRI), s. </w:t>
      </w:r>
      <w:r w:rsidRPr="00983F7C">
        <w:t>294</w:t>
      </w:r>
      <w:r w:rsidRPr="008056ED">
        <w:t xml:space="preserve">, Únia občianskych slobôd pre Európu, s. </w:t>
      </w:r>
      <w:r w:rsidRPr="00983F7C">
        <w:t>14</w:t>
      </w:r>
      <w:r>
        <w:t xml:space="preserve"> a </w:t>
      </w:r>
      <w:r w:rsidRPr="008056ED">
        <w:t xml:space="preserve">ENNHRI, s. </w:t>
      </w:r>
      <w:r w:rsidRPr="00983F7C">
        <w:t>294</w:t>
      </w:r>
      <w:r w:rsidRPr="008056ED">
        <w:t xml:space="preserve"> – </w:t>
      </w:r>
      <w:r w:rsidRPr="00983F7C">
        <w:t>295</w:t>
      </w:r>
      <w:r w:rsidRPr="008056ED">
        <w:t xml:space="preserve">. </w:t>
      </w:r>
    </w:p>
  </w:footnote>
  <w:footnote w:id="204">
    <w:p w:rsidR="001919E9" w:rsidRPr="008056ED" w:rsidRDefault="001919E9" w:rsidP="001919E9">
      <w:pPr>
        <w:pStyle w:val="FootnoteText"/>
      </w:pPr>
      <w:r w:rsidRPr="008056ED">
        <w:rPr>
          <w:rStyle w:val="FootnoteReference"/>
        </w:rPr>
        <w:footnoteRef/>
      </w:r>
      <w:r w:rsidRPr="008056ED">
        <w:t xml:space="preserve"> </w:t>
      </w:r>
      <w:r w:rsidRPr="008056ED">
        <w:tab/>
      </w:r>
      <w:r w:rsidRPr="008F7330">
        <w:rPr>
          <w:spacing w:val="-4"/>
        </w:rPr>
        <w:t xml:space="preserve">Napriek úsiliu vlády, ktorá poskytla dodatočnú podporu vo výške </w:t>
      </w:r>
      <w:r w:rsidRPr="00983F7C">
        <w:rPr>
          <w:spacing w:val="-4"/>
        </w:rPr>
        <w:t>1</w:t>
      </w:r>
      <w:r w:rsidRPr="008F7330">
        <w:rPr>
          <w:spacing w:val="-4"/>
        </w:rPr>
        <w:t>,</w:t>
      </w:r>
      <w:r w:rsidRPr="00983F7C">
        <w:rPr>
          <w:spacing w:val="-4"/>
        </w:rPr>
        <w:t>1</w:t>
      </w:r>
      <w:r w:rsidRPr="008F7330">
        <w:rPr>
          <w:spacing w:val="-4"/>
        </w:rPr>
        <w:t xml:space="preserve"> milióna EUR na podporu činností mimovládnych organizácií, ktoré zmierňujú dôsledky pandémie COVID-</w:t>
      </w:r>
      <w:r w:rsidRPr="00983F7C">
        <w:rPr>
          <w:spacing w:val="-4"/>
        </w:rPr>
        <w:t>19</w:t>
      </w:r>
      <w:r w:rsidRPr="008F7330">
        <w:rPr>
          <w:spacing w:val="-4"/>
        </w:rPr>
        <w:t>, tlačová správa Ministerstva investícií, regionálneho rozvoja a informatizácií z </w:t>
      </w:r>
      <w:r w:rsidRPr="00983F7C">
        <w:rPr>
          <w:spacing w:val="-4"/>
        </w:rPr>
        <w:t>12</w:t>
      </w:r>
      <w:r w:rsidRPr="008F7330">
        <w:rPr>
          <w:spacing w:val="-4"/>
        </w:rPr>
        <w:t xml:space="preserve">. augusta </w:t>
      </w:r>
      <w:r w:rsidRPr="00983F7C">
        <w:rPr>
          <w:spacing w:val="-4"/>
        </w:rPr>
        <w:t>2020</w:t>
      </w:r>
      <w:r w:rsidRPr="008F7330">
        <w:rPr>
          <w:spacing w:val="-4"/>
        </w:rPr>
        <w:t xml:space="preserve">, Vicepremiérka Remišová: </w:t>
      </w:r>
      <w:r w:rsidRPr="00983F7C">
        <w:rPr>
          <w:spacing w:val="-4"/>
        </w:rPr>
        <w:t>1</w:t>
      </w:r>
      <w:r w:rsidRPr="008F7330">
        <w:rPr>
          <w:spacing w:val="-4"/>
        </w:rPr>
        <w:t>,</w:t>
      </w:r>
      <w:r w:rsidRPr="00983F7C">
        <w:rPr>
          <w:spacing w:val="-4"/>
        </w:rPr>
        <w:t>1</w:t>
      </w:r>
      <w:r w:rsidRPr="008F7330">
        <w:rPr>
          <w:spacing w:val="-4"/>
        </w:rPr>
        <w:t xml:space="preserve"> milióna eur na pomoc mimovládnym organizáciám v boji s COVID-</w:t>
      </w:r>
      <w:r w:rsidRPr="00983F7C">
        <w:rPr>
          <w:spacing w:val="-4"/>
        </w:rPr>
        <w:t>19</w:t>
      </w:r>
      <w:r w:rsidRPr="008F7330">
        <w:rPr>
          <w:spacing w:val="-4"/>
        </w:rPr>
        <w:t xml:space="preserve">; Informácie získané v súvislosti s návštevou Slovenska. Pozri aj príspevky od Via Iuris (Únia občianskych slobôd) k Správe o právnom štáte </w:t>
      </w:r>
      <w:r w:rsidRPr="00983F7C">
        <w:rPr>
          <w:spacing w:val="-4"/>
        </w:rPr>
        <w:t>2021</w:t>
      </w:r>
      <w:r w:rsidRPr="008F7330">
        <w:rPr>
          <w:spacing w:val="-4"/>
        </w:rPr>
        <w:t xml:space="preserve">, s. </w:t>
      </w:r>
      <w:r w:rsidRPr="00983F7C">
        <w:rPr>
          <w:spacing w:val="-4"/>
        </w:rPr>
        <w:t>15</w:t>
      </w:r>
      <w:r w:rsidRPr="008F7330">
        <w:rPr>
          <w:spacing w:val="-4"/>
        </w:rPr>
        <w:t xml:space="preserve"> – </w:t>
      </w:r>
      <w:r w:rsidRPr="00983F7C">
        <w:rPr>
          <w:spacing w:val="-4"/>
        </w:rPr>
        <w:t>17</w:t>
      </w:r>
      <w:r w:rsidRPr="008F7330">
        <w:rPr>
          <w:spacing w:val="-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068" w:rsidRPr="007A4068" w:rsidRDefault="007A4068" w:rsidP="007A4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068" w:rsidRPr="007A4068" w:rsidRDefault="007A4068" w:rsidP="007A4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068" w:rsidRPr="007A4068" w:rsidRDefault="007A4068" w:rsidP="007A406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7C" w:rsidRDefault="007A40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7C" w:rsidRPr="00D2342A" w:rsidRDefault="007A4068" w:rsidP="00D234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7C" w:rsidRDefault="007A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15:restartNumberingAfterBreak="0">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Sprievodný dokument"/>
    <w:docVar w:name="LW_CORRIGENDUM" w:val="&lt;UNUSED&gt;"/>
    <w:docVar w:name="LW_COVERPAGE_EXISTS" w:val="True"/>
    <w:docVar w:name="LW_COVERPAGE_GUID" w:val="68CD2FC5-CC17-4B37-9005-45A673D14498"/>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 7. 2021"/>
    <w:docVar w:name="LW_EMISSION_ISODATE" w:val="2021-07-20"/>
    <w:docVar w:name="LW_EMISSION_LOCATION" w:val="BRX"/>
    <w:docVar w:name="LW_EMISSION_PREFIX" w:val="V Bruseli"/>
    <w:docVar w:name="LW_EMISSION_SUFFIX" w:val=" "/>
    <w:docVar w:name="LW_ID_DOCTYPE_NONLW" w:val="CP-025"/>
    <w:docVar w:name="LW_LANGUE" w:val="SK"/>
    <w:docVar w:name="LW_LEVEL_OF_SENSITIVITY" w:val="Standard treatment"/>
    <w:docVar w:name="LW_NOM.INST" w:val="EURÓPSKA KOMISIA"/>
    <w:docVar w:name="LW_NOM.INST_JOINTDOC" w:val="&lt;EMPTY&gt;"/>
    <w:docVar w:name="LW_OBJETACTEPRINCIPAL.CP" w:val="Správa o právnom \u353?táte 2021_x000d__x000b_Situácia v oblasti právneho \u353?tátu v Európskej únii"/>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áva o právnom \u353?táte 2021_x000d__x000b_Kapitola o situácii v oblasti právneho \u353?tátu na Slovensku"/>
    <w:docVar w:name="LW_TYPE.DOC.CP" w:val="PRACOVNÝ DOKUMENT ÚTVAROV KOMISIE"/>
    <w:docVar w:name="LW_TYPEACTEPRINCIPAL.CP" w:val="OZNÁMENIE KOMISIE EURÓPSKEMU PARLAMENTU, RADE, EURÓPSKEMU HOSPODÁRSKEMU A SOCIÁLNEMU VÝBORU A VÝBORU REGIÓNOV"/>
    <w:docVar w:name="LwApiVersions" w:val="LW4CoDe 1.23.0.0; LW 8.0, Build 20210114"/>
  </w:docVars>
  <w:rsids>
    <w:rsidRoot w:val="00323528"/>
    <w:rsid w:val="001919E9"/>
    <w:rsid w:val="00323528"/>
    <w:rsid w:val="003A3A10"/>
    <w:rsid w:val="007A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31EF8D"/>
  <w15:docId w15:val="{A2943DED-2CEC-41ED-A581-BA3DDF88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hAnsi="Times New Roman"/>
      <w:sz w:val="24"/>
      <w:lang w:val="en-GB"/>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en-GB"/>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en-GB"/>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en-GB"/>
    </w:rPr>
  </w:style>
  <w:style w:type="table" w:styleId="GridTable7Colorful-Accent6">
    <w:name w:val="Grid Table 7 Colorful Accent 6"/>
    <w:basedOn w:val="TableNormal"/>
    <w:uiPriority w:val="52"/>
    <w:rsid w:val="001919E9"/>
    <w:pPr>
      <w:spacing w:after="0" w:line="240" w:lineRule="auto"/>
    </w:pPr>
    <w:rPr>
      <w:color w:val="538135" w:themeColor="accent6" w:themeShade="BF"/>
      <w:lang w:val="sk-S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c.europa.eu/info/policies/justice-and-fundamental-rights/upholding-rule-law/rule-law/rule-law-mechanism/2021-rule-law-report-targeted-stakeholder-consultation" TargetMode="External"/><Relationship Id="rId26" Type="http://schemas.openxmlformats.org/officeDocument/2006/relationships/hyperlink" Target="https://www.mirri.gov.sk/aktuality/podpredsednicka-vlady/vicepremierka-remisova-11-miliona-eur-na-pomoc-mimovladnym-organizaciam-v-boji-s-covid-19/" TargetMode="External"/><Relationship Id="rId39"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3" Type="http://schemas.openxmlformats.org/officeDocument/2006/relationships/customXml" Target="../customXml/item3.xml"/><Relationship Id="rId21" Type="http://schemas.openxmlformats.org/officeDocument/2006/relationships/hyperlink" Target="http://hudoc.exec.coe.int/eng?i=004-7717" TargetMode="External"/><Relationship Id="rId34" Type="http://schemas.openxmlformats.org/officeDocument/2006/relationships/hyperlink" Target="https://pravnystat.eu" TargetMode="External"/><Relationship Id="rId42" Type="http://schemas.openxmlformats.org/officeDocument/2006/relationships/hyperlink" Target="https://www.vop.gov.sk/files/VOP_VS20_SK_1.pdf"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oe.int/en/web/portal/-/slovakia-greco-regrets-slow-progress-in-preventing-corruption-of-parliamentarians-judges-and-prosecutors" TargetMode="External"/><Relationship Id="rId33" Type="http://schemas.openxmlformats.org/officeDocument/2006/relationships/hyperlink" Target="http://www.snslp.sk/wp-content/uploads/Sprava-o-LP-v-SR-za-rok-2020-.pdf" TargetMode="External"/><Relationship Id="rId38" Type="http://schemas.openxmlformats.org/officeDocument/2006/relationships/hyperlink" Target="https://rokovania.gov.sk/download.dat?id=F75436C4AF3C4D96AE93D60FD6BCA184-99C291B1BA87B0B9BF1E773CB8DA6BA0"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europa.eu/anti-fraud/media-corner/news/21-01-2021/olaf-closes-cases-eu-agricultural-funds-slovakia_en" TargetMode="External"/><Relationship Id="rId29" Type="http://schemas.openxmlformats.org/officeDocument/2006/relationships/hyperlink" Target="http://web.ac-mssr.sk/wp-content/uploads/2020/sudna_mapa/Reforma_sudnej_mapy_na_citanie.pdf" TargetMode="External"/><Relationship Id="rId41" Type="http://schemas.openxmlformats.org/officeDocument/2006/relationships/hyperlink" Target="https://www.nrsr.sk/web/Dynamic/DocumentPreview.aspx?DocID=49467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hudoc.exec.coe.int/eng?i=004-51541" TargetMode="External"/><Relationship Id="rId32" Type="http://schemas.openxmlformats.org/officeDocument/2006/relationships/hyperlink" Target="https://www.sak.sk/web/sk/cms/news/form/list/form/row/596497/_event" TargetMode="External"/><Relationship Id="rId37" Type="http://schemas.openxmlformats.org/officeDocument/2006/relationships/hyperlink" Target="https://rokovania.gov.sk/download.dat?id=588DFBA123494910A70AF18737B85A81-034BF7E75BABC88FC3A419E44DED1345" TargetMode="External"/><Relationship Id="rId40" Type="http://schemas.openxmlformats.org/officeDocument/2006/relationships/hyperlink" Target="https://www.mpsr.sk/programove-vyhlasenie-vlady-slovenskej-republiky-na-obdobie-rokov-2020-2024/800-17-800-15434/"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hudoc.exec.coe.int/eng?i=004-47309" TargetMode="External"/><Relationship Id="rId28" Type="http://schemas.openxmlformats.org/officeDocument/2006/relationships/hyperlink" Target="http://web.ac-mssr.sk/wp-content/uploads/2020/sudna_mapa/nova_sudna_mapa_3_0_final.pdf" TargetMode="External"/><Relationship Id="rId36" Type="http://schemas.openxmlformats.org/officeDocument/2006/relationships/hyperlink" Target="https://www.vop.gov.sk/files/VOP_VS20_SK_1.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ktuality.sk/clanok/892385/naka-opat-zadrzala-financnika-martina-kvietika" TargetMode="External"/><Relationship Id="rId31" Type="http://schemas.openxmlformats.org/officeDocument/2006/relationships/hyperlink" Target="https://www.health.gov.sk/Zdroje?/dokumenty/mzsr/rezortny-protikorupcny-program.rtf"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hudoc.exec.coe.int/eng?i=004-7711" TargetMode="External"/><Relationship Id="rId27" Type="http://schemas.openxmlformats.org/officeDocument/2006/relationships/hyperlink" Target="http://web.ac-mssr.sk/wp-content/uploads/2020/sudna_mapa/nova_sudna_mapa_3_0_final.pdf" TargetMode="External"/><Relationship Id="rId30" Type="http://schemas.openxmlformats.org/officeDocument/2006/relationships/hyperlink" Target="http://web.ac-mssr.sk/wp-content/uploads/2020/sudna_mapa/20210223_Casov&#225;_os_Sudna_mapa_v.2.pdf" TargetMode="External"/><Relationship Id="rId35" Type="http://schemas.openxmlformats.org/officeDocument/2006/relationships/hyperlink" Target="https://www.unodc.org/documents/treaties/UNCAC/CountryVisitFinalReports/2013_07_11_Slovakia_Final_Country_Report.pdf" TargetMode="External"/><Relationship Id="rId43" Type="http://schemas.openxmlformats.org/officeDocument/2006/relationships/header" Target="header4.xml"/><Relationship Id="rId48" Type="http://schemas.openxmlformats.org/officeDocument/2006/relationships/footer" Target="footer6.xml"/><Relationship Id="Rc465bc97d2f64674" Type="http://schemas.microsoft.com/office/2018/08/relationships/commentsExtensible" Target="commentsExtensible.xml"/><Relationship Id="rId8" Type="http://schemas.openxmlformats.org/officeDocument/2006/relationships/webSettings" Target="webSettings.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eb.ac-mssr.sk/wp-content/uploads/2020/rocenka2019/I.-Trestn&#225;-agenda_2019_pdf.pdf" TargetMode="External"/><Relationship Id="rId13" Type="http://schemas.openxmlformats.org/officeDocument/2006/relationships/hyperlink" Target="https://tv.nrsr.sk/videokanaly/osoba/8/Ivan.Fiacan?id=233541"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justice.gov.sk/Stranky/Sudy/Vyberove-konania-na-sudoch/Kandidati-na-clenov-vyberovych-komisii-na-vyber-predsedov-sudov.aspx" TargetMode="External"/><Relationship Id="rId12" Type="http://schemas.openxmlformats.org/officeDocument/2006/relationships/hyperlink" Target="https://pravnystat.eu" TargetMode="External"/><Relationship Id="rId2" Type="http://schemas.openxmlformats.org/officeDocument/2006/relationships/hyperlink" Target="http://web.ac-mssr.sk/sudna-mapa-otazky-a-odpovede/" TargetMode="External"/><Relationship Id="rId1" Type="http://schemas.openxmlformats.org/officeDocument/2006/relationships/hyperlink" Target="https://pravnystat.eu" TargetMode="External"/><Relationship Id="rId6" Type="http://schemas.openxmlformats.org/officeDocument/2006/relationships/hyperlink" Target="https://www.slov-lex.sk/legislativne-procesy/SK/LP/2020/587" TargetMode="External"/><Relationship Id="rId11" Type="http://schemas.openxmlformats.org/officeDocument/2006/relationships/hyperlink" Target="https://pravnystat.eu" TargetMode="External"/><Relationship Id="rId5" Type="http://schemas.openxmlformats.org/officeDocument/2006/relationships/hyperlink" Target="http://web.ac-mssr.sk/wp-content/uploads/2020/sudna_mapa/20210223_Casov&#225;_os_Sudna_mapa_v.2.pdf"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4" Type="http://schemas.openxmlformats.org/officeDocument/2006/relationships/hyperlink" Target="http://web.ac-mssr.sk/wp-content/uploads/2020/sudna_mapa/nova_sudna_mapa_3_0_final.pdf" TargetMode="External"/><Relationship Id="rId9"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14" Type="http://schemas.openxmlformats.org/officeDocument/2006/relationships/hyperlink" Target="https://ives.minv.sk/rmno/?lang=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2.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F2129-B330-4BE7-B371-F9468C0E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7108</Words>
  <Characters>46487</Characters>
  <Application>Microsoft Office Word</Application>
  <DocSecurity>0</DocSecurity>
  <Lines>704</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THERACE Christine (SG)</dc:creator>
  <cp:keywords/>
  <dc:description/>
  <cp:lastModifiedBy>STANCIKOVA Marianna (DGT)</cp:lastModifiedBy>
  <cp:revision>37</cp:revision>
  <cp:lastPrinted>2021-07-19T20:45:00Z</cp:lastPrinted>
  <dcterms:created xsi:type="dcterms:W3CDTF">2021-07-14T18:04:00Z</dcterms:created>
  <dcterms:modified xsi:type="dcterms:W3CDTF">2021-07-22T14:28:00Z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ContentTypeId">
    <vt:lpwstr>0x0101001FB8E9DEAEFB414DAE5EC193F8A440AF</vt:lpwstr>
  </property>
</Properties>
</file>