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E8A" w:rsidRDefault="00611E8A" w:rsidP="00611E8A">
      <w:pPr>
        <w:pBdr>
          <w:top w:val="single" w:sz="4" w:space="1" w:color="auto"/>
          <w:left w:val="single" w:sz="4" w:space="4" w:color="auto"/>
          <w:bottom w:val="single" w:sz="4" w:space="1" w:color="auto"/>
          <w:right w:val="single" w:sz="4" w:space="4" w:color="auto"/>
        </w:pBdr>
        <w:spacing w:line="360" w:lineRule="auto"/>
        <w:rPr>
          <w:b/>
          <w:sz w:val="32"/>
          <w:szCs w:val="32"/>
        </w:rPr>
      </w:pPr>
    </w:p>
    <w:p w:rsidR="00611E8A" w:rsidRPr="00F6456D" w:rsidRDefault="00611E8A" w:rsidP="00611E8A">
      <w:pPr>
        <w:pBdr>
          <w:top w:val="single" w:sz="4" w:space="1" w:color="auto"/>
          <w:left w:val="single" w:sz="4" w:space="4" w:color="auto"/>
          <w:bottom w:val="single" w:sz="4" w:space="1" w:color="auto"/>
          <w:right w:val="single" w:sz="4" w:space="4" w:color="auto"/>
        </w:pBdr>
        <w:spacing w:line="360" w:lineRule="auto"/>
        <w:jc w:val="center"/>
        <w:rPr>
          <w:b/>
          <w:sz w:val="32"/>
          <w:szCs w:val="32"/>
        </w:rPr>
      </w:pPr>
      <w:r>
        <w:rPr>
          <w:b/>
          <w:sz w:val="32"/>
          <w:szCs w:val="32"/>
        </w:rPr>
        <w:t>MODELE DE PACTE</w:t>
      </w:r>
      <w:r w:rsidRPr="00F6456D">
        <w:rPr>
          <w:b/>
          <w:sz w:val="32"/>
          <w:szCs w:val="32"/>
        </w:rPr>
        <w:t xml:space="preserve"> </w:t>
      </w:r>
      <w:r>
        <w:rPr>
          <w:b/>
          <w:sz w:val="32"/>
          <w:szCs w:val="32"/>
        </w:rPr>
        <w:t>D’</w:t>
      </w:r>
      <w:r w:rsidRPr="00F6456D">
        <w:rPr>
          <w:b/>
          <w:sz w:val="32"/>
          <w:szCs w:val="32"/>
        </w:rPr>
        <w:t>ACTIONNAIRES</w:t>
      </w:r>
    </w:p>
    <w:p w:rsidR="00611E8A" w:rsidRDefault="00611E8A" w:rsidP="00611E8A">
      <w:pPr>
        <w:pBdr>
          <w:top w:val="single" w:sz="4" w:space="1" w:color="auto"/>
          <w:left w:val="single" w:sz="4" w:space="4" w:color="auto"/>
          <w:bottom w:val="single" w:sz="4" w:space="1" w:color="auto"/>
          <w:right w:val="single" w:sz="4" w:space="4" w:color="auto"/>
        </w:pBdr>
        <w:spacing w:line="360" w:lineRule="auto"/>
        <w:jc w:val="both"/>
        <w:rPr>
          <w:sz w:val="22"/>
          <w:szCs w:val="22"/>
        </w:rPr>
      </w:pPr>
    </w:p>
    <w:p w:rsidR="00611E8A" w:rsidRDefault="00611E8A" w:rsidP="00611E8A">
      <w:pPr>
        <w:spacing w:line="360" w:lineRule="auto"/>
        <w:jc w:val="both"/>
        <w:rPr>
          <w:b/>
          <w:sz w:val="22"/>
          <w:szCs w:val="22"/>
          <w:u w:val="single"/>
        </w:rPr>
      </w:pPr>
    </w:p>
    <w:p w:rsidR="00611E8A" w:rsidRPr="00F6456D" w:rsidRDefault="00611E8A" w:rsidP="00611E8A">
      <w:pPr>
        <w:spacing w:line="360" w:lineRule="auto"/>
        <w:jc w:val="both"/>
        <w:rPr>
          <w:b/>
          <w:szCs w:val="24"/>
          <w:u w:val="single"/>
        </w:rPr>
      </w:pPr>
    </w:p>
    <w:p w:rsidR="00611E8A" w:rsidRPr="00F6456D" w:rsidRDefault="00611E8A" w:rsidP="00611E8A">
      <w:pPr>
        <w:spacing w:line="360" w:lineRule="auto"/>
        <w:jc w:val="both"/>
        <w:rPr>
          <w:b/>
          <w:szCs w:val="24"/>
        </w:rPr>
      </w:pPr>
      <w:r w:rsidRPr="00F6456D">
        <w:rPr>
          <w:b/>
          <w:szCs w:val="24"/>
          <w:u w:val="single"/>
        </w:rPr>
        <w:t>Avertissement:</w:t>
      </w:r>
      <w:r w:rsidRPr="00F6456D">
        <w:rPr>
          <w:b/>
          <w:szCs w:val="24"/>
        </w:rPr>
        <w:t xml:space="preserve"> le présent modèle de </w:t>
      </w:r>
      <w:r>
        <w:rPr>
          <w:b/>
          <w:szCs w:val="24"/>
        </w:rPr>
        <w:t>pacte d’actionnaires</w:t>
      </w:r>
      <w:r w:rsidRPr="00F6456D">
        <w:rPr>
          <w:b/>
          <w:szCs w:val="24"/>
        </w:rPr>
        <w:t xml:space="preserve"> constitue un document de travail sans valeur </w:t>
      </w:r>
      <w:r w:rsidRPr="009302AD">
        <w:rPr>
          <w:b/>
          <w:szCs w:val="24"/>
        </w:rPr>
        <w:t>contractuelle</w:t>
      </w:r>
      <w:r w:rsidRPr="00F6456D">
        <w:rPr>
          <w:b/>
          <w:szCs w:val="24"/>
        </w:rPr>
        <w:t>, qui est destiné à être adapté en fonction des besoins propres de chaque utilisateur. Il ne saurait donc engager la responsabilité de ses auteurs.</w:t>
      </w:r>
    </w:p>
    <w:p w:rsidR="00611E8A" w:rsidRDefault="00611E8A" w:rsidP="00611E8A">
      <w:pPr>
        <w:spacing w:line="360" w:lineRule="auto"/>
        <w:jc w:val="both"/>
        <w:rPr>
          <w:szCs w:val="24"/>
        </w:rPr>
      </w:pP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b/>
          <w:szCs w:val="24"/>
          <w:lang w:eastAsia="ja-JP"/>
        </w:rPr>
      </w:pPr>
      <w:r w:rsidRPr="00F6456D">
        <w:rPr>
          <w:b/>
          <w:szCs w:val="24"/>
          <w:u w:val="single"/>
        </w:rPr>
        <w:t>Entre</w:t>
      </w:r>
      <w:r w:rsidRPr="00F6456D">
        <w:rPr>
          <w:b/>
          <w:szCs w:val="24"/>
        </w:rPr>
        <w:t> :</w:t>
      </w:r>
    </w:p>
    <w:p w:rsidR="00611E8A" w:rsidRPr="00F6456D" w:rsidRDefault="00611E8A" w:rsidP="00611E8A">
      <w:pPr>
        <w:spacing w:line="360" w:lineRule="auto"/>
        <w:jc w:val="both"/>
        <w:rPr>
          <w:szCs w:val="24"/>
        </w:rPr>
      </w:pPr>
    </w:p>
    <w:p w:rsidR="00611E8A" w:rsidRPr="00F6456D" w:rsidRDefault="00611E8A" w:rsidP="00611E8A">
      <w:pPr>
        <w:spacing w:line="360" w:lineRule="auto"/>
        <w:ind w:left="720" w:hanging="720"/>
        <w:jc w:val="both"/>
        <w:rPr>
          <w:szCs w:val="24"/>
        </w:rPr>
      </w:pPr>
      <w:r w:rsidRPr="00F6456D">
        <w:rPr>
          <w:szCs w:val="24"/>
        </w:rPr>
        <w:t>1.</w:t>
      </w:r>
      <w:r w:rsidRPr="00F6456D">
        <w:rPr>
          <w:szCs w:val="24"/>
        </w:rPr>
        <w:tab/>
      </w:r>
      <w:r w:rsidRPr="00A522D3">
        <w:rPr>
          <w:rFonts w:hint="eastAsia"/>
          <w:b/>
          <w:i/>
          <w:szCs w:val="24"/>
        </w:rPr>
        <w:t>[</w:t>
      </w:r>
      <w:r w:rsidRPr="00A522D3">
        <w:rPr>
          <w:b/>
          <w:i/>
          <w:szCs w:val="24"/>
        </w:rPr>
        <w:t>société S.A.</w:t>
      </w:r>
      <w:r w:rsidRPr="00A522D3">
        <w:rPr>
          <w:rFonts w:hint="eastAsia"/>
          <w:b/>
          <w:i/>
          <w:szCs w:val="24"/>
        </w:rPr>
        <w:t>]</w:t>
      </w:r>
      <w:r w:rsidRPr="00F6456D">
        <w:rPr>
          <w:szCs w:val="24"/>
        </w:rPr>
        <w:t xml:space="preserve">, une société anonyme de droit luxembourgeois, établie et ayant son siège social à </w:t>
      </w:r>
      <w:r w:rsidRPr="00A522D3">
        <w:rPr>
          <w:i/>
          <w:szCs w:val="24"/>
        </w:rPr>
        <w:t>[adresse]</w:t>
      </w:r>
      <w:r w:rsidRPr="00F6456D">
        <w:rPr>
          <w:szCs w:val="24"/>
        </w:rPr>
        <w:t xml:space="preserve">, enregistrée au Registre de Commerce et des Sociétés de Luxembourg sous le numéro </w:t>
      </w:r>
      <w:r w:rsidRPr="00A522D3">
        <w:rPr>
          <w:i/>
          <w:szCs w:val="24"/>
        </w:rPr>
        <w:t>[à préciser]</w:t>
      </w:r>
      <w:r w:rsidRPr="00F6456D">
        <w:rPr>
          <w:szCs w:val="24"/>
        </w:rPr>
        <w:t>;</w:t>
      </w:r>
    </w:p>
    <w:p w:rsidR="00611E8A" w:rsidRPr="00F6456D" w:rsidRDefault="00611E8A" w:rsidP="00611E8A">
      <w:pPr>
        <w:spacing w:line="360" w:lineRule="auto"/>
        <w:jc w:val="both"/>
        <w:rPr>
          <w:szCs w:val="24"/>
        </w:rPr>
      </w:pPr>
    </w:p>
    <w:p w:rsidR="00611E8A" w:rsidRPr="00F6456D" w:rsidRDefault="00611E8A" w:rsidP="00611E8A">
      <w:pPr>
        <w:spacing w:line="360" w:lineRule="auto"/>
        <w:ind w:left="720" w:hanging="720"/>
        <w:jc w:val="both"/>
        <w:rPr>
          <w:szCs w:val="24"/>
          <w:lang w:eastAsia="ja-JP"/>
        </w:rPr>
      </w:pPr>
      <w:r w:rsidRPr="00F6456D">
        <w:rPr>
          <w:szCs w:val="24"/>
        </w:rPr>
        <w:t>2.</w:t>
      </w:r>
      <w:r w:rsidRPr="00F6456D">
        <w:rPr>
          <w:szCs w:val="24"/>
        </w:rPr>
        <w:tab/>
      </w:r>
      <w:r w:rsidRPr="00A522D3">
        <w:rPr>
          <w:rFonts w:hint="eastAsia"/>
          <w:b/>
          <w:i/>
          <w:szCs w:val="24"/>
        </w:rPr>
        <w:t>[</w:t>
      </w:r>
      <w:r w:rsidRPr="00A522D3">
        <w:rPr>
          <w:b/>
          <w:i/>
          <w:szCs w:val="24"/>
        </w:rPr>
        <w:t>association ASBL</w:t>
      </w:r>
      <w:r w:rsidRPr="00A522D3">
        <w:rPr>
          <w:rFonts w:hint="eastAsia"/>
          <w:b/>
          <w:i/>
          <w:szCs w:val="24"/>
        </w:rPr>
        <w:t>]</w:t>
      </w:r>
      <w:r w:rsidRPr="00F6456D">
        <w:rPr>
          <w:szCs w:val="24"/>
        </w:rPr>
        <w:t xml:space="preserve">, une association sans but lucratif de droit luxembourgeois, ayant son siège à </w:t>
      </w:r>
      <w:r w:rsidRPr="00A522D3">
        <w:rPr>
          <w:i/>
          <w:szCs w:val="24"/>
        </w:rPr>
        <w:t>[adresse]</w:t>
      </w:r>
      <w:r w:rsidRPr="00F6456D">
        <w:rPr>
          <w:szCs w:val="24"/>
        </w:rPr>
        <w:t xml:space="preserve">, enregistrée au Registre de Commerce et des Sociétés de Luxembourg sous le numéro </w:t>
      </w:r>
      <w:r w:rsidRPr="00A522D3">
        <w:rPr>
          <w:i/>
          <w:szCs w:val="24"/>
        </w:rPr>
        <w:t>[à préciser]</w:t>
      </w:r>
      <w:r w:rsidRPr="00F6456D">
        <w:rPr>
          <w:szCs w:val="24"/>
          <w:lang w:eastAsia="ja-JP"/>
        </w:rPr>
        <w:t>; et</w:t>
      </w:r>
    </w:p>
    <w:p w:rsidR="00611E8A" w:rsidRPr="00F6456D" w:rsidRDefault="00611E8A" w:rsidP="00611E8A">
      <w:pPr>
        <w:spacing w:line="360" w:lineRule="auto"/>
        <w:jc w:val="both"/>
        <w:rPr>
          <w:szCs w:val="24"/>
          <w:lang w:eastAsia="ja-JP"/>
        </w:rPr>
      </w:pPr>
    </w:p>
    <w:p w:rsidR="00611E8A" w:rsidRPr="00F6456D" w:rsidRDefault="00611E8A" w:rsidP="00611E8A">
      <w:pPr>
        <w:spacing w:line="360" w:lineRule="auto"/>
        <w:ind w:left="720" w:hanging="720"/>
        <w:jc w:val="both"/>
        <w:rPr>
          <w:szCs w:val="24"/>
          <w:lang w:eastAsia="ja-JP"/>
        </w:rPr>
      </w:pPr>
      <w:r w:rsidRPr="00F6456D">
        <w:rPr>
          <w:szCs w:val="24"/>
          <w:lang w:eastAsia="ja-JP"/>
        </w:rPr>
        <w:t>3.</w:t>
      </w:r>
      <w:r w:rsidRPr="00F6456D">
        <w:rPr>
          <w:szCs w:val="24"/>
          <w:lang w:eastAsia="ja-JP"/>
        </w:rPr>
        <w:tab/>
      </w:r>
      <w:r w:rsidRPr="00CD7635">
        <w:rPr>
          <w:rFonts w:hint="eastAsia"/>
          <w:b/>
          <w:szCs w:val="24"/>
          <w:lang w:eastAsia="ja-JP"/>
        </w:rPr>
        <w:t>[</w:t>
      </w:r>
      <w:r w:rsidRPr="00CD7635">
        <w:rPr>
          <w:b/>
          <w:szCs w:val="24"/>
          <w:lang w:val="fr-BE" w:eastAsia="ja-JP"/>
        </w:rPr>
        <w:t>Monsieur/Madame (prénom/nom)</w:t>
      </w:r>
      <w:r w:rsidRPr="00CD7635">
        <w:rPr>
          <w:rFonts w:hint="eastAsia"/>
          <w:b/>
          <w:szCs w:val="24"/>
          <w:lang w:eastAsia="ja-JP"/>
        </w:rPr>
        <w:t>]</w:t>
      </w:r>
      <w:r w:rsidRPr="00F6456D">
        <w:rPr>
          <w:szCs w:val="24"/>
          <w:lang w:eastAsia="ja-JP"/>
        </w:rPr>
        <w:t xml:space="preserve">, </w:t>
      </w:r>
      <w:r w:rsidRPr="00A522D3">
        <w:rPr>
          <w:i/>
          <w:szCs w:val="24"/>
          <w:lang w:eastAsia="ja-JP"/>
        </w:rPr>
        <w:t>[profession]</w:t>
      </w:r>
      <w:r w:rsidRPr="00F6456D">
        <w:rPr>
          <w:szCs w:val="24"/>
          <w:lang w:eastAsia="ja-JP"/>
        </w:rPr>
        <w:t xml:space="preserve">, demeurant à </w:t>
      </w:r>
      <w:r w:rsidRPr="00A522D3">
        <w:rPr>
          <w:i/>
          <w:szCs w:val="24"/>
          <w:lang w:eastAsia="ja-JP"/>
        </w:rPr>
        <w:t>[adresse]</w:t>
      </w:r>
      <w:r w:rsidRPr="00F6456D">
        <w:rPr>
          <w:szCs w:val="24"/>
          <w:lang w:eastAsia="ja-JP"/>
        </w:rPr>
        <w:t>;</w:t>
      </w:r>
    </w:p>
    <w:p w:rsidR="00611E8A" w:rsidRPr="00F6456D" w:rsidRDefault="00611E8A" w:rsidP="00611E8A">
      <w:pPr>
        <w:spacing w:line="360" w:lineRule="auto"/>
        <w:jc w:val="both"/>
        <w:rPr>
          <w:szCs w:val="24"/>
          <w:lang w:eastAsia="ja-JP"/>
        </w:rPr>
      </w:pPr>
    </w:p>
    <w:p w:rsidR="00611E8A" w:rsidRPr="00F6456D" w:rsidRDefault="00611E8A" w:rsidP="00611E8A">
      <w:pPr>
        <w:spacing w:line="360" w:lineRule="auto"/>
        <w:jc w:val="both"/>
        <w:rPr>
          <w:szCs w:val="24"/>
        </w:rPr>
      </w:pPr>
      <w:r w:rsidRPr="00F6456D">
        <w:rPr>
          <w:szCs w:val="24"/>
        </w:rPr>
        <w:t>Ci-après dénommés collectivement les « </w:t>
      </w:r>
      <w:r w:rsidRPr="00F6456D">
        <w:rPr>
          <w:b/>
          <w:szCs w:val="24"/>
        </w:rPr>
        <w:t xml:space="preserve">Parties </w:t>
      </w:r>
      <w:r w:rsidRPr="00F6456D">
        <w:rPr>
          <w:szCs w:val="24"/>
        </w:rPr>
        <w:t>» et/ou « </w:t>
      </w:r>
      <w:r w:rsidRPr="00F6456D">
        <w:rPr>
          <w:b/>
          <w:szCs w:val="24"/>
        </w:rPr>
        <w:t>Actionnaires</w:t>
      </w:r>
      <w:r w:rsidRPr="00F6456D">
        <w:rPr>
          <w:szCs w:val="24"/>
        </w:rPr>
        <w:t> », et individuellement la « </w:t>
      </w:r>
      <w:r w:rsidRPr="00F6456D">
        <w:rPr>
          <w:b/>
          <w:szCs w:val="24"/>
        </w:rPr>
        <w:t>Partie</w:t>
      </w:r>
      <w:r w:rsidRPr="00F6456D">
        <w:rPr>
          <w:szCs w:val="24"/>
        </w:rPr>
        <w:t xml:space="preserve"> » et/ou </w:t>
      </w:r>
      <w:proofErr w:type="gramStart"/>
      <w:r w:rsidRPr="00F6456D">
        <w:rPr>
          <w:szCs w:val="24"/>
        </w:rPr>
        <w:t>l’ «</w:t>
      </w:r>
      <w:proofErr w:type="gramEnd"/>
      <w:r w:rsidRPr="00F6456D">
        <w:rPr>
          <w:szCs w:val="24"/>
        </w:rPr>
        <w:t> </w:t>
      </w:r>
      <w:r w:rsidRPr="00F6456D">
        <w:rPr>
          <w:b/>
          <w:szCs w:val="24"/>
        </w:rPr>
        <w:t>Actionnaire</w:t>
      </w:r>
      <w:r w:rsidRPr="00F6456D">
        <w:rPr>
          <w:szCs w:val="24"/>
        </w:rPr>
        <w:t> »;</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b/>
          <w:szCs w:val="24"/>
          <w:u w:val="single"/>
        </w:rPr>
      </w:pPr>
      <w:r w:rsidRPr="00F6456D">
        <w:rPr>
          <w:b/>
          <w:szCs w:val="24"/>
          <w:u w:val="single"/>
        </w:rPr>
        <w:t>En présence de :</w:t>
      </w:r>
    </w:p>
    <w:p w:rsidR="00611E8A" w:rsidRPr="00F6456D" w:rsidRDefault="00611E8A" w:rsidP="00611E8A">
      <w:pPr>
        <w:spacing w:line="360" w:lineRule="auto"/>
        <w:jc w:val="both"/>
        <w:rPr>
          <w:szCs w:val="24"/>
        </w:rPr>
      </w:pPr>
    </w:p>
    <w:p w:rsidR="00611E8A" w:rsidRDefault="00611E8A" w:rsidP="00611E8A">
      <w:pPr>
        <w:spacing w:line="360" w:lineRule="auto"/>
        <w:jc w:val="both"/>
        <w:rPr>
          <w:szCs w:val="24"/>
        </w:rPr>
      </w:pPr>
      <w:r w:rsidRPr="00A522D3">
        <w:rPr>
          <w:b/>
          <w:i/>
          <w:szCs w:val="24"/>
        </w:rPr>
        <w:t>[</w:t>
      </w:r>
      <w:proofErr w:type="gramStart"/>
      <w:r w:rsidRPr="00A522D3">
        <w:rPr>
          <w:b/>
          <w:i/>
          <w:szCs w:val="24"/>
        </w:rPr>
        <w:t>société</w:t>
      </w:r>
      <w:proofErr w:type="gramEnd"/>
      <w:r w:rsidRPr="00A522D3">
        <w:rPr>
          <w:b/>
          <w:i/>
          <w:szCs w:val="24"/>
        </w:rPr>
        <w:t xml:space="preserve"> S.A.]</w:t>
      </w:r>
      <w:r>
        <w:rPr>
          <w:b/>
          <w:szCs w:val="24"/>
        </w:rPr>
        <w:t xml:space="preserve"> S.I.S.</w:t>
      </w:r>
      <w:r w:rsidRPr="00F6456D">
        <w:rPr>
          <w:szCs w:val="24"/>
        </w:rPr>
        <w:t xml:space="preserve">, une société anonyme de droit luxembourgeois, établie et ayant son siège social à </w:t>
      </w:r>
      <w:r w:rsidRPr="00A522D3">
        <w:rPr>
          <w:i/>
          <w:szCs w:val="24"/>
        </w:rPr>
        <w:t>[adresse]</w:t>
      </w:r>
      <w:r w:rsidRPr="00F6456D">
        <w:rPr>
          <w:szCs w:val="24"/>
        </w:rPr>
        <w:t xml:space="preserve">, enregistrée au Registre de Commerce et des Sociétés de Luxembourg sous le numéro </w:t>
      </w:r>
      <w:r w:rsidRPr="00A522D3">
        <w:rPr>
          <w:i/>
          <w:szCs w:val="24"/>
        </w:rPr>
        <w:t>[à préciser]</w:t>
      </w:r>
      <w:r w:rsidRPr="00F6456D">
        <w:rPr>
          <w:szCs w:val="24"/>
        </w:rPr>
        <w:t>.</w:t>
      </w:r>
    </w:p>
    <w:p w:rsidR="00611E8A" w:rsidRDefault="00611E8A" w:rsidP="00611E8A">
      <w:pPr>
        <w:spacing w:line="360" w:lineRule="auto"/>
        <w:jc w:val="both"/>
        <w:rPr>
          <w:szCs w:val="24"/>
        </w:rPr>
      </w:pPr>
    </w:p>
    <w:p w:rsidR="00611E8A" w:rsidRPr="00F6456D" w:rsidRDefault="00611E8A" w:rsidP="00611E8A">
      <w:pPr>
        <w:spacing w:line="360" w:lineRule="auto"/>
        <w:jc w:val="both"/>
        <w:rPr>
          <w:szCs w:val="24"/>
        </w:rPr>
      </w:pPr>
      <w:r>
        <w:rPr>
          <w:szCs w:val="24"/>
        </w:rPr>
        <w:t>Ci-après dénommée la « </w:t>
      </w:r>
      <w:r w:rsidRPr="00E14B0C">
        <w:rPr>
          <w:b/>
          <w:szCs w:val="24"/>
        </w:rPr>
        <w:t>Société</w:t>
      </w:r>
      <w:r>
        <w:rPr>
          <w:szCs w:val="24"/>
        </w:rPr>
        <w:t xml:space="preserve"> ». </w:t>
      </w:r>
    </w:p>
    <w:p w:rsidR="00611E8A" w:rsidRPr="00F6456D" w:rsidRDefault="00611E8A" w:rsidP="00611E8A">
      <w:pPr>
        <w:spacing w:line="360" w:lineRule="auto"/>
        <w:jc w:val="both"/>
        <w:rPr>
          <w:b/>
          <w:szCs w:val="24"/>
          <w:u w:val="single"/>
        </w:rPr>
      </w:pPr>
      <w:r w:rsidRPr="00F6456D">
        <w:rPr>
          <w:b/>
          <w:szCs w:val="24"/>
          <w:u w:val="single"/>
        </w:rPr>
        <w:lastRenderedPageBreak/>
        <w:t>Après avoir exposé ce qui suit :</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color w:val="000000"/>
          <w:szCs w:val="24"/>
        </w:rPr>
      </w:pPr>
      <w:r w:rsidRPr="00F6456D">
        <w:rPr>
          <w:color w:val="000000"/>
          <w:szCs w:val="24"/>
        </w:rPr>
        <w:t>Les Parties détiennent ensemble 100 % du capital et des droits de vote de la Société dont le ca</w:t>
      </w:r>
      <w:r>
        <w:rPr>
          <w:color w:val="000000"/>
          <w:szCs w:val="24"/>
        </w:rPr>
        <w:t xml:space="preserve">pital social, d’un montant de </w:t>
      </w:r>
      <w:r w:rsidRPr="00A522D3">
        <w:rPr>
          <w:i/>
          <w:color w:val="000000"/>
          <w:szCs w:val="24"/>
        </w:rPr>
        <w:t>[</w:t>
      </w:r>
      <w:r w:rsidRPr="00171ED5">
        <w:rPr>
          <w:i/>
          <w:color w:val="000000"/>
          <w:szCs w:val="24"/>
        </w:rPr>
        <w:t>montant</w:t>
      </w:r>
      <w:r w:rsidRPr="00A522D3">
        <w:rPr>
          <w:i/>
          <w:color w:val="000000"/>
          <w:szCs w:val="24"/>
        </w:rPr>
        <w:t>]</w:t>
      </w:r>
      <w:r w:rsidRPr="00F6456D">
        <w:rPr>
          <w:color w:val="000000"/>
          <w:szCs w:val="24"/>
        </w:rPr>
        <w:t xml:space="preserve"> euros, est </w:t>
      </w:r>
      <w:r>
        <w:rPr>
          <w:color w:val="000000"/>
          <w:szCs w:val="24"/>
        </w:rPr>
        <w:t xml:space="preserve">représenté par </w:t>
      </w:r>
      <w:r w:rsidRPr="00A522D3">
        <w:rPr>
          <w:i/>
          <w:color w:val="000000"/>
          <w:szCs w:val="24"/>
        </w:rPr>
        <w:t>[</w:t>
      </w:r>
      <w:r w:rsidRPr="00171ED5">
        <w:rPr>
          <w:i/>
          <w:color w:val="000000"/>
          <w:szCs w:val="24"/>
        </w:rPr>
        <w:t>nombre</w:t>
      </w:r>
      <w:r w:rsidRPr="00A522D3">
        <w:rPr>
          <w:i/>
          <w:color w:val="000000"/>
          <w:szCs w:val="24"/>
        </w:rPr>
        <w:t>]</w:t>
      </w:r>
      <w:r>
        <w:rPr>
          <w:color w:val="000000"/>
          <w:szCs w:val="24"/>
        </w:rPr>
        <w:t xml:space="preserve"> actions d’une valeur nominale de </w:t>
      </w:r>
      <w:r w:rsidRPr="00A522D3">
        <w:rPr>
          <w:i/>
          <w:color w:val="000000"/>
          <w:szCs w:val="24"/>
        </w:rPr>
        <w:t>[montant]</w:t>
      </w:r>
      <w:r w:rsidRPr="00F6456D">
        <w:rPr>
          <w:color w:val="000000"/>
          <w:szCs w:val="24"/>
        </w:rPr>
        <w:t xml:space="preserve"> </w:t>
      </w:r>
      <w:r>
        <w:rPr>
          <w:color w:val="000000"/>
          <w:szCs w:val="24"/>
        </w:rPr>
        <w:t xml:space="preserve">euros chacune et </w:t>
      </w:r>
      <w:r w:rsidRPr="00F6456D">
        <w:rPr>
          <w:color w:val="000000"/>
          <w:szCs w:val="24"/>
        </w:rPr>
        <w:t>réparties de la manière suivante :</w:t>
      </w:r>
    </w:p>
    <w:p w:rsidR="00611E8A" w:rsidRPr="00F6456D" w:rsidRDefault="00611E8A" w:rsidP="00611E8A">
      <w:pPr>
        <w:spacing w:line="360" w:lineRule="auto"/>
        <w:jc w:val="both"/>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242"/>
        <w:gridCol w:w="2425"/>
        <w:gridCol w:w="1775"/>
      </w:tblGrid>
      <w:tr w:rsidR="00611E8A" w:rsidRPr="00F6456D" w:rsidTr="007C59AF">
        <w:tc>
          <w:tcPr>
            <w:tcW w:w="1867" w:type="dxa"/>
          </w:tcPr>
          <w:p w:rsidR="00611E8A" w:rsidRPr="00F6456D" w:rsidRDefault="00611E8A" w:rsidP="007C59AF">
            <w:pPr>
              <w:spacing w:line="360" w:lineRule="auto"/>
              <w:jc w:val="center"/>
              <w:rPr>
                <w:b/>
                <w:color w:val="000000"/>
                <w:szCs w:val="24"/>
              </w:rPr>
            </w:pPr>
            <w:r w:rsidRPr="00F6456D">
              <w:rPr>
                <w:b/>
                <w:color w:val="000000"/>
                <w:szCs w:val="24"/>
              </w:rPr>
              <w:t>Nom de l’Actionnaire</w:t>
            </w:r>
          </w:p>
        </w:tc>
        <w:tc>
          <w:tcPr>
            <w:tcW w:w="2494" w:type="dxa"/>
          </w:tcPr>
          <w:p w:rsidR="00611E8A" w:rsidRPr="00F6456D" w:rsidRDefault="00611E8A" w:rsidP="007C59AF">
            <w:pPr>
              <w:spacing w:line="360" w:lineRule="auto"/>
              <w:jc w:val="center"/>
              <w:rPr>
                <w:b/>
                <w:color w:val="000000"/>
                <w:szCs w:val="24"/>
              </w:rPr>
            </w:pPr>
            <w:r w:rsidRPr="00F6456D">
              <w:rPr>
                <w:b/>
                <w:color w:val="000000"/>
                <w:szCs w:val="24"/>
              </w:rPr>
              <w:t>Nombre d’Actions d’impact détenues</w:t>
            </w:r>
          </w:p>
        </w:tc>
        <w:tc>
          <w:tcPr>
            <w:tcW w:w="2693" w:type="dxa"/>
          </w:tcPr>
          <w:p w:rsidR="00611E8A" w:rsidRPr="00F6456D" w:rsidRDefault="00611E8A" w:rsidP="007C59AF">
            <w:pPr>
              <w:spacing w:line="360" w:lineRule="auto"/>
              <w:jc w:val="center"/>
              <w:rPr>
                <w:b/>
                <w:color w:val="000000"/>
                <w:szCs w:val="24"/>
              </w:rPr>
            </w:pPr>
            <w:r w:rsidRPr="00F6456D">
              <w:rPr>
                <w:b/>
                <w:color w:val="000000"/>
                <w:szCs w:val="24"/>
              </w:rPr>
              <w:t>Nombre d’Actions de rendement détenues</w:t>
            </w:r>
          </w:p>
        </w:tc>
        <w:tc>
          <w:tcPr>
            <w:tcW w:w="1843" w:type="dxa"/>
          </w:tcPr>
          <w:p w:rsidR="00611E8A" w:rsidRPr="00F6456D" w:rsidRDefault="00611E8A" w:rsidP="007C59AF">
            <w:pPr>
              <w:spacing w:line="360" w:lineRule="auto"/>
              <w:jc w:val="center"/>
              <w:rPr>
                <w:b/>
                <w:color w:val="000000"/>
                <w:szCs w:val="24"/>
              </w:rPr>
            </w:pPr>
            <w:r w:rsidRPr="00F6456D">
              <w:rPr>
                <w:b/>
                <w:color w:val="000000"/>
                <w:szCs w:val="24"/>
              </w:rPr>
              <w:t>Pourcentage de capital détenu</w:t>
            </w:r>
          </w:p>
        </w:tc>
      </w:tr>
      <w:tr w:rsidR="00611E8A" w:rsidRPr="00F6456D" w:rsidTr="007C59AF">
        <w:tc>
          <w:tcPr>
            <w:tcW w:w="1867" w:type="dxa"/>
          </w:tcPr>
          <w:p w:rsidR="00611E8A" w:rsidRPr="00F6456D" w:rsidRDefault="00611E8A" w:rsidP="007C59AF">
            <w:pPr>
              <w:spacing w:line="360" w:lineRule="auto"/>
              <w:jc w:val="both"/>
              <w:rPr>
                <w:color w:val="000000"/>
                <w:szCs w:val="24"/>
              </w:rPr>
            </w:pPr>
            <w:r w:rsidRPr="00CD7635">
              <w:rPr>
                <w:rFonts w:hint="eastAsia"/>
                <w:b/>
                <w:szCs w:val="24"/>
              </w:rPr>
              <w:t>[</w:t>
            </w:r>
            <w:r w:rsidRPr="00CD7635">
              <w:rPr>
                <w:b/>
                <w:szCs w:val="24"/>
              </w:rPr>
              <w:t>société S.A.</w:t>
            </w:r>
            <w:r w:rsidRPr="00CD7635">
              <w:rPr>
                <w:rFonts w:hint="eastAsia"/>
                <w:b/>
                <w:szCs w:val="24"/>
              </w:rPr>
              <w:t>]</w:t>
            </w:r>
          </w:p>
        </w:tc>
        <w:tc>
          <w:tcPr>
            <w:tcW w:w="2494" w:type="dxa"/>
          </w:tcPr>
          <w:p w:rsidR="00611E8A" w:rsidRPr="00F6456D" w:rsidRDefault="00611E8A" w:rsidP="007C59AF">
            <w:pPr>
              <w:spacing w:line="360" w:lineRule="auto"/>
              <w:jc w:val="both"/>
              <w:rPr>
                <w:color w:val="000000"/>
                <w:szCs w:val="24"/>
              </w:rPr>
            </w:pPr>
          </w:p>
        </w:tc>
        <w:tc>
          <w:tcPr>
            <w:tcW w:w="2693" w:type="dxa"/>
          </w:tcPr>
          <w:p w:rsidR="00611E8A" w:rsidRPr="00F6456D" w:rsidRDefault="00611E8A" w:rsidP="007C59AF">
            <w:pPr>
              <w:spacing w:line="360" w:lineRule="auto"/>
              <w:jc w:val="both"/>
              <w:rPr>
                <w:color w:val="000000"/>
                <w:szCs w:val="24"/>
              </w:rPr>
            </w:pPr>
          </w:p>
        </w:tc>
        <w:tc>
          <w:tcPr>
            <w:tcW w:w="1843" w:type="dxa"/>
          </w:tcPr>
          <w:p w:rsidR="00611E8A" w:rsidRPr="00F6456D" w:rsidRDefault="00611E8A" w:rsidP="007C59AF">
            <w:pPr>
              <w:spacing w:line="360" w:lineRule="auto"/>
              <w:jc w:val="both"/>
              <w:rPr>
                <w:color w:val="000000"/>
                <w:szCs w:val="24"/>
              </w:rPr>
            </w:pPr>
          </w:p>
        </w:tc>
      </w:tr>
      <w:tr w:rsidR="00611E8A" w:rsidRPr="00F6456D" w:rsidTr="007C59AF">
        <w:tc>
          <w:tcPr>
            <w:tcW w:w="1867" w:type="dxa"/>
          </w:tcPr>
          <w:p w:rsidR="00611E8A" w:rsidRPr="00F6456D" w:rsidRDefault="00611E8A" w:rsidP="007C59AF">
            <w:pPr>
              <w:spacing w:line="360" w:lineRule="auto"/>
              <w:jc w:val="both"/>
              <w:rPr>
                <w:color w:val="000000"/>
                <w:szCs w:val="24"/>
              </w:rPr>
            </w:pPr>
            <w:r w:rsidRPr="00CD7635">
              <w:rPr>
                <w:rFonts w:hint="eastAsia"/>
                <w:b/>
                <w:szCs w:val="24"/>
              </w:rPr>
              <w:t>[</w:t>
            </w:r>
            <w:r w:rsidRPr="00CD7635">
              <w:rPr>
                <w:b/>
                <w:szCs w:val="24"/>
              </w:rPr>
              <w:t>association ASBL</w:t>
            </w:r>
            <w:r w:rsidRPr="00CD7635">
              <w:rPr>
                <w:rFonts w:hint="eastAsia"/>
                <w:b/>
                <w:szCs w:val="24"/>
              </w:rPr>
              <w:t>]</w:t>
            </w:r>
          </w:p>
        </w:tc>
        <w:tc>
          <w:tcPr>
            <w:tcW w:w="2494" w:type="dxa"/>
          </w:tcPr>
          <w:p w:rsidR="00611E8A" w:rsidRPr="00F6456D" w:rsidRDefault="00611E8A" w:rsidP="007C59AF">
            <w:pPr>
              <w:spacing w:line="360" w:lineRule="auto"/>
              <w:jc w:val="both"/>
              <w:rPr>
                <w:color w:val="000000"/>
                <w:szCs w:val="24"/>
              </w:rPr>
            </w:pPr>
          </w:p>
        </w:tc>
        <w:tc>
          <w:tcPr>
            <w:tcW w:w="2693" w:type="dxa"/>
          </w:tcPr>
          <w:p w:rsidR="00611E8A" w:rsidRPr="00F6456D" w:rsidRDefault="00611E8A" w:rsidP="007C59AF">
            <w:pPr>
              <w:spacing w:line="360" w:lineRule="auto"/>
              <w:jc w:val="both"/>
              <w:rPr>
                <w:color w:val="000000"/>
                <w:szCs w:val="24"/>
              </w:rPr>
            </w:pPr>
          </w:p>
        </w:tc>
        <w:tc>
          <w:tcPr>
            <w:tcW w:w="1843" w:type="dxa"/>
          </w:tcPr>
          <w:p w:rsidR="00611E8A" w:rsidRPr="00F6456D" w:rsidRDefault="00611E8A" w:rsidP="007C59AF">
            <w:pPr>
              <w:spacing w:line="360" w:lineRule="auto"/>
              <w:jc w:val="both"/>
              <w:rPr>
                <w:color w:val="000000"/>
                <w:szCs w:val="24"/>
              </w:rPr>
            </w:pPr>
          </w:p>
        </w:tc>
      </w:tr>
      <w:tr w:rsidR="00611E8A" w:rsidRPr="00F6456D" w:rsidTr="007C59AF">
        <w:tc>
          <w:tcPr>
            <w:tcW w:w="1867" w:type="dxa"/>
          </w:tcPr>
          <w:p w:rsidR="00611E8A" w:rsidRPr="00F6456D" w:rsidRDefault="00611E8A" w:rsidP="007C59AF">
            <w:pPr>
              <w:spacing w:line="360" w:lineRule="auto"/>
              <w:jc w:val="both"/>
              <w:rPr>
                <w:color w:val="000000"/>
                <w:szCs w:val="24"/>
              </w:rPr>
            </w:pPr>
            <w:r w:rsidRPr="00CD7635">
              <w:rPr>
                <w:rFonts w:hint="eastAsia"/>
                <w:b/>
                <w:szCs w:val="24"/>
                <w:lang w:eastAsia="ja-JP"/>
              </w:rPr>
              <w:t>[</w:t>
            </w:r>
            <w:r w:rsidRPr="00CD7635">
              <w:rPr>
                <w:b/>
                <w:szCs w:val="24"/>
                <w:lang w:val="fr-BE" w:eastAsia="ja-JP"/>
              </w:rPr>
              <w:t>Monsieur/Madame</w:t>
            </w:r>
            <w:r>
              <w:rPr>
                <w:b/>
                <w:szCs w:val="24"/>
                <w:lang w:val="fr-BE" w:eastAsia="ja-JP"/>
              </w:rPr>
              <w:t>]</w:t>
            </w:r>
          </w:p>
        </w:tc>
        <w:tc>
          <w:tcPr>
            <w:tcW w:w="2494" w:type="dxa"/>
          </w:tcPr>
          <w:p w:rsidR="00611E8A" w:rsidRPr="00F6456D" w:rsidRDefault="00611E8A" w:rsidP="007C59AF">
            <w:pPr>
              <w:spacing w:line="360" w:lineRule="auto"/>
              <w:jc w:val="both"/>
              <w:rPr>
                <w:color w:val="000000"/>
                <w:szCs w:val="24"/>
              </w:rPr>
            </w:pPr>
          </w:p>
        </w:tc>
        <w:tc>
          <w:tcPr>
            <w:tcW w:w="2693" w:type="dxa"/>
          </w:tcPr>
          <w:p w:rsidR="00611E8A" w:rsidRPr="00F6456D" w:rsidRDefault="00611E8A" w:rsidP="007C59AF">
            <w:pPr>
              <w:spacing w:line="360" w:lineRule="auto"/>
              <w:jc w:val="both"/>
              <w:rPr>
                <w:color w:val="000000"/>
                <w:szCs w:val="24"/>
              </w:rPr>
            </w:pPr>
          </w:p>
        </w:tc>
        <w:tc>
          <w:tcPr>
            <w:tcW w:w="1843" w:type="dxa"/>
          </w:tcPr>
          <w:p w:rsidR="00611E8A" w:rsidRPr="00F6456D" w:rsidRDefault="00611E8A" w:rsidP="007C59AF">
            <w:pPr>
              <w:spacing w:line="360" w:lineRule="auto"/>
              <w:jc w:val="both"/>
              <w:rPr>
                <w:color w:val="000000"/>
                <w:szCs w:val="24"/>
              </w:rPr>
            </w:pPr>
          </w:p>
        </w:tc>
      </w:tr>
      <w:tr w:rsidR="00611E8A" w:rsidRPr="00F6456D" w:rsidTr="007C59AF">
        <w:tc>
          <w:tcPr>
            <w:tcW w:w="1867" w:type="dxa"/>
          </w:tcPr>
          <w:p w:rsidR="00611E8A" w:rsidRPr="00D15D60" w:rsidRDefault="00611E8A" w:rsidP="007C59AF">
            <w:pPr>
              <w:spacing w:line="360" w:lineRule="auto"/>
              <w:jc w:val="both"/>
              <w:rPr>
                <w:b/>
                <w:color w:val="000000"/>
                <w:szCs w:val="24"/>
              </w:rPr>
            </w:pPr>
            <w:r w:rsidRPr="00D15D60">
              <w:rPr>
                <w:b/>
                <w:color w:val="000000"/>
                <w:szCs w:val="24"/>
              </w:rPr>
              <w:t>TOTAL</w:t>
            </w:r>
          </w:p>
        </w:tc>
        <w:tc>
          <w:tcPr>
            <w:tcW w:w="2494" w:type="dxa"/>
          </w:tcPr>
          <w:p w:rsidR="00611E8A" w:rsidRPr="00F6456D" w:rsidRDefault="00611E8A" w:rsidP="007C59AF">
            <w:pPr>
              <w:spacing w:line="360" w:lineRule="auto"/>
              <w:jc w:val="both"/>
              <w:rPr>
                <w:color w:val="000000"/>
                <w:szCs w:val="24"/>
              </w:rPr>
            </w:pPr>
          </w:p>
        </w:tc>
        <w:tc>
          <w:tcPr>
            <w:tcW w:w="2693" w:type="dxa"/>
          </w:tcPr>
          <w:p w:rsidR="00611E8A" w:rsidRPr="00F6456D" w:rsidRDefault="00611E8A" w:rsidP="007C59AF">
            <w:pPr>
              <w:spacing w:line="360" w:lineRule="auto"/>
              <w:jc w:val="both"/>
              <w:rPr>
                <w:color w:val="000000"/>
                <w:szCs w:val="24"/>
              </w:rPr>
            </w:pPr>
          </w:p>
        </w:tc>
        <w:tc>
          <w:tcPr>
            <w:tcW w:w="1843" w:type="dxa"/>
          </w:tcPr>
          <w:p w:rsidR="00611E8A" w:rsidRPr="00F6456D" w:rsidRDefault="00611E8A" w:rsidP="007C59AF">
            <w:pPr>
              <w:spacing w:line="360" w:lineRule="auto"/>
              <w:jc w:val="both"/>
              <w:rPr>
                <w:color w:val="000000"/>
                <w:szCs w:val="24"/>
              </w:rPr>
            </w:pPr>
            <w:r w:rsidRPr="00F6456D">
              <w:rPr>
                <w:color w:val="000000"/>
                <w:szCs w:val="24"/>
              </w:rPr>
              <w:t>100%</w:t>
            </w:r>
          </w:p>
        </w:tc>
      </w:tr>
    </w:tbl>
    <w:p w:rsidR="00611E8A" w:rsidRPr="00F6456D" w:rsidRDefault="00611E8A" w:rsidP="00611E8A">
      <w:pPr>
        <w:spacing w:line="360" w:lineRule="auto"/>
        <w:jc w:val="both"/>
        <w:rPr>
          <w:color w:val="000000"/>
          <w:szCs w:val="24"/>
        </w:rPr>
      </w:pPr>
    </w:p>
    <w:p w:rsidR="00611E8A" w:rsidRDefault="00611E8A" w:rsidP="00611E8A">
      <w:pPr>
        <w:spacing w:line="360" w:lineRule="auto"/>
        <w:jc w:val="both"/>
        <w:rPr>
          <w:szCs w:val="24"/>
        </w:rPr>
      </w:pPr>
      <w:r>
        <w:rPr>
          <w:szCs w:val="24"/>
        </w:rPr>
        <w:t xml:space="preserve">La Société exerce son activité en tant que société d’impact sociétal en vertu d’un agrément </w:t>
      </w:r>
      <w:r w:rsidRPr="00A522D3">
        <w:rPr>
          <w:i/>
          <w:szCs w:val="24"/>
        </w:rPr>
        <w:t>[préciser les références]</w:t>
      </w:r>
      <w:r>
        <w:rPr>
          <w:szCs w:val="24"/>
        </w:rPr>
        <w:t xml:space="preserve"> délivré par le Ministre ayant dans ses attributions l’Economie sociale et solidaire en date du </w:t>
      </w:r>
      <w:r w:rsidRPr="00A522D3">
        <w:rPr>
          <w:i/>
          <w:szCs w:val="24"/>
        </w:rPr>
        <w:t>[JJ/MM/AAAA]</w:t>
      </w:r>
      <w:r>
        <w:rPr>
          <w:szCs w:val="24"/>
        </w:rPr>
        <w:t>.</w:t>
      </w:r>
    </w:p>
    <w:p w:rsidR="00611E8A"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 xml:space="preserve">Les Parties souhaitent associer leurs compétences et leurs moyens financiers </w:t>
      </w:r>
      <w:r>
        <w:rPr>
          <w:szCs w:val="24"/>
        </w:rPr>
        <w:t xml:space="preserve">au développement </w:t>
      </w:r>
      <w:r w:rsidRPr="00F6456D">
        <w:rPr>
          <w:szCs w:val="24"/>
        </w:rPr>
        <w:t xml:space="preserve">de la Société. </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 xml:space="preserve">Les Parties souhaitent contrôler l’entrée de nouveaux actionnaires ainsi que la cessibilité des actions de la Société en faveur des tiers, afin de garantir au mieux la réalisation de l’objet social ainsi que la poursuite des objectifs sociaux ou sociétaux de la Société. </w:t>
      </w:r>
    </w:p>
    <w:p w:rsidR="00611E8A" w:rsidRPr="00F6456D" w:rsidRDefault="00611E8A" w:rsidP="00611E8A">
      <w:pPr>
        <w:tabs>
          <w:tab w:val="num" w:pos="720"/>
        </w:tabs>
        <w:spacing w:line="360" w:lineRule="auto"/>
        <w:jc w:val="both"/>
        <w:rPr>
          <w:szCs w:val="24"/>
        </w:rPr>
      </w:pPr>
    </w:p>
    <w:p w:rsidR="00611E8A" w:rsidRPr="00F6456D" w:rsidRDefault="00611E8A" w:rsidP="00611E8A">
      <w:pPr>
        <w:spacing w:line="360" w:lineRule="auto"/>
        <w:jc w:val="both"/>
        <w:rPr>
          <w:szCs w:val="24"/>
        </w:rPr>
      </w:pPr>
      <w:r w:rsidRPr="00F6456D">
        <w:rPr>
          <w:szCs w:val="24"/>
        </w:rPr>
        <w:t>Les Parties souhaitent</w:t>
      </w:r>
      <w:r>
        <w:rPr>
          <w:szCs w:val="24"/>
        </w:rPr>
        <w:t xml:space="preserve"> </w:t>
      </w:r>
      <w:r w:rsidRPr="00F6456D">
        <w:rPr>
          <w:szCs w:val="24"/>
        </w:rPr>
        <w:t>fixer leurs droits et obligations respectifs dans le cadre de leur participation dans la Société, afin de respecter la vocation sociale ou sociétale de la Société, de garantir une stabilité dans l'actionnariat, ainsi qu’une gestion saine et prudente de la Société</w:t>
      </w:r>
      <w:r>
        <w:rPr>
          <w:szCs w:val="24"/>
        </w:rPr>
        <w:t xml:space="preserve"> sur le long-terme</w:t>
      </w:r>
      <w:r w:rsidRPr="00F6456D">
        <w:rPr>
          <w:szCs w:val="24"/>
        </w:rPr>
        <w:t>.</w:t>
      </w:r>
    </w:p>
    <w:p w:rsidR="00611E8A" w:rsidRPr="00F6456D" w:rsidRDefault="00611E8A" w:rsidP="00611E8A">
      <w:pPr>
        <w:spacing w:line="360" w:lineRule="auto"/>
        <w:jc w:val="both"/>
        <w:rPr>
          <w:szCs w:val="24"/>
          <w:lang w:eastAsia="ja-JP"/>
        </w:rPr>
      </w:pPr>
    </w:p>
    <w:p w:rsidR="00611E8A" w:rsidRPr="00F6456D" w:rsidRDefault="00611E8A" w:rsidP="00611E8A">
      <w:pPr>
        <w:spacing w:line="360" w:lineRule="auto"/>
        <w:jc w:val="both"/>
        <w:rPr>
          <w:b/>
          <w:szCs w:val="24"/>
          <w:u w:val="single"/>
          <w:lang w:val="fr-BE" w:eastAsia="ja-JP"/>
        </w:rPr>
      </w:pPr>
      <w:r>
        <w:rPr>
          <w:b/>
          <w:szCs w:val="24"/>
          <w:u w:val="single"/>
          <w:lang w:val="fr-BE" w:eastAsia="ja-JP"/>
        </w:rPr>
        <w:br w:type="page"/>
      </w:r>
      <w:r w:rsidRPr="00F6456D">
        <w:rPr>
          <w:b/>
          <w:szCs w:val="24"/>
          <w:u w:val="single"/>
          <w:lang w:val="fr-BE" w:eastAsia="ja-JP"/>
        </w:rPr>
        <w:lastRenderedPageBreak/>
        <w:t>Il a été convenu ce qui suit :</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b/>
          <w:szCs w:val="24"/>
        </w:rPr>
      </w:pPr>
      <w:r w:rsidRPr="00F6456D">
        <w:rPr>
          <w:b/>
          <w:szCs w:val="24"/>
        </w:rPr>
        <w:t>Article 1 – Objet et champ d’application</w:t>
      </w:r>
    </w:p>
    <w:p w:rsidR="00611E8A" w:rsidRPr="00F6456D" w:rsidRDefault="00611E8A" w:rsidP="00611E8A">
      <w:pPr>
        <w:spacing w:line="360" w:lineRule="auto"/>
        <w:jc w:val="both"/>
        <w:rPr>
          <w:b/>
          <w:szCs w:val="24"/>
        </w:rPr>
      </w:pPr>
    </w:p>
    <w:p w:rsidR="00611E8A" w:rsidRPr="00F6456D" w:rsidRDefault="00611E8A" w:rsidP="00611E8A">
      <w:pPr>
        <w:spacing w:line="360" w:lineRule="auto"/>
        <w:jc w:val="both"/>
        <w:rPr>
          <w:szCs w:val="24"/>
        </w:rPr>
      </w:pPr>
      <w:r w:rsidRPr="00F6456D">
        <w:rPr>
          <w:szCs w:val="24"/>
        </w:rPr>
        <w:t>La présente convention (</w:t>
      </w:r>
      <w:r w:rsidRPr="00F6456D">
        <w:rPr>
          <w:szCs w:val="24"/>
          <w:lang w:eastAsia="ja-JP"/>
        </w:rPr>
        <w:t>ci-après la « </w:t>
      </w:r>
      <w:r w:rsidRPr="00F6456D">
        <w:rPr>
          <w:b/>
          <w:szCs w:val="24"/>
          <w:lang w:eastAsia="ja-JP"/>
        </w:rPr>
        <w:t>Convention</w:t>
      </w:r>
      <w:r w:rsidRPr="00F6456D">
        <w:rPr>
          <w:szCs w:val="24"/>
          <w:lang w:eastAsia="ja-JP"/>
        </w:rPr>
        <w:t> »</w:t>
      </w:r>
      <w:r w:rsidRPr="00F6456D">
        <w:rPr>
          <w:szCs w:val="24"/>
        </w:rPr>
        <w:t>) a pour objet de définir les droi</w:t>
      </w:r>
      <w:r>
        <w:rPr>
          <w:szCs w:val="24"/>
        </w:rPr>
        <w:t>ts et obligations des Parties ainsi que</w:t>
      </w:r>
      <w:r w:rsidRPr="00F6456D">
        <w:rPr>
          <w:szCs w:val="24"/>
        </w:rPr>
        <w:t xml:space="preserve"> leurs engagements respectifs en vue de la poursuite de leurs objectifs communs à travers la Société. </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La Convention instaure également certains droits et/ou obligations au bénéfice et/ou à la charge de la Société, qui intervient aux présentes pour les accepter.</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L</w:t>
      </w:r>
      <w:r>
        <w:rPr>
          <w:szCs w:val="24"/>
        </w:rPr>
        <w:t>a Convention s’applique à tout A</w:t>
      </w:r>
      <w:r w:rsidRPr="00F6456D">
        <w:rPr>
          <w:szCs w:val="24"/>
        </w:rPr>
        <w:t xml:space="preserve">ctionnaire et concerne indifféremment toute </w:t>
      </w:r>
      <w:r>
        <w:rPr>
          <w:szCs w:val="24"/>
        </w:rPr>
        <w:t>a</w:t>
      </w:r>
      <w:r w:rsidRPr="00F6456D">
        <w:rPr>
          <w:szCs w:val="24"/>
        </w:rPr>
        <w:t>ction d</w:t>
      </w:r>
      <w:r>
        <w:rPr>
          <w:szCs w:val="24"/>
        </w:rPr>
        <w:t>e la Société, qu’elle soit une a</w:t>
      </w:r>
      <w:r w:rsidRPr="00F6456D">
        <w:rPr>
          <w:szCs w:val="24"/>
        </w:rPr>
        <w:t xml:space="preserve">ction d’impact ou une </w:t>
      </w:r>
      <w:r>
        <w:rPr>
          <w:szCs w:val="24"/>
        </w:rPr>
        <w:t>a</w:t>
      </w:r>
      <w:r w:rsidRPr="00F6456D">
        <w:rPr>
          <w:szCs w:val="24"/>
        </w:rPr>
        <w:t>ction de rendement</w:t>
      </w:r>
      <w:r>
        <w:rPr>
          <w:szCs w:val="24"/>
        </w:rPr>
        <w:t xml:space="preserve"> (c</w:t>
      </w:r>
      <w:r w:rsidRPr="00F6456D">
        <w:rPr>
          <w:szCs w:val="24"/>
        </w:rPr>
        <w:t>i-après dénommé</w:t>
      </w:r>
      <w:r>
        <w:rPr>
          <w:szCs w:val="24"/>
        </w:rPr>
        <w:t>e</w:t>
      </w:r>
      <w:r w:rsidRPr="00F6456D">
        <w:rPr>
          <w:szCs w:val="24"/>
        </w:rPr>
        <w:t>s collectivement les « </w:t>
      </w:r>
      <w:r>
        <w:rPr>
          <w:b/>
          <w:szCs w:val="24"/>
        </w:rPr>
        <w:t>Actions</w:t>
      </w:r>
      <w:r w:rsidRPr="00F6456D">
        <w:rPr>
          <w:b/>
          <w:szCs w:val="24"/>
        </w:rPr>
        <w:t xml:space="preserve"> </w:t>
      </w:r>
      <w:r w:rsidRPr="00F6456D">
        <w:rPr>
          <w:szCs w:val="24"/>
        </w:rPr>
        <w:t xml:space="preserve">» et individuellement </w:t>
      </w:r>
      <w:proofErr w:type="gramStart"/>
      <w:r w:rsidRPr="00F6456D">
        <w:rPr>
          <w:szCs w:val="24"/>
        </w:rPr>
        <w:t>l’ «</w:t>
      </w:r>
      <w:proofErr w:type="gramEnd"/>
      <w:r w:rsidRPr="00F6456D">
        <w:rPr>
          <w:szCs w:val="24"/>
        </w:rPr>
        <w:t> </w:t>
      </w:r>
      <w:r w:rsidRPr="00F6456D">
        <w:rPr>
          <w:b/>
          <w:szCs w:val="24"/>
        </w:rPr>
        <w:t>Action</w:t>
      </w:r>
      <w:r w:rsidRPr="00F6456D">
        <w:rPr>
          <w:szCs w:val="24"/>
        </w:rPr>
        <w:t> »</w:t>
      </w:r>
      <w:r>
        <w:rPr>
          <w:szCs w:val="24"/>
        </w:rPr>
        <w:t>).</w:t>
      </w:r>
    </w:p>
    <w:p w:rsidR="00611E8A" w:rsidRPr="00F6456D" w:rsidRDefault="00611E8A" w:rsidP="00611E8A">
      <w:pPr>
        <w:spacing w:line="360" w:lineRule="auto"/>
        <w:jc w:val="both"/>
        <w:rPr>
          <w:b/>
          <w:szCs w:val="24"/>
        </w:rPr>
      </w:pPr>
    </w:p>
    <w:p w:rsidR="00611E8A" w:rsidRPr="00F6456D" w:rsidRDefault="00611E8A" w:rsidP="00611E8A">
      <w:pPr>
        <w:spacing w:line="360" w:lineRule="auto"/>
        <w:jc w:val="both"/>
        <w:rPr>
          <w:b/>
          <w:szCs w:val="24"/>
        </w:rPr>
      </w:pPr>
      <w:r w:rsidRPr="00F6456D">
        <w:rPr>
          <w:b/>
          <w:szCs w:val="24"/>
        </w:rPr>
        <w:t>Article 2 – Actionnariat</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Tout nouvel Actionnaire devra préalablement :</w:t>
      </w:r>
    </w:p>
    <w:p w:rsidR="00611E8A" w:rsidRPr="00F6456D" w:rsidRDefault="00611E8A" w:rsidP="00611E8A">
      <w:pPr>
        <w:numPr>
          <w:ilvl w:val="0"/>
          <w:numId w:val="2"/>
        </w:numPr>
        <w:spacing w:line="360" w:lineRule="auto"/>
        <w:jc w:val="both"/>
        <w:rPr>
          <w:szCs w:val="24"/>
        </w:rPr>
      </w:pPr>
      <w:proofErr w:type="gramStart"/>
      <w:r w:rsidRPr="00F6456D">
        <w:rPr>
          <w:szCs w:val="24"/>
        </w:rPr>
        <w:t>être</w:t>
      </w:r>
      <w:proofErr w:type="gramEnd"/>
      <w:r w:rsidRPr="00F6456D">
        <w:rPr>
          <w:szCs w:val="24"/>
        </w:rPr>
        <w:t xml:space="preserve"> agréé par un nombre d’Actionnaires représentant au moins </w:t>
      </w:r>
      <w:proofErr w:type="spellStart"/>
      <w:r w:rsidRPr="00F6456D">
        <w:rPr>
          <w:szCs w:val="24"/>
        </w:rPr>
        <w:t>trois-quarts</w:t>
      </w:r>
      <w:proofErr w:type="spellEnd"/>
      <w:r w:rsidRPr="00F6456D">
        <w:rPr>
          <w:szCs w:val="24"/>
        </w:rPr>
        <w:t xml:space="preserve"> du </w:t>
      </w:r>
      <w:r>
        <w:rPr>
          <w:szCs w:val="24"/>
        </w:rPr>
        <w:t xml:space="preserve">capital de la </w:t>
      </w:r>
      <w:r w:rsidRPr="00F6456D">
        <w:rPr>
          <w:szCs w:val="24"/>
        </w:rPr>
        <w:t>Société, et</w:t>
      </w:r>
    </w:p>
    <w:p w:rsidR="00611E8A" w:rsidRPr="00F6456D" w:rsidRDefault="00611E8A" w:rsidP="00611E8A">
      <w:pPr>
        <w:numPr>
          <w:ilvl w:val="0"/>
          <w:numId w:val="2"/>
        </w:numPr>
        <w:spacing w:line="360" w:lineRule="auto"/>
        <w:jc w:val="both"/>
        <w:rPr>
          <w:szCs w:val="24"/>
        </w:rPr>
      </w:pPr>
      <w:proofErr w:type="gramStart"/>
      <w:r w:rsidRPr="00F6456D">
        <w:rPr>
          <w:szCs w:val="24"/>
        </w:rPr>
        <w:t>ratifier</w:t>
      </w:r>
      <w:proofErr w:type="gramEnd"/>
      <w:r w:rsidRPr="00F6456D">
        <w:rPr>
          <w:szCs w:val="24"/>
        </w:rPr>
        <w:t xml:space="preserve"> la présente Convention ainsi que tous accords additionnels et/ou amendements éventuels </w:t>
      </w:r>
      <w:r>
        <w:rPr>
          <w:szCs w:val="24"/>
        </w:rPr>
        <w:t>y relatifs</w:t>
      </w:r>
      <w:r w:rsidRPr="00F6456D">
        <w:rPr>
          <w:szCs w:val="24"/>
        </w:rPr>
        <w:t>.</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b/>
          <w:szCs w:val="24"/>
        </w:rPr>
      </w:pPr>
      <w:r w:rsidRPr="00F6456D">
        <w:rPr>
          <w:b/>
          <w:szCs w:val="24"/>
        </w:rPr>
        <w:t xml:space="preserve">Article 3 – Cessions d’Actions </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 xml:space="preserve">Chaque Actionnaire peut librement céder ses Actions ainsi que tous les droits y rattachés à un autre Actionnaire existant de son choix. </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Si un Actio</w:t>
      </w:r>
      <w:r>
        <w:rPr>
          <w:szCs w:val="24"/>
        </w:rPr>
        <w:t>nnaire, qui souhaite céder ses A</w:t>
      </w:r>
      <w:r w:rsidRPr="00F6456D">
        <w:rPr>
          <w:szCs w:val="24"/>
        </w:rPr>
        <w:t xml:space="preserve">ctions, ne trouve pas d’acquéreur parmi les Actionnaires existants, les Parties se </w:t>
      </w:r>
      <w:r>
        <w:rPr>
          <w:szCs w:val="24"/>
        </w:rPr>
        <w:t>réuniront en assemblée générale</w:t>
      </w:r>
      <w:r w:rsidRPr="00F6456D">
        <w:rPr>
          <w:szCs w:val="24"/>
        </w:rPr>
        <w:t xml:space="preserve"> de façon à permettre à la Société de procéder au rachat de ses propres </w:t>
      </w:r>
      <w:r>
        <w:rPr>
          <w:szCs w:val="24"/>
        </w:rPr>
        <w:t>A</w:t>
      </w:r>
      <w:r w:rsidRPr="00F6456D">
        <w:rPr>
          <w:szCs w:val="24"/>
        </w:rPr>
        <w:t>ctions</w:t>
      </w:r>
      <w:r>
        <w:rPr>
          <w:szCs w:val="24"/>
        </w:rPr>
        <w:t xml:space="preserve"> conformément aux dispositions légales et statutaires</w:t>
      </w:r>
      <w:r w:rsidRPr="00F6456D">
        <w:rPr>
          <w:szCs w:val="24"/>
        </w:rPr>
        <w:t>. L’assemblée générale des Actionnaires décidera de l’affection des Actions ainsi racheté</w:t>
      </w:r>
      <w:r>
        <w:rPr>
          <w:szCs w:val="24"/>
        </w:rPr>
        <w:t>e</w:t>
      </w:r>
      <w:r w:rsidRPr="00F6456D">
        <w:rPr>
          <w:szCs w:val="24"/>
        </w:rPr>
        <w:t>s</w:t>
      </w:r>
      <w:r>
        <w:rPr>
          <w:szCs w:val="24"/>
        </w:rPr>
        <w:t xml:space="preserve"> (annulation des Actions rachetées, cession à un nouvel Actionnaire </w:t>
      </w:r>
      <w:r>
        <w:rPr>
          <w:szCs w:val="24"/>
        </w:rPr>
        <w:lastRenderedPageBreak/>
        <w:t xml:space="preserve">agréé, distribution aux employés de la Société, etc.) à la majorité des Actionnaires </w:t>
      </w:r>
      <w:r w:rsidRPr="00F6456D">
        <w:rPr>
          <w:szCs w:val="24"/>
        </w:rPr>
        <w:t xml:space="preserve">représentant au moins </w:t>
      </w:r>
      <w:proofErr w:type="spellStart"/>
      <w:r w:rsidRPr="00F6456D">
        <w:rPr>
          <w:szCs w:val="24"/>
        </w:rPr>
        <w:t>trois-quarts</w:t>
      </w:r>
      <w:proofErr w:type="spellEnd"/>
      <w:r w:rsidRPr="00F6456D">
        <w:rPr>
          <w:szCs w:val="24"/>
        </w:rPr>
        <w:t xml:space="preserve"> du </w:t>
      </w:r>
      <w:r>
        <w:rPr>
          <w:szCs w:val="24"/>
        </w:rPr>
        <w:t xml:space="preserve">capital de la </w:t>
      </w:r>
      <w:r w:rsidRPr="00F6456D">
        <w:rPr>
          <w:szCs w:val="24"/>
        </w:rPr>
        <w:t>Société.</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 xml:space="preserve">Une Action est vendue à sa valeur nominale. </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Les cessions d’Actions sont notifiées à la Société.</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b/>
          <w:szCs w:val="24"/>
        </w:rPr>
      </w:pPr>
      <w:r w:rsidRPr="00F6456D">
        <w:rPr>
          <w:b/>
          <w:szCs w:val="24"/>
        </w:rPr>
        <w:t xml:space="preserve">Article 4 – Inaliénabilité </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 xml:space="preserve">Chaque Actionnaire s’engage à ne pas aliéner, à quelque titre et pour quelque </w:t>
      </w:r>
      <w:r>
        <w:rPr>
          <w:szCs w:val="24"/>
        </w:rPr>
        <w:t>motif</w:t>
      </w:r>
      <w:r w:rsidRPr="00F6456D">
        <w:rPr>
          <w:szCs w:val="24"/>
        </w:rPr>
        <w:t xml:space="preserve"> que ce soit, ses Actions de la Société, pour une durée de trois ans.</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 xml:space="preserve">Cette clause d’inaliénabilité s’applique également à tout nouvel Actionnaire qui devra alors conserver ses Actions pour une durée de trois ans à partir du jour de la détention des Actions. </w:t>
      </w:r>
    </w:p>
    <w:p w:rsidR="00611E8A" w:rsidRPr="00F6456D" w:rsidRDefault="00611E8A" w:rsidP="00611E8A">
      <w:pPr>
        <w:spacing w:line="360" w:lineRule="auto"/>
        <w:jc w:val="both"/>
        <w:rPr>
          <w:szCs w:val="24"/>
        </w:rPr>
      </w:pPr>
    </w:p>
    <w:p w:rsidR="00611E8A" w:rsidRPr="00F6456D" w:rsidRDefault="00611E8A" w:rsidP="00611E8A">
      <w:pPr>
        <w:pStyle w:val="Heading6"/>
        <w:spacing w:before="0" w:after="0" w:line="360" w:lineRule="auto"/>
        <w:ind w:left="1276" w:hanging="1276"/>
        <w:jc w:val="both"/>
        <w:rPr>
          <w:b w:val="0"/>
          <w:sz w:val="24"/>
          <w:szCs w:val="24"/>
        </w:rPr>
      </w:pPr>
      <w:r w:rsidRPr="00F6456D">
        <w:rPr>
          <w:sz w:val="24"/>
          <w:szCs w:val="24"/>
        </w:rPr>
        <w:t>Article 5 – Sûreté</w:t>
      </w:r>
    </w:p>
    <w:p w:rsidR="00611E8A" w:rsidRPr="00F6456D" w:rsidRDefault="00611E8A" w:rsidP="00611E8A">
      <w:pPr>
        <w:spacing w:line="360" w:lineRule="auto"/>
        <w:jc w:val="both"/>
        <w:rPr>
          <w:szCs w:val="24"/>
        </w:rPr>
      </w:pPr>
    </w:p>
    <w:p w:rsidR="00611E8A" w:rsidRPr="00F6456D" w:rsidRDefault="00611E8A" w:rsidP="00611E8A">
      <w:pPr>
        <w:pStyle w:val="BodyText"/>
        <w:tabs>
          <w:tab w:val="clear" w:pos="709"/>
        </w:tabs>
        <w:spacing w:line="360" w:lineRule="auto"/>
        <w:rPr>
          <w:szCs w:val="24"/>
        </w:rPr>
      </w:pPr>
      <w:r w:rsidRPr="00F6456D">
        <w:rPr>
          <w:szCs w:val="24"/>
        </w:rPr>
        <w:t>Les Actionnaires s’engagent à ne pas mettre leurs Actions en gage, en garantie ou en autre sûreté pour quelque motif que ce soit.</w:t>
      </w:r>
    </w:p>
    <w:p w:rsidR="00611E8A" w:rsidRPr="00F6456D" w:rsidRDefault="00611E8A" w:rsidP="00611E8A">
      <w:pPr>
        <w:spacing w:line="360" w:lineRule="auto"/>
        <w:jc w:val="both"/>
        <w:rPr>
          <w:szCs w:val="24"/>
        </w:rPr>
      </w:pPr>
    </w:p>
    <w:p w:rsidR="00611E8A" w:rsidRPr="00F6456D" w:rsidRDefault="00611E8A" w:rsidP="00611E8A">
      <w:pPr>
        <w:pStyle w:val="Heading6"/>
        <w:spacing w:before="0" w:after="0" w:line="360" w:lineRule="auto"/>
        <w:ind w:left="1276" w:hanging="1276"/>
        <w:jc w:val="both"/>
        <w:rPr>
          <w:b w:val="0"/>
          <w:sz w:val="24"/>
          <w:szCs w:val="24"/>
        </w:rPr>
      </w:pPr>
      <w:r w:rsidRPr="00F6456D">
        <w:rPr>
          <w:sz w:val="24"/>
          <w:szCs w:val="24"/>
        </w:rPr>
        <w:t>Article 6 – Confidentialité</w:t>
      </w:r>
    </w:p>
    <w:p w:rsidR="00611E8A" w:rsidRPr="00F6456D" w:rsidRDefault="00611E8A" w:rsidP="00611E8A">
      <w:pPr>
        <w:spacing w:line="360" w:lineRule="auto"/>
        <w:ind w:left="567" w:hanging="567"/>
        <w:jc w:val="both"/>
        <w:rPr>
          <w:szCs w:val="24"/>
        </w:rPr>
      </w:pPr>
    </w:p>
    <w:p w:rsidR="00611E8A" w:rsidRPr="00F6456D" w:rsidRDefault="00611E8A" w:rsidP="00611E8A">
      <w:pPr>
        <w:pStyle w:val="BodyText"/>
        <w:tabs>
          <w:tab w:val="clear" w:pos="709"/>
        </w:tabs>
        <w:spacing w:line="360" w:lineRule="auto"/>
        <w:rPr>
          <w:szCs w:val="24"/>
        </w:rPr>
      </w:pPr>
      <w:r>
        <w:rPr>
          <w:szCs w:val="24"/>
        </w:rPr>
        <w:t>Les Parties s’engage</w:t>
      </w:r>
      <w:r w:rsidRPr="00F6456D">
        <w:rPr>
          <w:szCs w:val="24"/>
        </w:rPr>
        <w:t>nt à tenir strictement confidentiels :</w:t>
      </w:r>
    </w:p>
    <w:p w:rsidR="00611E8A" w:rsidRPr="00F6456D" w:rsidRDefault="00611E8A" w:rsidP="00611E8A">
      <w:pPr>
        <w:spacing w:line="360" w:lineRule="auto"/>
        <w:jc w:val="both"/>
        <w:rPr>
          <w:szCs w:val="24"/>
        </w:rPr>
      </w:pPr>
      <w:r w:rsidRPr="00F6456D">
        <w:rPr>
          <w:szCs w:val="24"/>
        </w:rPr>
        <w:tab/>
      </w:r>
    </w:p>
    <w:p w:rsidR="00611E8A" w:rsidRPr="00F6456D" w:rsidRDefault="00611E8A" w:rsidP="00611E8A">
      <w:pPr>
        <w:numPr>
          <w:ilvl w:val="0"/>
          <w:numId w:val="1"/>
        </w:numPr>
        <w:tabs>
          <w:tab w:val="clear" w:pos="360"/>
          <w:tab w:val="num" w:pos="1440"/>
        </w:tabs>
        <w:spacing w:line="360" w:lineRule="auto"/>
        <w:ind w:left="0" w:firstLine="0"/>
        <w:jc w:val="both"/>
        <w:rPr>
          <w:szCs w:val="24"/>
        </w:rPr>
      </w:pPr>
      <w:proofErr w:type="gramStart"/>
      <w:r w:rsidRPr="00F6456D">
        <w:rPr>
          <w:szCs w:val="24"/>
        </w:rPr>
        <w:t>les</w:t>
      </w:r>
      <w:proofErr w:type="gramEnd"/>
      <w:r w:rsidRPr="00F6456D">
        <w:rPr>
          <w:szCs w:val="24"/>
        </w:rPr>
        <w:t xml:space="preserve"> termes et conditions de la Convention ;</w:t>
      </w:r>
    </w:p>
    <w:p w:rsidR="00611E8A" w:rsidRPr="00F6456D" w:rsidRDefault="00611E8A" w:rsidP="00611E8A">
      <w:pPr>
        <w:numPr>
          <w:ilvl w:val="0"/>
          <w:numId w:val="1"/>
        </w:numPr>
        <w:tabs>
          <w:tab w:val="clear" w:pos="360"/>
          <w:tab w:val="num" w:pos="1440"/>
        </w:tabs>
        <w:spacing w:line="360" w:lineRule="auto"/>
        <w:ind w:left="0" w:firstLine="0"/>
        <w:jc w:val="both"/>
        <w:rPr>
          <w:szCs w:val="24"/>
        </w:rPr>
      </w:pPr>
      <w:proofErr w:type="gramStart"/>
      <w:r w:rsidRPr="00F6456D">
        <w:rPr>
          <w:szCs w:val="24"/>
        </w:rPr>
        <w:t>les</w:t>
      </w:r>
      <w:proofErr w:type="gramEnd"/>
      <w:r w:rsidRPr="00F6456D">
        <w:rPr>
          <w:szCs w:val="24"/>
        </w:rPr>
        <w:t xml:space="preserve"> informations et documents qui leur seront communiqués à quelque titre que ce soit par la Société ou dont elles auront connaissance </w:t>
      </w:r>
      <w:r>
        <w:rPr>
          <w:szCs w:val="24"/>
        </w:rPr>
        <w:t>dans le cadre de leur relation</w:t>
      </w:r>
      <w:r w:rsidRPr="00F6456D">
        <w:rPr>
          <w:szCs w:val="24"/>
        </w:rPr>
        <w:t xml:space="preserve"> avec la Société.</w:t>
      </w:r>
    </w:p>
    <w:p w:rsidR="00611E8A" w:rsidRDefault="00611E8A" w:rsidP="00611E8A">
      <w:pPr>
        <w:pStyle w:val="BodyText"/>
        <w:tabs>
          <w:tab w:val="clear" w:pos="709"/>
        </w:tabs>
        <w:spacing w:line="360" w:lineRule="auto"/>
        <w:rPr>
          <w:szCs w:val="24"/>
        </w:rPr>
      </w:pPr>
    </w:p>
    <w:p w:rsidR="00611E8A" w:rsidRPr="00F6456D" w:rsidRDefault="00611E8A" w:rsidP="00611E8A">
      <w:pPr>
        <w:pStyle w:val="BodyText"/>
        <w:tabs>
          <w:tab w:val="clear" w:pos="709"/>
        </w:tabs>
        <w:spacing w:line="360" w:lineRule="auto"/>
        <w:rPr>
          <w:szCs w:val="24"/>
        </w:rPr>
      </w:pPr>
      <w:r w:rsidRPr="00F6456D">
        <w:rPr>
          <w:szCs w:val="24"/>
        </w:rPr>
        <w:t>Cet engagement n’est pas applicable aux informations et documents publiquement diffusés par la Société ou librement accessibles au public.</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Cet engagement n’est pas applicable aux informations qu’</w:t>
      </w:r>
      <w:r>
        <w:rPr>
          <w:szCs w:val="24"/>
        </w:rPr>
        <w:t>il est nécessaire de donner aux</w:t>
      </w:r>
      <w:r w:rsidRPr="00F6456D">
        <w:rPr>
          <w:szCs w:val="24"/>
        </w:rPr>
        <w:t xml:space="preserve"> nouveaux Actionnaires potentiels dans le cadre d’une augmen</w:t>
      </w:r>
      <w:r>
        <w:rPr>
          <w:szCs w:val="24"/>
        </w:rPr>
        <w:t>tation de capital de la Société</w:t>
      </w:r>
      <w:r w:rsidRPr="00F6456D">
        <w:rPr>
          <w:szCs w:val="24"/>
        </w:rPr>
        <w:t xml:space="preserve"> </w:t>
      </w:r>
      <w:r w:rsidRPr="00F6456D">
        <w:rPr>
          <w:szCs w:val="24"/>
        </w:rPr>
        <w:lastRenderedPageBreak/>
        <w:t>ou d’une cession des Actions rachetées par la Société à un nouvel Actionnaire</w:t>
      </w:r>
      <w:r>
        <w:rPr>
          <w:szCs w:val="24"/>
        </w:rPr>
        <w:t>,</w:t>
      </w:r>
      <w:r w:rsidRPr="00F6456D">
        <w:rPr>
          <w:szCs w:val="24"/>
        </w:rPr>
        <w:t xml:space="preserve"> dès lors qu’ils ont préalablement souscrit le même engagement de confidentialité que celui qui est décrit dans le présent Article.</w:t>
      </w:r>
    </w:p>
    <w:p w:rsidR="00611E8A" w:rsidRPr="00F6456D" w:rsidRDefault="00611E8A" w:rsidP="00611E8A">
      <w:pPr>
        <w:spacing w:line="360" w:lineRule="auto"/>
        <w:jc w:val="both"/>
        <w:rPr>
          <w:szCs w:val="24"/>
        </w:rPr>
      </w:pPr>
    </w:p>
    <w:p w:rsidR="00611E8A" w:rsidRPr="00F6456D" w:rsidRDefault="00611E8A" w:rsidP="00611E8A">
      <w:pPr>
        <w:pStyle w:val="Heading6"/>
        <w:spacing w:before="0" w:after="0" w:line="360" w:lineRule="auto"/>
        <w:ind w:left="1276" w:hanging="1276"/>
        <w:jc w:val="both"/>
        <w:rPr>
          <w:sz w:val="24"/>
          <w:szCs w:val="24"/>
        </w:rPr>
      </w:pPr>
      <w:r w:rsidRPr="00F6456D">
        <w:rPr>
          <w:sz w:val="24"/>
          <w:szCs w:val="24"/>
        </w:rPr>
        <w:t xml:space="preserve">Article 7 – Durée </w:t>
      </w:r>
    </w:p>
    <w:p w:rsidR="00611E8A" w:rsidRPr="00F6456D" w:rsidRDefault="00611E8A" w:rsidP="00611E8A">
      <w:pPr>
        <w:spacing w:line="360" w:lineRule="auto"/>
        <w:ind w:left="284"/>
        <w:jc w:val="both"/>
        <w:rPr>
          <w:szCs w:val="24"/>
        </w:rPr>
      </w:pPr>
    </w:p>
    <w:p w:rsidR="00611E8A" w:rsidRPr="00F6456D" w:rsidRDefault="00611E8A" w:rsidP="00611E8A">
      <w:pPr>
        <w:spacing w:line="360" w:lineRule="auto"/>
        <w:ind w:hanging="1"/>
        <w:jc w:val="both"/>
        <w:rPr>
          <w:szCs w:val="24"/>
        </w:rPr>
      </w:pPr>
      <w:r w:rsidRPr="00F6456D">
        <w:rPr>
          <w:szCs w:val="24"/>
        </w:rPr>
        <w:t>La Convention prend effet à compter de sa signature et s’imposera aux Parties tant qu’elles demeureront propriétaires de tout ou partie des Actions.</w:t>
      </w:r>
    </w:p>
    <w:p w:rsidR="00611E8A" w:rsidRPr="00F6456D" w:rsidRDefault="00611E8A" w:rsidP="00611E8A">
      <w:pPr>
        <w:spacing w:line="360" w:lineRule="auto"/>
        <w:ind w:left="704" w:hanging="705"/>
        <w:jc w:val="both"/>
        <w:rPr>
          <w:szCs w:val="24"/>
        </w:rPr>
      </w:pPr>
    </w:p>
    <w:p w:rsidR="00611E8A" w:rsidRPr="00F6456D" w:rsidRDefault="00611E8A" w:rsidP="00611E8A">
      <w:pPr>
        <w:spacing w:line="360" w:lineRule="auto"/>
        <w:jc w:val="both"/>
        <w:rPr>
          <w:szCs w:val="24"/>
        </w:rPr>
      </w:pPr>
      <w:r w:rsidRPr="00F6456D">
        <w:rPr>
          <w:szCs w:val="24"/>
        </w:rPr>
        <w:t>Tout droit ou action résultant de l’application de la Convention du fait de la violation d’une disposition de la Convention ne s’ét</w:t>
      </w:r>
      <w:r>
        <w:rPr>
          <w:szCs w:val="24"/>
        </w:rPr>
        <w:t>eint pas par</w:t>
      </w:r>
      <w:r w:rsidRPr="00F6456D">
        <w:rPr>
          <w:szCs w:val="24"/>
        </w:rPr>
        <w:t xml:space="preserve"> l’expiration de la Convention. </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La Convention sera résiliée par accord unanime des Parties pour y mettre fin.</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b/>
          <w:szCs w:val="24"/>
        </w:rPr>
      </w:pPr>
      <w:r w:rsidRPr="00F6456D">
        <w:rPr>
          <w:b/>
          <w:szCs w:val="24"/>
        </w:rPr>
        <w:t xml:space="preserve">Article 8 – Entièreté </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 xml:space="preserve">Les Parties conviennent que la Convention représente l'intégralité de leur accord quant à son objet et remplace, annule et prime sur toutes conventions ou </w:t>
      </w:r>
      <w:r>
        <w:rPr>
          <w:szCs w:val="24"/>
        </w:rPr>
        <w:t xml:space="preserve">tous </w:t>
      </w:r>
      <w:r w:rsidRPr="00F6456D">
        <w:rPr>
          <w:szCs w:val="24"/>
        </w:rPr>
        <w:t>documents antérieurs ayant un objet identique ou similaire à celui de la Convention.</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b/>
          <w:szCs w:val="24"/>
        </w:rPr>
      </w:pPr>
      <w:r w:rsidRPr="00F6456D">
        <w:rPr>
          <w:b/>
          <w:szCs w:val="24"/>
        </w:rPr>
        <w:t>Article 9 – Sauvegarde</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Dans l'éventualité où l'une quelconque des dispositions de la Convention serait déclarée nulle ou sans effet de quelque façon et pour quelque motif que ce soient, l’annulation n’aura aucun effet sur la validité des autres dispositions de la Convention, et les Parties s'engagent à se concerter pour y remédier, de sorte que, sauf impossibilité, la Convention puisse poursuivre ses effets sans discontinuité.</w:t>
      </w:r>
    </w:p>
    <w:p w:rsidR="00611E8A" w:rsidRPr="00F6456D" w:rsidRDefault="00611E8A" w:rsidP="00611E8A">
      <w:pPr>
        <w:spacing w:line="360" w:lineRule="auto"/>
        <w:jc w:val="both"/>
        <w:rPr>
          <w:szCs w:val="24"/>
        </w:rPr>
      </w:pPr>
    </w:p>
    <w:p w:rsidR="00611E8A" w:rsidRPr="00EE7E3A" w:rsidRDefault="00611E8A" w:rsidP="00611E8A">
      <w:pPr>
        <w:spacing w:line="360" w:lineRule="auto"/>
        <w:jc w:val="both"/>
        <w:rPr>
          <w:b/>
          <w:szCs w:val="24"/>
        </w:rPr>
      </w:pPr>
      <w:r w:rsidRPr="00EE7E3A">
        <w:rPr>
          <w:b/>
          <w:szCs w:val="24"/>
        </w:rPr>
        <w:t>Article 10 – Notification – Communication</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 xml:space="preserve">Toute notification ou communication </w:t>
      </w:r>
      <w:r>
        <w:rPr>
          <w:szCs w:val="24"/>
        </w:rPr>
        <w:t>relevant</w:t>
      </w:r>
      <w:r w:rsidRPr="00F6456D">
        <w:rPr>
          <w:szCs w:val="24"/>
        </w:rPr>
        <w:t xml:space="preserve"> de la Convention doit être faite par écrit et adressée au domicile de la Partie concernée. A défaut de notification d'un changement, l’adresse du siège social ou du domicile des Parties </w:t>
      </w:r>
      <w:r>
        <w:rPr>
          <w:szCs w:val="24"/>
        </w:rPr>
        <w:t>r</w:t>
      </w:r>
      <w:r w:rsidRPr="00F6456D">
        <w:rPr>
          <w:szCs w:val="24"/>
        </w:rPr>
        <w:t>est</w:t>
      </w:r>
      <w:r>
        <w:rPr>
          <w:szCs w:val="24"/>
        </w:rPr>
        <w:t>e</w:t>
      </w:r>
      <w:r w:rsidRPr="00F6456D">
        <w:rPr>
          <w:szCs w:val="24"/>
        </w:rPr>
        <w:t xml:space="preserve"> celle mentionnée en tête de la Convention.</w:t>
      </w:r>
    </w:p>
    <w:p w:rsidR="00611E8A" w:rsidRPr="00EE7E3A" w:rsidRDefault="00611E8A" w:rsidP="00611E8A">
      <w:pPr>
        <w:spacing w:line="360" w:lineRule="auto"/>
        <w:jc w:val="both"/>
        <w:rPr>
          <w:b/>
          <w:szCs w:val="24"/>
        </w:rPr>
      </w:pPr>
      <w:r w:rsidRPr="00EE7E3A">
        <w:rPr>
          <w:b/>
          <w:szCs w:val="24"/>
        </w:rPr>
        <w:lastRenderedPageBreak/>
        <w:t>Article 11 – Cession de la Convention</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Les Parties conviennent de ne pas céder la Convention, ni totalement ni partiellement</w:t>
      </w:r>
      <w:r>
        <w:rPr>
          <w:szCs w:val="24"/>
        </w:rPr>
        <w:t>,</w:t>
      </w:r>
      <w:r w:rsidRPr="00F6456D">
        <w:rPr>
          <w:szCs w:val="24"/>
        </w:rPr>
        <w:t xml:space="preserve"> à des tiers.</w:t>
      </w:r>
    </w:p>
    <w:p w:rsidR="00611E8A" w:rsidRPr="00F6456D" w:rsidRDefault="00611E8A" w:rsidP="00611E8A">
      <w:pPr>
        <w:spacing w:line="360" w:lineRule="auto"/>
        <w:jc w:val="both"/>
        <w:rPr>
          <w:szCs w:val="24"/>
        </w:rPr>
      </w:pPr>
    </w:p>
    <w:p w:rsidR="00611E8A" w:rsidRPr="00EE7E3A" w:rsidRDefault="00611E8A" w:rsidP="00611E8A">
      <w:pPr>
        <w:spacing w:line="360" w:lineRule="auto"/>
        <w:jc w:val="both"/>
        <w:rPr>
          <w:b/>
          <w:szCs w:val="24"/>
        </w:rPr>
      </w:pPr>
      <w:r w:rsidRPr="00EE7E3A">
        <w:rPr>
          <w:b/>
          <w:szCs w:val="24"/>
        </w:rPr>
        <w:t xml:space="preserve">Article 12 – Modification </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La Convention ne peut être modifiée q</w:t>
      </w:r>
      <w:r>
        <w:rPr>
          <w:szCs w:val="24"/>
        </w:rPr>
        <w:t>ue de</w:t>
      </w:r>
      <w:r w:rsidRPr="00F6456D">
        <w:rPr>
          <w:szCs w:val="24"/>
        </w:rPr>
        <w:t xml:space="preserve"> l’accord unanime des Parties.</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b/>
          <w:szCs w:val="24"/>
        </w:rPr>
      </w:pPr>
      <w:r w:rsidRPr="00F6456D">
        <w:rPr>
          <w:b/>
          <w:szCs w:val="24"/>
        </w:rPr>
        <w:t xml:space="preserve">Article </w:t>
      </w:r>
      <w:r>
        <w:rPr>
          <w:b/>
          <w:szCs w:val="24"/>
        </w:rPr>
        <w:t>13</w:t>
      </w:r>
      <w:r w:rsidRPr="00F6456D">
        <w:rPr>
          <w:b/>
          <w:szCs w:val="24"/>
        </w:rPr>
        <w:t xml:space="preserve"> – Droit applicable – Juridiction compétente</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 xml:space="preserve">La Convention est régie par le droit luxembourgeois. </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Tout litige entre Parties se rapportant à la Convention relève exclusivement des juridictions luxembourgeoises.</w:t>
      </w: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p>
    <w:p w:rsidR="00611E8A" w:rsidRPr="00F6456D" w:rsidRDefault="00611E8A" w:rsidP="00611E8A">
      <w:pPr>
        <w:spacing w:line="360" w:lineRule="auto"/>
        <w:jc w:val="both"/>
        <w:rPr>
          <w:szCs w:val="24"/>
        </w:rPr>
      </w:pPr>
      <w:r w:rsidRPr="00F6456D">
        <w:rPr>
          <w:szCs w:val="24"/>
        </w:rPr>
        <w:t xml:space="preserve">Fait à Luxembourg, le </w:t>
      </w:r>
      <w:r w:rsidRPr="0045191D">
        <w:rPr>
          <w:rFonts w:hint="eastAsia"/>
          <w:i/>
          <w:szCs w:val="24"/>
        </w:rPr>
        <w:t>[</w:t>
      </w:r>
      <w:r w:rsidRPr="0045191D">
        <w:rPr>
          <w:i/>
          <w:szCs w:val="24"/>
        </w:rPr>
        <w:t>date</w:t>
      </w:r>
      <w:r w:rsidRPr="0045191D">
        <w:rPr>
          <w:rFonts w:hint="eastAsia"/>
          <w:i/>
          <w:szCs w:val="24"/>
        </w:rPr>
        <w:t>]</w:t>
      </w:r>
      <w:r w:rsidRPr="00F6456D">
        <w:rPr>
          <w:szCs w:val="24"/>
        </w:rPr>
        <w:t xml:space="preserve">, en </w:t>
      </w:r>
      <w:r w:rsidRPr="0045191D">
        <w:rPr>
          <w:rFonts w:hint="eastAsia"/>
          <w:i/>
          <w:szCs w:val="24"/>
        </w:rPr>
        <w:t>[</w:t>
      </w:r>
      <w:r w:rsidRPr="0045191D">
        <w:rPr>
          <w:i/>
          <w:szCs w:val="24"/>
        </w:rPr>
        <w:t>nombre</w:t>
      </w:r>
      <w:r w:rsidRPr="0045191D">
        <w:rPr>
          <w:rFonts w:hint="eastAsia"/>
          <w:i/>
          <w:szCs w:val="24"/>
        </w:rPr>
        <w:t>]</w:t>
      </w:r>
      <w:r w:rsidRPr="00F6456D">
        <w:rPr>
          <w:szCs w:val="24"/>
        </w:rPr>
        <w:t xml:space="preserve"> exemplaires, chaque Partie reconnaissant par l’apposition de sa signature avoir reçu le sien.</w:t>
      </w:r>
    </w:p>
    <w:p w:rsidR="00611E8A" w:rsidRPr="00F6456D" w:rsidRDefault="00611E8A" w:rsidP="00611E8A">
      <w:pPr>
        <w:spacing w:line="360" w:lineRule="auto"/>
        <w:jc w:val="both"/>
        <w:rPr>
          <w:szCs w:val="24"/>
        </w:rPr>
      </w:pPr>
    </w:p>
    <w:p w:rsidR="00744497" w:rsidRDefault="00744497"/>
    <w:p w:rsidR="00744497" w:rsidRPr="00744497" w:rsidRDefault="00744497" w:rsidP="00744497"/>
    <w:p w:rsidR="00744497" w:rsidRPr="00744497" w:rsidRDefault="00744497" w:rsidP="00744497"/>
    <w:p w:rsidR="00744497" w:rsidRDefault="00744497" w:rsidP="00744497"/>
    <w:p w:rsidR="00744497" w:rsidRDefault="00744497" w:rsidP="00744497"/>
    <w:p w:rsidR="00796F00" w:rsidRPr="00744497" w:rsidRDefault="00744497" w:rsidP="00744497">
      <w:pPr>
        <w:tabs>
          <w:tab w:val="left" w:pos="1755"/>
        </w:tabs>
      </w:pPr>
      <w:r>
        <w:tab/>
      </w:r>
      <w:bookmarkStart w:id="0" w:name="_GoBack"/>
      <w:bookmarkEnd w:id="0"/>
    </w:p>
    <w:sectPr w:rsidR="00796F00" w:rsidRPr="00744497">
      <w:headerReference w:type="even" r:id="rId5"/>
      <w:headerReference w:type="default" r:id="rId6"/>
      <w:footerReference w:type="default" r:id="rId7"/>
      <w:footerReference w:type="first" r:id="rId8"/>
      <w:pgSz w:w="11907" w:h="16840" w:code="9"/>
      <w:pgMar w:top="1418" w:right="1418" w:bottom="1418" w:left="1701" w:header="720" w:footer="388"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C1" w:rsidRDefault="00744497">
    <w:pPr>
      <w:pStyle w:val="Footer"/>
      <w:jc w:val="center"/>
      <w:rPr>
        <w:sz w:val="22"/>
        <w:szCs w:val="22"/>
        <w:lang w:val="en-GB"/>
      </w:rPr>
    </w:pPr>
  </w:p>
  <w:p w:rsidR="00E152C1" w:rsidRDefault="00744497">
    <w:pPr>
      <w:pStyle w:val="Footer"/>
      <w:jc w:val="center"/>
      <w:rPr>
        <w:sz w:val="22"/>
        <w:szCs w:val="22"/>
      </w:rPr>
    </w:pPr>
    <w:r>
      <w:rPr>
        <w:sz w:val="22"/>
        <w:szCs w:val="22"/>
      </w:rPr>
      <w:t xml:space="preserve">Page </w:t>
    </w:r>
    <w:r>
      <w:rPr>
        <w:sz w:val="22"/>
        <w:szCs w:val="22"/>
      </w:rPr>
      <w:fldChar w:fldCharType="begin"/>
    </w:r>
    <w:r>
      <w:rPr>
        <w:sz w:val="22"/>
        <w:szCs w:val="22"/>
      </w:rPr>
      <w:instrText xml:space="preserve"> PAGE </w:instrText>
    </w:r>
    <w:r>
      <w:rPr>
        <w:sz w:val="22"/>
        <w:szCs w:val="22"/>
      </w:rPr>
      <w:fldChar w:fldCharType="separate"/>
    </w:r>
    <w:r>
      <w:rPr>
        <w:noProof/>
        <w:sz w:val="22"/>
        <w:szCs w:val="22"/>
      </w:rPr>
      <w:t>6</w:t>
    </w:r>
    <w:r>
      <w:rPr>
        <w:sz w:val="22"/>
        <w:szCs w:val="22"/>
      </w:rPr>
      <w:fldChar w:fldCharType="end"/>
    </w:r>
    <w:r>
      <w:rPr>
        <w:sz w:val="22"/>
        <w:szCs w:val="22"/>
      </w:rPr>
      <w:t xml:space="preserve"> sur </w:t>
    </w:r>
    <w:r>
      <w:rPr>
        <w:sz w:val="22"/>
        <w:szCs w:val="22"/>
      </w:rPr>
      <w:fldChar w:fldCharType="begin"/>
    </w:r>
    <w:r>
      <w:rPr>
        <w:sz w:val="22"/>
        <w:szCs w:val="22"/>
      </w:rPr>
      <w:instrText xml:space="preserve"> NUMPAGES </w:instrText>
    </w:r>
    <w:r>
      <w:rPr>
        <w:sz w:val="22"/>
        <w:szCs w:val="22"/>
      </w:rPr>
      <w:fldChar w:fldCharType="separate"/>
    </w:r>
    <w:r>
      <w:rPr>
        <w:noProof/>
        <w:sz w:val="22"/>
        <w:szCs w:val="22"/>
      </w:rPr>
      <w:t>6</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C1" w:rsidRDefault="00744497">
    <w:pPr>
      <w:pStyle w:val="Footer"/>
      <w:jc w:val="center"/>
      <w:rPr>
        <w:sz w:val="22"/>
        <w:szCs w:val="22"/>
        <w:lang w:val="en-GB"/>
      </w:rPr>
    </w:pPr>
  </w:p>
  <w:p w:rsidR="00E152C1" w:rsidRDefault="00744497">
    <w:pPr>
      <w:pStyle w:val="Footer"/>
      <w:jc w:val="center"/>
      <w:rPr>
        <w:sz w:val="22"/>
        <w:szCs w:val="22"/>
        <w:lang w:val="en-GB"/>
      </w:rPr>
    </w:pPr>
  </w:p>
  <w:p w:rsidR="00E152C1" w:rsidRDefault="00744497">
    <w:pPr>
      <w:pStyle w:val="Footer"/>
      <w:jc w:val="center"/>
      <w:rPr>
        <w:sz w:val="22"/>
        <w:szCs w:val="22"/>
      </w:rPr>
    </w:pPr>
    <w:r>
      <w:rPr>
        <w:sz w:val="22"/>
        <w:szCs w:val="22"/>
      </w:rPr>
      <w:t xml:space="preserve">Page </w:t>
    </w:r>
    <w:r>
      <w:rPr>
        <w:sz w:val="22"/>
        <w:szCs w:val="22"/>
      </w:rPr>
      <w:fldChar w:fldCharType="begin"/>
    </w:r>
    <w:r>
      <w:rPr>
        <w:sz w:val="22"/>
        <w:szCs w:val="22"/>
      </w:rPr>
      <w:instrText xml:space="preserve"> PAGE </w:instrText>
    </w:r>
    <w:r>
      <w:rPr>
        <w:sz w:val="22"/>
        <w:szCs w:val="22"/>
      </w:rPr>
      <w:fldChar w:fldCharType="separate"/>
    </w:r>
    <w:r>
      <w:rPr>
        <w:noProof/>
        <w:sz w:val="22"/>
        <w:szCs w:val="22"/>
      </w:rPr>
      <w:t>1</w:t>
    </w:r>
    <w:r>
      <w:rPr>
        <w:sz w:val="22"/>
        <w:szCs w:val="22"/>
      </w:rPr>
      <w:fldChar w:fldCharType="end"/>
    </w:r>
    <w:r>
      <w:rPr>
        <w:sz w:val="22"/>
        <w:szCs w:val="22"/>
      </w:rPr>
      <w:t xml:space="preserve"> sur </w:t>
    </w:r>
    <w:r>
      <w:rPr>
        <w:sz w:val="22"/>
        <w:szCs w:val="22"/>
      </w:rPr>
      <w:fldChar w:fldCharType="begin"/>
    </w:r>
    <w:r>
      <w:rPr>
        <w:sz w:val="22"/>
        <w:szCs w:val="22"/>
      </w:rPr>
      <w:instrText xml:space="preserve"> NUMPAGES </w:instrText>
    </w:r>
    <w:r>
      <w:rPr>
        <w:sz w:val="22"/>
        <w:szCs w:val="22"/>
      </w:rPr>
      <w:fldChar w:fldCharType="separate"/>
    </w:r>
    <w:r>
      <w:rPr>
        <w:noProof/>
        <w:sz w:val="22"/>
        <w:szCs w:val="22"/>
      </w:rPr>
      <w:t>6</w:t>
    </w:r>
    <w:r>
      <w:rPr>
        <w:sz w:val="22"/>
        <w:szCs w:val="2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C1" w:rsidRDefault="007444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52C1" w:rsidRDefault="0074449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C1" w:rsidRDefault="0074449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1801"/>
    <w:multiLevelType w:val="hybridMultilevel"/>
    <w:tmpl w:val="64C0A184"/>
    <w:lvl w:ilvl="0" w:tplc="D20E0DBC">
      <w:start w:val="2"/>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185DDA"/>
    <w:multiLevelType w:val="multilevel"/>
    <w:tmpl w:val="9D78B45A"/>
    <w:lvl w:ilvl="0">
      <w:start w:val="1"/>
      <w:numFmt w:val="low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8A"/>
    <w:rsid w:val="00611E8A"/>
    <w:rsid w:val="00744497"/>
    <w:rsid w:val="0079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A5733-4EA0-45C9-A7A7-912837BB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E8A"/>
    <w:pPr>
      <w:spacing w:after="0" w:line="240" w:lineRule="auto"/>
    </w:pPr>
    <w:rPr>
      <w:rFonts w:ascii="Times New Roman" w:eastAsia="MS Mincho" w:hAnsi="Times New Roman" w:cs="Times New Roman"/>
      <w:sz w:val="24"/>
      <w:szCs w:val="20"/>
      <w:lang w:val="fr-FR" w:eastAsia="fr-BE"/>
    </w:rPr>
  </w:style>
  <w:style w:type="paragraph" w:styleId="Heading6">
    <w:name w:val="heading 6"/>
    <w:basedOn w:val="Normal"/>
    <w:next w:val="Normal"/>
    <w:link w:val="Heading6Char"/>
    <w:qFormat/>
    <w:rsid w:val="00611E8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11E8A"/>
    <w:rPr>
      <w:rFonts w:ascii="Times New Roman" w:eastAsia="MS Mincho" w:hAnsi="Times New Roman" w:cs="Times New Roman"/>
      <w:b/>
      <w:bCs/>
      <w:lang w:val="fr-FR" w:eastAsia="fr-BE"/>
    </w:rPr>
  </w:style>
  <w:style w:type="paragraph" w:styleId="Header">
    <w:name w:val="header"/>
    <w:basedOn w:val="Normal"/>
    <w:link w:val="HeaderChar"/>
    <w:rsid w:val="00611E8A"/>
    <w:pPr>
      <w:tabs>
        <w:tab w:val="center" w:pos="4536"/>
        <w:tab w:val="right" w:pos="9072"/>
      </w:tabs>
    </w:pPr>
  </w:style>
  <w:style w:type="character" w:customStyle="1" w:styleId="HeaderChar">
    <w:name w:val="Header Char"/>
    <w:basedOn w:val="DefaultParagraphFont"/>
    <w:link w:val="Header"/>
    <w:rsid w:val="00611E8A"/>
    <w:rPr>
      <w:rFonts w:ascii="Times New Roman" w:eastAsia="MS Mincho" w:hAnsi="Times New Roman" w:cs="Times New Roman"/>
      <w:sz w:val="24"/>
      <w:szCs w:val="20"/>
      <w:lang w:val="fr-FR" w:eastAsia="fr-BE"/>
    </w:rPr>
  </w:style>
  <w:style w:type="character" w:styleId="PageNumber">
    <w:name w:val="page number"/>
    <w:basedOn w:val="DefaultParagraphFont"/>
    <w:rsid w:val="00611E8A"/>
  </w:style>
  <w:style w:type="paragraph" w:styleId="Footer">
    <w:name w:val="footer"/>
    <w:basedOn w:val="Normal"/>
    <w:link w:val="FooterChar"/>
    <w:rsid w:val="00611E8A"/>
    <w:pPr>
      <w:tabs>
        <w:tab w:val="center" w:pos="4536"/>
        <w:tab w:val="right" w:pos="9072"/>
      </w:tabs>
    </w:pPr>
  </w:style>
  <w:style w:type="character" w:customStyle="1" w:styleId="FooterChar">
    <w:name w:val="Footer Char"/>
    <w:basedOn w:val="DefaultParagraphFont"/>
    <w:link w:val="Footer"/>
    <w:rsid w:val="00611E8A"/>
    <w:rPr>
      <w:rFonts w:ascii="Times New Roman" w:eastAsia="MS Mincho" w:hAnsi="Times New Roman" w:cs="Times New Roman"/>
      <w:sz w:val="24"/>
      <w:szCs w:val="20"/>
      <w:lang w:val="fr-FR" w:eastAsia="fr-BE"/>
    </w:rPr>
  </w:style>
  <w:style w:type="paragraph" w:styleId="BodyText">
    <w:name w:val="Body Text"/>
    <w:basedOn w:val="Normal"/>
    <w:link w:val="BodyTextChar"/>
    <w:rsid w:val="00611E8A"/>
    <w:pPr>
      <w:tabs>
        <w:tab w:val="left" w:pos="709"/>
      </w:tabs>
      <w:jc w:val="both"/>
    </w:pPr>
  </w:style>
  <w:style w:type="character" w:customStyle="1" w:styleId="BodyTextChar">
    <w:name w:val="Body Text Char"/>
    <w:basedOn w:val="DefaultParagraphFont"/>
    <w:link w:val="BodyText"/>
    <w:rsid w:val="00611E8A"/>
    <w:rPr>
      <w:rFonts w:ascii="Times New Roman" w:eastAsia="MS Mincho" w:hAnsi="Times New Roman" w:cs="Times New Roman"/>
      <w:sz w:val="24"/>
      <w:szCs w:val="20"/>
      <w:lang w:val="fr-FR"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MULLER</dc:creator>
  <cp:keywords/>
  <dc:description/>
  <cp:lastModifiedBy>Nadine MULLER</cp:lastModifiedBy>
  <cp:revision>2</cp:revision>
  <dcterms:created xsi:type="dcterms:W3CDTF">2017-03-02T10:20:00Z</dcterms:created>
  <dcterms:modified xsi:type="dcterms:W3CDTF">2017-03-02T10:21:00Z</dcterms:modified>
</cp:coreProperties>
</file>