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A1" w:rsidRPr="00882430" w:rsidRDefault="00CC2443" w:rsidP="00BD0D6F">
      <w:pPr>
        <w:jc w:val="center"/>
      </w:pPr>
      <w:bookmarkStart w:id="0" w:name="_GoBack"/>
      <w:bookmarkEnd w:id="0"/>
      <w:r>
        <w:rPr>
          <w:noProof/>
        </w:rPr>
        <w:drawing>
          <wp:inline distT="0" distB="0" distL="0" distR="0" wp14:anchorId="516B0752" wp14:editId="1204BC58">
            <wp:extent cx="88265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2650" cy="564515"/>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1" locked="0" layoutInCell="0" allowOverlap="1" wp14:anchorId="5ABA307E" wp14:editId="33E33847">
                <wp:simplePos x="0" y="0"/>
                <wp:positionH relativeFrom="page">
                  <wp:posOffset>6767830</wp:posOffset>
                </wp:positionH>
                <wp:positionV relativeFrom="page">
                  <wp:posOffset>10079990</wp:posOffset>
                </wp:positionV>
                <wp:extent cx="647700" cy="3962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A1" w:rsidRPr="00BD0D6F" w:rsidRDefault="008A69A1" w:rsidP="00BD0D6F">
                            <w:pPr>
                              <w:jc w:val="center"/>
                              <w:rPr>
                                <w:rFonts w:ascii="Arial" w:hAnsi="Arial" w:cs="Arial"/>
                                <w:b/>
                                <w:sz w:val="48"/>
                              </w:rPr>
                            </w:pPr>
                            <w:r>
                              <w:rPr>
                                <w:rFonts w:ascii="Arial" w:hAnsi="Arial"/>
                                <w:b/>
                                <w:sz w:val="48"/>
                              </w:rPr>
                              <w: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A307E" id="_x0000_t202" coordsize="21600,21600" o:spt="202" path="m,l,21600r21600,l21600,xe">
                <v:stroke joinstyle="miter"/>
                <v:path gradientshapeok="t" o:connecttype="rect"/>
              </v:shapetype>
              <v:shape id="Text Box 2" o:spid="_x0000_s1026" type="#_x0000_t202" style="position:absolute;left:0;text-align:left;margin-left:532.9pt;margin-top:793.7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cn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8xErSDFj2y0aA7OaLI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" o:allowincell="f" filled="f" stroked="f">
                <v:textbox>
                  <w:txbxContent>
                    <w:p w:rsidR="008A69A1" w:rsidRPr="00BD0D6F" w:rsidRDefault="008A69A1" w:rsidP="00BD0D6F">
                      <w:pPr>
                        <w:jc w:val="center"/>
                        <w:rPr>
                          <w:rFonts w:ascii="Arial" w:hAnsi="Arial" w:cs="Arial"/>
                          <w:b/>
                          <w:sz w:val="48"/>
                        </w:rPr>
                      </w:pPr>
                      <w:r>
                        <w:rPr>
                          <w:rFonts w:ascii="Arial" w:hAnsi="Arial"/>
                          <w:b/>
                          <w:sz w:val="48"/>
                        </w:rPr>
                        <w:t>HU</w:t>
                      </w:r>
                    </w:p>
                  </w:txbxContent>
                </v:textbox>
                <w10:wrap anchorx="page" anchory="page"/>
              </v:shape>
            </w:pict>
          </mc:Fallback>
        </mc:AlternateContent>
      </w:r>
    </w:p>
    <w:p w:rsidR="008A69A1" w:rsidRPr="00882430" w:rsidRDefault="008A69A1" w:rsidP="00BD0D6F">
      <w:pPr>
        <w:jc w:val="center"/>
        <w:rPr>
          <w:b/>
          <w:i/>
        </w:rPr>
      </w:pPr>
      <w:r>
        <w:rPr>
          <w:rFonts w:ascii="Arial" w:hAnsi="Arial"/>
          <w:b/>
          <w:i/>
          <w:sz w:val="20"/>
        </w:rPr>
        <w:t>Európai Gazdasági és Szociális Bizottság</w:t>
      </w:r>
    </w:p>
    <w:p w:rsidR="008A69A1" w:rsidRPr="00882430" w:rsidRDefault="008A69A1" w:rsidP="00BD0D6F"/>
    <w:p w:rsidR="00AF2C2A" w:rsidRPr="00882430" w:rsidRDefault="00586177" w:rsidP="00BD0D6F">
      <w:pPr>
        <w:jc w:val="right"/>
      </w:pPr>
      <w:r>
        <w:rPr>
          <w:b/>
        </w:rPr>
        <w:t>Az európai politikai pártok és alapítványok jogállása és finanszírozása</w:t>
      </w:r>
    </w:p>
    <w:p w:rsidR="008A69A1" w:rsidRPr="00882430" w:rsidRDefault="008A69A1" w:rsidP="00BD0D6F"/>
    <w:p w:rsidR="008A69A1" w:rsidRPr="00882430" w:rsidRDefault="008A69A1" w:rsidP="00BD0D6F"/>
    <w:p w:rsidR="009443A1" w:rsidRPr="00882430" w:rsidRDefault="009443A1" w:rsidP="00BD0D6F">
      <w:pPr>
        <w:jc w:val="center"/>
      </w:pPr>
      <w:r>
        <w:rPr>
          <w:b/>
          <w:sz w:val="28"/>
        </w:rPr>
        <w:t>VÉLEMÉNYTERVEZET</w:t>
      </w:r>
      <w:r>
        <w:br/>
      </w:r>
      <w:r>
        <w:br/>
        <w:t>Európai Gazdasági és Szociális Bizottság</w:t>
      </w:r>
      <w:r>
        <w:br/>
      </w:r>
      <w:r>
        <w:br/>
      </w:r>
      <w:r>
        <w:rPr>
          <w:b/>
        </w:rPr>
        <w:t>Javaslat európai parlamenti és tanácsi rendeletre az európai politikai pártok és az európai politikai alapítványok jogállásáról és finanszírozásáról szóló 2014. október 22-i, 1141/2014/EU, Euratom európai parlamenti és tanácsi rendelet módosításáról</w:t>
      </w:r>
      <w:r>
        <w:br/>
        <w:t>[COM(2017) 481 final – 2017/0219 (COD)]</w:t>
      </w:r>
    </w:p>
    <w:p w:rsidR="009443A1" w:rsidRPr="00882430" w:rsidRDefault="009443A1" w:rsidP="00BD0D6F">
      <w:pPr>
        <w:jc w:val="center"/>
      </w:pPr>
    </w:p>
    <w:p w:rsidR="009443A1" w:rsidRPr="00882430" w:rsidRDefault="009443A1" w:rsidP="00BD0D6F">
      <w:pPr>
        <w:jc w:val="center"/>
      </w:pPr>
      <w:r>
        <w:t xml:space="preserve">Előadó: </w:t>
      </w:r>
      <w:r>
        <w:rPr>
          <w:b/>
        </w:rPr>
        <w:t>Sir Graham WATSON</w:t>
      </w:r>
    </w:p>
    <w:p w:rsidR="00674530" w:rsidRPr="00882430" w:rsidRDefault="00586177" w:rsidP="00BD0D6F">
      <w:pPr>
        <w:tabs>
          <w:tab w:val="left" w:pos="4253"/>
        </w:tabs>
        <w:jc w:val="center"/>
        <w:rPr>
          <w:b/>
        </w:rPr>
      </w:pPr>
      <w:r>
        <w:t xml:space="preserve">Társelőadók: </w:t>
      </w:r>
      <w:r>
        <w:rPr>
          <w:b/>
        </w:rPr>
        <w:t>Anne DEMELENNE</w:t>
      </w:r>
    </w:p>
    <w:p w:rsidR="00586177" w:rsidRPr="00882430" w:rsidRDefault="00586177" w:rsidP="00F402AC">
      <w:pPr>
        <w:tabs>
          <w:tab w:val="left" w:pos="4253"/>
        </w:tabs>
        <w:jc w:val="center"/>
        <w:rPr>
          <w:b/>
        </w:rPr>
      </w:pPr>
      <w:r>
        <w:rPr>
          <w:b/>
        </w:rPr>
        <w:t>Stephane BUFFETAUT</w:t>
      </w:r>
    </w:p>
    <w:p w:rsidR="009443A1" w:rsidRPr="00882430" w:rsidRDefault="009443A1" w:rsidP="00BD0D6F">
      <w:pPr>
        <w:jc w:val="center"/>
      </w:pPr>
    </w:p>
    <w:tbl>
      <w:tblPr>
        <w:tblpPr w:leftFromText="181" w:rightFromText="181" w:tblpYSpec="bottom"/>
        <w:tblOverlap w:val="never"/>
        <w:tblW w:w="0" w:type="auto"/>
        <w:tblLayout w:type="fixed"/>
        <w:tblLook w:val="04A0" w:firstRow="1" w:lastRow="0" w:firstColumn="1" w:lastColumn="0" w:noHBand="0" w:noVBand="1"/>
      </w:tblPr>
      <w:tblGrid>
        <w:gridCol w:w="3085"/>
        <w:gridCol w:w="6204"/>
      </w:tblGrid>
      <w:tr w:rsidR="009443A1" w:rsidRPr="00882430" w:rsidTr="005075AF">
        <w:tc>
          <w:tcPr>
            <w:tcW w:w="3085" w:type="dxa"/>
          </w:tcPr>
          <w:p w:rsidR="009443A1" w:rsidRPr="00882430" w:rsidRDefault="009443A1" w:rsidP="00BD0D6F">
            <w:r>
              <w:t>A dokumentum kelte:</w:t>
            </w:r>
          </w:p>
        </w:tc>
        <w:tc>
          <w:tcPr>
            <w:tcW w:w="6204" w:type="dxa"/>
          </w:tcPr>
          <w:p w:rsidR="009443A1" w:rsidRPr="00882430" w:rsidRDefault="00EB1E91" w:rsidP="00BD0D6F">
            <w:r>
              <w:t>2017. 11. 30.</w:t>
            </w:r>
          </w:p>
        </w:tc>
      </w:tr>
    </w:tbl>
    <w:p w:rsidR="009443A1" w:rsidRPr="00882430" w:rsidRDefault="009443A1" w:rsidP="00BD0D6F"/>
    <w:p w:rsidR="008A69A1" w:rsidRPr="00882430" w:rsidRDefault="008A69A1" w:rsidP="00BD0D6F">
      <w:pPr>
        <w:sectPr w:rsidR="008A69A1" w:rsidRPr="00882430" w:rsidSect="009125AA">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4"/>
      </w:tblGrid>
      <w:tr w:rsidR="009443A1" w:rsidRPr="00882430" w:rsidTr="005075AF">
        <w:tc>
          <w:tcPr>
            <w:tcW w:w="3085" w:type="dxa"/>
          </w:tcPr>
          <w:p w:rsidR="009443A1" w:rsidRPr="00882430" w:rsidRDefault="009443A1" w:rsidP="00BD0D6F">
            <w:r>
              <w:lastRenderedPageBreak/>
              <w:t>Felkérés:</w:t>
            </w:r>
          </w:p>
        </w:tc>
        <w:tc>
          <w:tcPr>
            <w:tcW w:w="6204" w:type="dxa"/>
          </w:tcPr>
          <w:p w:rsidR="009443A1" w:rsidRPr="00882430" w:rsidRDefault="00CD5508" w:rsidP="00BD0D6F">
            <w:r>
              <w:t>Miniszterek Tanácsa, 2017. 10. 11.</w:t>
            </w:r>
          </w:p>
        </w:tc>
      </w:tr>
      <w:tr w:rsidR="009443A1" w:rsidRPr="00882430" w:rsidTr="005075AF">
        <w:trPr>
          <w:trHeight w:val="251"/>
        </w:trPr>
        <w:tc>
          <w:tcPr>
            <w:tcW w:w="3085" w:type="dxa"/>
          </w:tcPr>
          <w:p w:rsidR="009443A1" w:rsidRPr="00882430" w:rsidRDefault="009443A1" w:rsidP="00BD0D6F">
            <w:r>
              <w:t>Jogalap:</w:t>
            </w:r>
          </w:p>
        </w:tc>
        <w:tc>
          <w:tcPr>
            <w:tcW w:w="6204" w:type="dxa"/>
          </w:tcPr>
          <w:p w:rsidR="009443A1" w:rsidRPr="00882430" w:rsidRDefault="009443A1" w:rsidP="00BD0D6F">
            <w:r>
              <w:t>az Európai Unió működéséről szóló szerződés 304. cikke</w:t>
            </w:r>
          </w:p>
        </w:tc>
      </w:tr>
      <w:tr w:rsidR="009443A1" w:rsidRPr="00882430" w:rsidTr="005075AF">
        <w:tc>
          <w:tcPr>
            <w:tcW w:w="3085" w:type="dxa"/>
          </w:tcPr>
          <w:p w:rsidR="009443A1" w:rsidRPr="00882430" w:rsidRDefault="009443A1" w:rsidP="00BD0D6F">
            <w:r>
              <w:t>Elnökségi határozat:</w:t>
            </w:r>
          </w:p>
        </w:tc>
        <w:tc>
          <w:tcPr>
            <w:tcW w:w="6204" w:type="dxa"/>
          </w:tcPr>
          <w:p w:rsidR="009443A1" w:rsidRPr="00882430" w:rsidRDefault="00EC0AA5" w:rsidP="00BD0D6F">
            <w:r>
              <w:t>szerkesztői csoport, 2017. 10. 17.</w:t>
            </w:r>
          </w:p>
        </w:tc>
      </w:tr>
      <w:tr w:rsidR="009443A1" w:rsidRPr="00882430" w:rsidTr="005075AF">
        <w:tc>
          <w:tcPr>
            <w:tcW w:w="3085" w:type="dxa"/>
          </w:tcPr>
          <w:p w:rsidR="009443A1" w:rsidRPr="00882430" w:rsidRDefault="009443A1" w:rsidP="00BD0D6F">
            <w:r>
              <w:t>Elfogadás a plenáris ülésen:</w:t>
            </w:r>
          </w:p>
        </w:tc>
        <w:tc>
          <w:tcPr>
            <w:tcW w:w="6204" w:type="dxa"/>
          </w:tcPr>
          <w:p w:rsidR="009443A1" w:rsidRPr="00882430" w:rsidRDefault="00FF5A8D" w:rsidP="00BD0D6F">
            <w:r>
              <w:t>DD/MM/YYYY</w:t>
            </w:r>
          </w:p>
        </w:tc>
      </w:tr>
      <w:tr w:rsidR="009443A1" w:rsidRPr="00882430" w:rsidTr="005075AF">
        <w:tc>
          <w:tcPr>
            <w:tcW w:w="3085" w:type="dxa"/>
          </w:tcPr>
          <w:p w:rsidR="009443A1" w:rsidRPr="00882430" w:rsidRDefault="009443A1" w:rsidP="00BD0D6F">
            <w:r>
              <w:t>Plenáris ülés száma:</w:t>
            </w:r>
          </w:p>
        </w:tc>
        <w:tc>
          <w:tcPr>
            <w:tcW w:w="6204" w:type="dxa"/>
          </w:tcPr>
          <w:p w:rsidR="009443A1" w:rsidRPr="00882430" w:rsidRDefault="00CD5508" w:rsidP="00BD0D6F">
            <w:r>
              <w:t>530.</w:t>
            </w:r>
          </w:p>
        </w:tc>
      </w:tr>
      <w:tr w:rsidR="009443A1" w:rsidRPr="00882430" w:rsidTr="005075AF">
        <w:tc>
          <w:tcPr>
            <w:tcW w:w="3085" w:type="dxa"/>
          </w:tcPr>
          <w:p w:rsidR="009443A1" w:rsidRPr="00882430" w:rsidRDefault="009443A1" w:rsidP="00BD0D6F">
            <w:r>
              <w:t xml:space="preserve">A szavazás eredménye: </w:t>
            </w:r>
            <w:r>
              <w:br/>
              <w:t>(mellette/ellene/tartózkodott)</w:t>
            </w:r>
          </w:p>
        </w:tc>
        <w:tc>
          <w:tcPr>
            <w:tcW w:w="6204" w:type="dxa"/>
            <w:vAlign w:val="bottom"/>
          </w:tcPr>
          <w:p w:rsidR="009443A1" w:rsidRPr="00882430" w:rsidRDefault="009443A1" w:rsidP="00BD0D6F">
            <w:r>
              <w:t>…/…/…</w:t>
            </w:r>
          </w:p>
        </w:tc>
      </w:tr>
    </w:tbl>
    <w:p w:rsidR="009443A1" w:rsidRPr="00882430" w:rsidRDefault="009443A1" w:rsidP="00BD0D6F"/>
    <w:p w:rsidR="009443A1" w:rsidRPr="00882430" w:rsidRDefault="009443A1" w:rsidP="00BD0D6F">
      <w:r>
        <w:br w:type="page"/>
      </w:r>
    </w:p>
    <w:p w:rsidR="00EC0AA5" w:rsidRPr="00882430" w:rsidRDefault="00EC0AA5">
      <w:pPr>
        <w:pStyle w:val="Heading1"/>
        <w:ind w:left="567" w:hanging="567"/>
      </w:pPr>
      <w:r>
        <w:t>Az EGSZB egyetért az Európai Bizottsággal abban, hogy a demokrácia az EU egyik alapértéke, és hogy a politikai pártok és a politikai alapítványok alapvető szerepet játszanak a képviseleti demokráciában. Mindezt elismeri az EUSZ 10. cikke, illetve az EU Alapjogi Chartája 12. cikkének (2) bekezdése is.</w:t>
      </w:r>
    </w:p>
    <w:p w:rsidR="00EC0AA5" w:rsidRPr="00882430" w:rsidRDefault="00EC0AA5">
      <w:pPr>
        <w:outlineLvl w:val="0"/>
        <w:rPr>
          <w:b/>
        </w:rPr>
      </w:pPr>
    </w:p>
    <w:p w:rsidR="00EC0AA5" w:rsidRPr="00882430" w:rsidRDefault="00EC0AA5">
      <w:pPr>
        <w:pStyle w:val="Heading1"/>
        <w:ind w:left="567" w:hanging="567"/>
      </w:pPr>
      <w:r>
        <w:t>Az EGSZB szerint az európai politikai pártok és az európai politikai alapítványok jogállásáról és finanszírozásáról szóló 1141/2014/EU rendeletnek köszönhetően ismertebbé, elfogadottabbá, hatékonyabbá, átláthatóbbá és jobban elszámoltathatóvá váltak az európai politikai pártok és az azokhoz köthető politikai alapítványok, ugyanakkor egyetért az Európai Bizottsággal abban, hogy maradt még tennivaló a polgárok részvételének fokozása, a választások befogadó jellegének javítása, a politikai vita európai dimenziójának erősítése, a nemzeti és európai pártok közötti kapcsolatok hangsúlyozása és a politikai elszámoltathatóság javítása terén.</w:t>
      </w:r>
    </w:p>
    <w:p w:rsidR="00EC0AA5" w:rsidRPr="00882430" w:rsidRDefault="00EC0AA5">
      <w:pPr>
        <w:outlineLvl w:val="0"/>
        <w:rPr>
          <w:b/>
        </w:rPr>
      </w:pPr>
    </w:p>
    <w:p w:rsidR="00EC0AA5" w:rsidRPr="00882430" w:rsidRDefault="00EC0AA5">
      <w:pPr>
        <w:pStyle w:val="Heading1"/>
        <w:ind w:left="567" w:hanging="567"/>
      </w:pPr>
      <w:r>
        <w:t>Az EGSZB egyetért az Európai Bizottsággal abban, hogy az 1141/2014/EU rendeletnek köszönhetően elért eredmények ellenére a jelenleg hatályos szabályoknak vannak hiányosságai, amelyekkel foglalkozni kell. Megjegyzi, hogy az Európai Parlament is kérte (2017/2733 (RSP)) ezeknek a szabályoknak a javítását és kiigazítását.</w:t>
      </w:r>
    </w:p>
    <w:p w:rsidR="00EC0AA5" w:rsidRPr="00882430" w:rsidRDefault="00EC0AA5">
      <w:pPr>
        <w:outlineLvl w:val="0"/>
        <w:rPr>
          <w:b/>
        </w:rPr>
      </w:pPr>
    </w:p>
    <w:p w:rsidR="00EC0AA5" w:rsidRPr="00882430" w:rsidRDefault="00EC0AA5">
      <w:pPr>
        <w:pStyle w:val="Heading1"/>
        <w:ind w:left="567" w:hanging="567"/>
      </w:pPr>
      <w:r>
        <w:t>Az EGSZB támogatja a rendelet módosítására irányuló európai bizottsági javaslatokat. Ezek azzal kapcsolatosak, hogy ki támogathatja egy európai politikai párt bejegyzését, legyen arányos az uniós finanszírozás, módosítsák az ilyen finanszírozás odaítélésénél használt küszöbértéket, jobban ellenőrizhető legyen a bejegyzési kritériumoknak való megfelelés, és hogy hatékonyabban vissza lehessen fizettetni a helytelenül elköltött pénzeszközöket.</w:t>
      </w:r>
    </w:p>
    <w:p w:rsidR="00EC0AA5" w:rsidRPr="00882430" w:rsidRDefault="00EC0AA5">
      <w:pPr>
        <w:outlineLvl w:val="0"/>
        <w:rPr>
          <w:b/>
        </w:rPr>
      </w:pPr>
    </w:p>
    <w:p w:rsidR="00EC0AA5" w:rsidRPr="00882430" w:rsidRDefault="00EC0AA5">
      <w:pPr>
        <w:pStyle w:val="Heading1"/>
        <w:ind w:left="567" w:hanging="567"/>
      </w:pPr>
      <w:r>
        <w:t>Az EGSZB üdvözli, hogy az Európai Bizottság azt szeretné, hogy az emberek könnyebben hozzájussanak az európai politikai pártok választási programjaihoz. Fenntartásai vannak azonban a rendelet 18. cikkéhez javasolt új (3a) bekezdéssel kapcsolatban, amely azt írná elő, hogy az európai politikai pártnak finanszírozási kérelmében bizonyítékot kell benyújtania arra vonatkozóan, hogy tagpártjai a kérelem benyújtásának időpontját megelőző 12 hónap során honlapjukon folyamatosan közzétették az európai politikai párt politikai programját, logóját, továbbá az egyes tagpártjai vonatkozásában az utolsó európai parlamenti választások idején a jelöltek körében, valamint az európai parlamenti képviselők körében a nemek tekintetében fennálló képviseletre vonatkozó információkat.</w:t>
      </w:r>
    </w:p>
    <w:p w:rsidR="00EC0AA5" w:rsidRPr="00882430" w:rsidRDefault="00EC0AA5">
      <w:pPr>
        <w:outlineLvl w:val="0"/>
        <w:rPr>
          <w:b/>
        </w:rPr>
      </w:pPr>
    </w:p>
    <w:p w:rsidR="00EC0AA5" w:rsidRPr="00882430" w:rsidRDefault="00EC0AA5">
      <w:pPr>
        <w:pStyle w:val="Heading1"/>
        <w:ind w:left="567" w:hanging="567"/>
      </w:pPr>
      <w:r>
        <w:t>Az EGSZB-nek leginkább azzal kapcsolatban vannak kétségei, hogy miként érvényesítik majd az előbbi követelményt, és az hogyan alkalmazandó a tagállamokban újonnan megalakuló pártokra, illetve miként szereznek majd érvényt ennek a szabálynak abban az esetben, ha egy európai politikai párt késlekedve fogadja el politikai programját. Kérdéseket vet fel az is, hogy az utóbbi követelmény miért a nemekkel kapcsolatos kérdésekre koncentrál, és miért nem terjed ki például faji, etnikai vagy nyelvi kritériumokra.</w:t>
      </w:r>
    </w:p>
    <w:p w:rsidR="00EC0AA5" w:rsidRPr="00882430" w:rsidRDefault="00EC0AA5">
      <w:pPr>
        <w:outlineLvl w:val="0"/>
        <w:rPr>
          <w:b/>
        </w:rPr>
      </w:pPr>
    </w:p>
    <w:p w:rsidR="00EC0AA5" w:rsidRPr="00882430" w:rsidRDefault="00EC0AA5">
      <w:pPr>
        <w:pStyle w:val="Heading1"/>
        <w:ind w:left="567" w:hanging="567"/>
      </w:pPr>
      <w:r>
        <w:t>Ennek fényében az EGSZB azt javasolja az Európai Bizottságnak, hogy azt az időtartamot, amely alatt folyamatosan közzé kell tenni a programot az adott párt honlapján, 12 hónapról csökkentsék háromra, és hogy a választási listán szereplő jelöltek sokféleségével kapcsolatban közzéteendő információk ne csak a nők és férfiak arányára vonatkozzanak, hanem térjenek ki az etnikai és a nyelvi sokféleségre is.</w:t>
      </w:r>
    </w:p>
    <w:p w:rsidR="00EC0AA5" w:rsidRPr="00882430" w:rsidRDefault="00EC0AA5">
      <w:pPr>
        <w:outlineLvl w:val="0"/>
        <w:rPr>
          <w:b/>
        </w:rPr>
      </w:pPr>
    </w:p>
    <w:p w:rsidR="00EC0AA5" w:rsidRPr="00882430" w:rsidRDefault="00EC0AA5">
      <w:pPr>
        <w:pStyle w:val="Heading1"/>
        <w:ind w:left="567" w:hanging="567"/>
      </w:pPr>
      <w:r>
        <w:t>Emellett az EGSZB ismét felhívja a figyelmet arra, hogy egyre kevésbé érvényesül az egyenlő elbánás elve az európai politikai pártok és alapítványok, illetve az általánosabb célokat kitűző európai szövetségek és alapítványok (például gazdasági, társadalmi, humanitárius, kulturális, környezetvédelmi vagy sportszervezetek) között.</w:t>
      </w:r>
    </w:p>
    <w:p w:rsidR="00EC0AA5" w:rsidRPr="00882430" w:rsidRDefault="00EC0AA5">
      <w:pPr>
        <w:outlineLvl w:val="0"/>
        <w:rPr>
          <w:b/>
        </w:rPr>
      </w:pPr>
    </w:p>
    <w:p w:rsidR="00EC0AA5" w:rsidRPr="00882430" w:rsidRDefault="00EC0AA5">
      <w:pPr>
        <w:pStyle w:val="Heading1"/>
        <w:ind w:left="567" w:hanging="567"/>
      </w:pPr>
      <w:r>
        <w:t>Az EGSZB ismét sajnálatának ad hangot amiatt, hogy az Európai Bizottság évekkel ezelőtt úgy döntött, hogy visszavonja az európai egyesület jogállására vonatkozó javaslattervezetét, kifogásolja az európai jogállású társaságok létrehozása előtt tornyosuló akadályokat, és ismét arra kéri az Európai Bizottságot, hogy a közeljövőben terjesszen elő egy hasonló európai rendeletet a politikai pártokhoz nem köthető európai politikai szervezetek jogállásáról és finanszírozásáról.</w:t>
      </w:r>
    </w:p>
    <w:p w:rsidR="008A69A1" w:rsidRPr="00882430" w:rsidRDefault="008A69A1">
      <w:pPr>
        <w:outlineLvl w:val="0"/>
      </w:pPr>
    </w:p>
    <w:p w:rsidR="00EC0AA5" w:rsidRPr="00882430" w:rsidRDefault="00EC0AA5">
      <w:pPr>
        <w:jc w:val="center"/>
      </w:pPr>
      <w:r>
        <w:t>__________</w:t>
      </w:r>
    </w:p>
    <w:sectPr w:rsidR="00EC0AA5" w:rsidRPr="00882430" w:rsidSect="009125AA">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9FE" w:rsidRDefault="006029FE">
      <w:r>
        <w:separator/>
      </w:r>
    </w:p>
  </w:endnote>
  <w:endnote w:type="continuationSeparator" w:id="0">
    <w:p w:rsidR="006029FE" w:rsidRDefault="0060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AA" w:rsidRPr="009125AA" w:rsidRDefault="009125AA" w:rsidP="00912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530" w:rsidRPr="009125AA" w:rsidRDefault="009125AA" w:rsidP="009125AA">
    <w:pPr>
      <w:pStyle w:val="Footer"/>
    </w:pPr>
    <w:r>
      <w:t xml:space="preserve">EESC-2017-05706-00-00-PAC-TRA (EN) </w:t>
    </w:r>
    <w:r>
      <w:fldChar w:fldCharType="begin"/>
    </w:r>
    <w:r>
      <w:instrText xml:space="preserve"> PAGE  \* Arabic  \* MERGEFORMAT </w:instrText>
    </w:r>
    <w:r>
      <w:fldChar w:fldCharType="separate"/>
    </w:r>
    <w:r w:rsidR="00B976C1">
      <w:rPr>
        <w:noProof/>
      </w:rPr>
      <w:t>1</w:t>
    </w:r>
    <w:r>
      <w:fldChar w:fldCharType="end"/>
    </w:r>
    <w:r>
      <w:t>/</w:t>
    </w:r>
    <w:r>
      <w:fldChar w:fldCharType="begin"/>
    </w:r>
    <w:r>
      <w:instrText xml:space="preserve"> = </w:instrText>
    </w:r>
    <w:fldSimple w:instr=" NUMPAGES ">
      <w:r w:rsidR="00B976C1">
        <w:rPr>
          <w:noProof/>
        </w:rPr>
        <w:instrText>1</w:instrText>
      </w:r>
    </w:fldSimple>
    <w:r>
      <w:instrText xml:space="preserve"> </w:instrText>
    </w:r>
    <w:r>
      <w:fldChar w:fldCharType="separate"/>
    </w:r>
    <w:r w:rsidR="00B976C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AA" w:rsidRPr="009125AA" w:rsidRDefault="009125AA" w:rsidP="009125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D18" w:rsidRPr="009125AA" w:rsidRDefault="00062D18" w:rsidP="009125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D18" w:rsidRPr="009125AA" w:rsidRDefault="009125AA" w:rsidP="009125AA">
    <w:pPr>
      <w:pStyle w:val="Footer"/>
    </w:pPr>
    <w:r>
      <w:t xml:space="preserve">EESC-2017-05706-00-00-PAC-TRA (EN) </w:t>
    </w:r>
    <w:r>
      <w:fldChar w:fldCharType="begin"/>
    </w:r>
    <w:r>
      <w:instrText xml:space="preserve"> PAGE  \* Arabic  \* MERGEFORMAT </w:instrText>
    </w:r>
    <w:r>
      <w:fldChar w:fldCharType="separate"/>
    </w:r>
    <w:r>
      <w:rPr>
        <w:noProof/>
      </w:rPr>
      <w:t>2</w:t>
    </w:r>
    <w:r>
      <w:fldChar w:fldCharType="end"/>
    </w:r>
    <w:r>
      <w:t>/</w:t>
    </w:r>
    <w:r>
      <w:fldChar w:fldCharType="begin"/>
    </w:r>
    <w:r>
      <w:instrText xml:space="preserve"> = </w:instrText>
    </w:r>
    <w:fldSimple w:instr=" NUMPAGES ">
      <w:r>
        <w:rPr>
          <w:noProof/>
        </w:rPr>
        <w:instrText>4</w:instrText>
      </w:r>
    </w:fldSimple>
    <w:r>
      <w:instrText xml:space="preserve"> </w:instrText>
    </w:r>
    <w:r>
      <w:fldChar w:fldCharType="separate"/>
    </w:r>
    <w:r>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D18" w:rsidRPr="009125AA" w:rsidRDefault="00062D18" w:rsidP="0091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9FE" w:rsidRDefault="006029FE">
      <w:r>
        <w:separator/>
      </w:r>
    </w:p>
  </w:footnote>
  <w:footnote w:type="continuationSeparator" w:id="0">
    <w:p w:rsidR="006029FE" w:rsidRDefault="0060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AA" w:rsidRPr="009125AA" w:rsidRDefault="009125AA" w:rsidP="00912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AA" w:rsidRPr="009125AA" w:rsidRDefault="009125AA" w:rsidP="00912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AA" w:rsidRPr="009125AA" w:rsidRDefault="009125AA" w:rsidP="009125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D18" w:rsidRPr="009125AA" w:rsidRDefault="00062D18" w:rsidP="009125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D18" w:rsidRPr="009125AA" w:rsidRDefault="00062D18" w:rsidP="009125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D18" w:rsidRPr="009125AA" w:rsidRDefault="00062D18" w:rsidP="00912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16D"/>
    <w:rsid w:val="00021065"/>
    <w:rsid w:val="000262F4"/>
    <w:rsid w:val="00062D18"/>
    <w:rsid w:val="001028CD"/>
    <w:rsid w:val="00136BC9"/>
    <w:rsid w:val="00160640"/>
    <w:rsid w:val="001E0F1C"/>
    <w:rsid w:val="0024593D"/>
    <w:rsid w:val="00287B0E"/>
    <w:rsid w:val="00341828"/>
    <w:rsid w:val="00361534"/>
    <w:rsid w:val="00364015"/>
    <w:rsid w:val="003D790A"/>
    <w:rsid w:val="00432098"/>
    <w:rsid w:val="00461596"/>
    <w:rsid w:val="00487C67"/>
    <w:rsid w:val="00514191"/>
    <w:rsid w:val="00534FE2"/>
    <w:rsid w:val="00586177"/>
    <w:rsid w:val="005D23A1"/>
    <w:rsid w:val="005E3A77"/>
    <w:rsid w:val="006029FE"/>
    <w:rsid w:val="006378CB"/>
    <w:rsid w:val="00642C91"/>
    <w:rsid w:val="006570A1"/>
    <w:rsid w:val="00674530"/>
    <w:rsid w:val="0070052D"/>
    <w:rsid w:val="00705D58"/>
    <w:rsid w:val="00790CA3"/>
    <w:rsid w:val="007E7286"/>
    <w:rsid w:val="007E7FF7"/>
    <w:rsid w:val="007F5D67"/>
    <w:rsid w:val="008024F9"/>
    <w:rsid w:val="008042F0"/>
    <w:rsid w:val="0082334D"/>
    <w:rsid w:val="008328A3"/>
    <w:rsid w:val="00840299"/>
    <w:rsid w:val="00856B60"/>
    <w:rsid w:val="00882430"/>
    <w:rsid w:val="0088322C"/>
    <w:rsid w:val="008A69A1"/>
    <w:rsid w:val="008B3B4D"/>
    <w:rsid w:val="008D7EB0"/>
    <w:rsid w:val="009125AA"/>
    <w:rsid w:val="0094082D"/>
    <w:rsid w:val="009443A1"/>
    <w:rsid w:val="00982760"/>
    <w:rsid w:val="009A6C2A"/>
    <w:rsid w:val="00A07CFC"/>
    <w:rsid w:val="00A31659"/>
    <w:rsid w:val="00A601AE"/>
    <w:rsid w:val="00AA0CC6"/>
    <w:rsid w:val="00AA713C"/>
    <w:rsid w:val="00AD6B9C"/>
    <w:rsid w:val="00AF2C2A"/>
    <w:rsid w:val="00B26098"/>
    <w:rsid w:val="00B4545F"/>
    <w:rsid w:val="00B6730B"/>
    <w:rsid w:val="00B8126C"/>
    <w:rsid w:val="00B976C1"/>
    <w:rsid w:val="00BA007A"/>
    <w:rsid w:val="00BA27F4"/>
    <w:rsid w:val="00BD0D6F"/>
    <w:rsid w:val="00C04917"/>
    <w:rsid w:val="00C13E64"/>
    <w:rsid w:val="00C21AA9"/>
    <w:rsid w:val="00C959B1"/>
    <w:rsid w:val="00CC2443"/>
    <w:rsid w:val="00CC5581"/>
    <w:rsid w:val="00CD4A61"/>
    <w:rsid w:val="00CD5508"/>
    <w:rsid w:val="00CF460E"/>
    <w:rsid w:val="00D2016D"/>
    <w:rsid w:val="00D73AB0"/>
    <w:rsid w:val="00D85F60"/>
    <w:rsid w:val="00D941A3"/>
    <w:rsid w:val="00DA2B81"/>
    <w:rsid w:val="00DA5835"/>
    <w:rsid w:val="00E24886"/>
    <w:rsid w:val="00E914BB"/>
    <w:rsid w:val="00EB1E91"/>
    <w:rsid w:val="00EC0AA5"/>
    <w:rsid w:val="00ED125E"/>
    <w:rsid w:val="00ED18BB"/>
    <w:rsid w:val="00ED650D"/>
    <w:rsid w:val="00EF01E5"/>
    <w:rsid w:val="00F35FE1"/>
    <w:rsid w:val="00F402AC"/>
    <w:rsid w:val="00F535AE"/>
    <w:rsid w:val="00F67504"/>
    <w:rsid w:val="00FF5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F300CA-5D57-47A3-9D23-F0225B52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hu-H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065"/>
    <w:pPr>
      <w:spacing w:after="160" w:line="259" w:lineRule="auto"/>
    </w:pPr>
    <w:rPr>
      <w:rFonts w:asciiTheme="minorHAnsi" w:eastAsiaTheme="minorHAnsi" w:hAnsiTheme="minorHAnsi" w:cstheme="minorBidi"/>
      <w:sz w:val="22"/>
      <w:szCs w:val="22"/>
      <w:lang w:val="en-US" w:eastAsia="en-US" w:bidi="ar-SA"/>
    </w:rPr>
  </w:style>
  <w:style w:type="paragraph" w:styleId="Heading1">
    <w:name w:val="heading 1"/>
    <w:basedOn w:val="Normal"/>
    <w:next w:val="Normal"/>
    <w:link w:val="Heading1Char"/>
    <w:qFormat/>
    <w:rsid w:val="00D85F60"/>
    <w:pPr>
      <w:numPr>
        <w:numId w:val="1"/>
      </w:numPr>
      <w:ind w:left="720" w:hanging="720"/>
      <w:outlineLvl w:val="0"/>
    </w:pPr>
    <w:rPr>
      <w:kern w:val="28"/>
    </w:rPr>
  </w:style>
  <w:style w:type="paragraph" w:styleId="Heading2">
    <w:name w:val="heading 2"/>
    <w:basedOn w:val="Normal"/>
    <w:next w:val="Normal"/>
    <w:link w:val="Heading2Char"/>
    <w:qFormat/>
    <w:rsid w:val="00D85F60"/>
    <w:pPr>
      <w:numPr>
        <w:ilvl w:val="1"/>
        <w:numId w:val="1"/>
      </w:numPr>
      <w:ind w:left="720" w:hanging="720"/>
      <w:outlineLvl w:val="1"/>
    </w:pPr>
  </w:style>
  <w:style w:type="paragraph" w:styleId="Heading3">
    <w:name w:val="heading 3"/>
    <w:basedOn w:val="Normal"/>
    <w:next w:val="Normal"/>
    <w:link w:val="Heading3Char"/>
    <w:qFormat/>
    <w:rsid w:val="00D85F60"/>
    <w:pPr>
      <w:numPr>
        <w:ilvl w:val="2"/>
        <w:numId w:val="1"/>
      </w:numPr>
      <w:ind w:left="720" w:hanging="720"/>
      <w:outlineLvl w:val="2"/>
    </w:pPr>
  </w:style>
  <w:style w:type="paragraph" w:styleId="Heading4">
    <w:name w:val="heading 4"/>
    <w:basedOn w:val="Normal"/>
    <w:next w:val="Normal"/>
    <w:link w:val="Heading4Char"/>
    <w:qFormat/>
    <w:rsid w:val="00D85F60"/>
    <w:pPr>
      <w:numPr>
        <w:ilvl w:val="3"/>
        <w:numId w:val="1"/>
      </w:numPr>
      <w:ind w:left="720" w:hanging="720"/>
      <w:outlineLvl w:val="3"/>
    </w:pPr>
  </w:style>
  <w:style w:type="paragraph" w:styleId="Heading5">
    <w:name w:val="heading 5"/>
    <w:basedOn w:val="Normal"/>
    <w:next w:val="Normal"/>
    <w:link w:val="Heading5Char"/>
    <w:qFormat/>
    <w:rsid w:val="00D85F60"/>
    <w:pPr>
      <w:numPr>
        <w:ilvl w:val="4"/>
        <w:numId w:val="1"/>
      </w:numPr>
      <w:ind w:left="720" w:hanging="720"/>
      <w:outlineLvl w:val="4"/>
    </w:pPr>
  </w:style>
  <w:style w:type="paragraph" w:styleId="Heading6">
    <w:name w:val="heading 6"/>
    <w:basedOn w:val="Normal"/>
    <w:next w:val="Normal"/>
    <w:link w:val="Heading6Char"/>
    <w:qFormat/>
    <w:rsid w:val="00D85F60"/>
    <w:pPr>
      <w:numPr>
        <w:ilvl w:val="5"/>
        <w:numId w:val="1"/>
      </w:numPr>
      <w:ind w:left="720" w:hanging="720"/>
      <w:outlineLvl w:val="5"/>
    </w:pPr>
  </w:style>
  <w:style w:type="paragraph" w:styleId="Heading7">
    <w:name w:val="heading 7"/>
    <w:basedOn w:val="Normal"/>
    <w:next w:val="Normal"/>
    <w:link w:val="Heading7Char"/>
    <w:qFormat/>
    <w:rsid w:val="00D85F60"/>
    <w:pPr>
      <w:numPr>
        <w:ilvl w:val="6"/>
        <w:numId w:val="1"/>
      </w:numPr>
      <w:ind w:left="720" w:hanging="720"/>
      <w:outlineLvl w:val="6"/>
    </w:pPr>
  </w:style>
  <w:style w:type="paragraph" w:styleId="Heading8">
    <w:name w:val="heading 8"/>
    <w:basedOn w:val="Normal"/>
    <w:next w:val="Normal"/>
    <w:link w:val="Heading8Char"/>
    <w:qFormat/>
    <w:rsid w:val="00D85F60"/>
    <w:pPr>
      <w:numPr>
        <w:ilvl w:val="7"/>
        <w:numId w:val="1"/>
      </w:numPr>
      <w:ind w:left="720" w:hanging="720"/>
      <w:outlineLvl w:val="7"/>
    </w:pPr>
  </w:style>
  <w:style w:type="paragraph" w:styleId="Heading9">
    <w:name w:val="heading 9"/>
    <w:basedOn w:val="Normal"/>
    <w:next w:val="Normal"/>
    <w:link w:val="Heading9Char"/>
    <w:qFormat/>
    <w:rsid w:val="00D85F60"/>
    <w:pPr>
      <w:numPr>
        <w:ilvl w:val="8"/>
        <w:numId w:val="1"/>
      </w:numPr>
      <w:ind w:left="720" w:hanging="720"/>
      <w:outlineLvl w:val="8"/>
    </w:pPr>
  </w:style>
  <w:style w:type="character" w:default="1" w:styleId="DefaultParagraphFont">
    <w:name w:val="Default Paragraph Font"/>
    <w:uiPriority w:val="1"/>
    <w:semiHidden/>
    <w:unhideWhenUsed/>
    <w:rsid w:val="000210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1065"/>
  </w:style>
  <w:style w:type="character" w:customStyle="1" w:styleId="Heading1Char">
    <w:name w:val="Heading 1 Char"/>
    <w:basedOn w:val="DefaultParagraphFont"/>
    <w:link w:val="Heading1"/>
    <w:rsid w:val="004F5363"/>
    <w:rPr>
      <w:kern w:val="28"/>
      <w:sz w:val="22"/>
      <w:lang w:val="hu-HU" w:eastAsia="hu-HU"/>
    </w:rPr>
  </w:style>
  <w:style w:type="character" w:customStyle="1" w:styleId="Heading2Char">
    <w:name w:val="Heading 2 Char"/>
    <w:basedOn w:val="DefaultParagraphFont"/>
    <w:link w:val="Heading2"/>
    <w:rsid w:val="004F5363"/>
    <w:rPr>
      <w:sz w:val="22"/>
      <w:lang w:val="hu-HU" w:eastAsia="hu-HU"/>
    </w:rPr>
  </w:style>
  <w:style w:type="character" w:customStyle="1" w:styleId="Heading3Char">
    <w:name w:val="Heading 3 Char"/>
    <w:basedOn w:val="DefaultParagraphFont"/>
    <w:link w:val="Heading3"/>
    <w:rsid w:val="004F5363"/>
    <w:rPr>
      <w:sz w:val="22"/>
      <w:lang w:val="hu-HU" w:eastAsia="hu-HU"/>
    </w:rPr>
  </w:style>
  <w:style w:type="character" w:customStyle="1" w:styleId="Heading4Char">
    <w:name w:val="Heading 4 Char"/>
    <w:basedOn w:val="DefaultParagraphFont"/>
    <w:link w:val="Heading4"/>
    <w:rsid w:val="004F5363"/>
    <w:rPr>
      <w:sz w:val="22"/>
      <w:lang w:val="hu-HU" w:eastAsia="hu-HU"/>
    </w:rPr>
  </w:style>
  <w:style w:type="character" w:customStyle="1" w:styleId="Heading5Char">
    <w:name w:val="Heading 5 Char"/>
    <w:basedOn w:val="DefaultParagraphFont"/>
    <w:link w:val="Heading5"/>
    <w:rsid w:val="004F5363"/>
    <w:rPr>
      <w:sz w:val="22"/>
      <w:lang w:val="hu-HU" w:eastAsia="hu-HU"/>
    </w:rPr>
  </w:style>
  <w:style w:type="character" w:customStyle="1" w:styleId="Heading6Char">
    <w:name w:val="Heading 6 Char"/>
    <w:basedOn w:val="DefaultParagraphFont"/>
    <w:link w:val="Heading6"/>
    <w:rsid w:val="004F5363"/>
    <w:rPr>
      <w:sz w:val="22"/>
      <w:lang w:val="hu-HU" w:eastAsia="hu-HU"/>
    </w:rPr>
  </w:style>
  <w:style w:type="character" w:customStyle="1" w:styleId="Heading7Char">
    <w:name w:val="Heading 7 Char"/>
    <w:basedOn w:val="DefaultParagraphFont"/>
    <w:link w:val="Heading7"/>
    <w:rsid w:val="004F5363"/>
    <w:rPr>
      <w:sz w:val="22"/>
      <w:lang w:val="hu-HU" w:eastAsia="hu-HU"/>
    </w:rPr>
  </w:style>
  <w:style w:type="character" w:customStyle="1" w:styleId="Heading8Char">
    <w:name w:val="Heading 8 Char"/>
    <w:basedOn w:val="DefaultParagraphFont"/>
    <w:link w:val="Heading8"/>
    <w:rsid w:val="004F5363"/>
    <w:rPr>
      <w:sz w:val="22"/>
      <w:lang w:val="hu-HU" w:eastAsia="hu-HU"/>
    </w:rPr>
  </w:style>
  <w:style w:type="character" w:customStyle="1" w:styleId="Heading9Char">
    <w:name w:val="Heading 9 Char"/>
    <w:basedOn w:val="DefaultParagraphFont"/>
    <w:link w:val="Heading9"/>
    <w:rsid w:val="004F5363"/>
    <w:rPr>
      <w:sz w:val="22"/>
      <w:lang w:val="hu-HU" w:eastAsia="hu-HU"/>
    </w:rPr>
  </w:style>
  <w:style w:type="paragraph" w:styleId="Footer">
    <w:name w:val="footer"/>
    <w:basedOn w:val="Normal"/>
    <w:link w:val="FooterChar"/>
    <w:rsid w:val="00D85F60"/>
  </w:style>
  <w:style w:type="character" w:customStyle="1" w:styleId="FooterChar">
    <w:name w:val="Footer Char"/>
    <w:basedOn w:val="DefaultParagraphFont"/>
    <w:link w:val="Footer"/>
    <w:rsid w:val="004F5363"/>
    <w:rPr>
      <w:sz w:val="22"/>
      <w:lang w:val="hu-HU" w:eastAsia="hu-HU"/>
    </w:rPr>
  </w:style>
  <w:style w:type="paragraph" w:styleId="FootnoteText">
    <w:name w:val="footnote text"/>
    <w:basedOn w:val="Normal"/>
    <w:link w:val="FootnoteTextChar"/>
    <w:rsid w:val="00D85F60"/>
    <w:pPr>
      <w:keepLines/>
      <w:spacing w:after="60" w:line="240" w:lineRule="auto"/>
      <w:ind w:left="720" w:hanging="720"/>
    </w:pPr>
    <w:rPr>
      <w:sz w:val="16"/>
    </w:rPr>
  </w:style>
  <w:style w:type="character" w:customStyle="1" w:styleId="FootnoteTextChar">
    <w:name w:val="Footnote Text Char"/>
    <w:basedOn w:val="DefaultParagraphFont"/>
    <w:link w:val="FootnoteText"/>
    <w:rsid w:val="004F5363"/>
    <w:rPr>
      <w:sz w:val="16"/>
      <w:lang w:val="hu-HU" w:eastAsia="hu-HU"/>
    </w:rPr>
  </w:style>
  <w:style w:type="paragraph" w:styleId="Header">
    <w:name w:val="header"/>
    <w:basedOn w:val="Normal"/>
    <w:link w:val="HeaderChar"/>
    <w:rsid w:val="00D85F60"/>
  </w:style>
  <w:style w:type="character" w:customStyle="1" w:styleId="HeaderChar">
    <w:name w:val="Header Char"/>
    <w:basedOn w:val="DefaultParagraphFont"/>
    <w:link w:val="Header"/>
    <w:rsid w:val="004F5363"/>
    <w:rPr>
      <w:sz w:val="22"/>
      <w:lang w:val="hu-HU" w:eastAsia="hu-HU"/>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rsid w:val="00D85F60"/>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731189">
      <w:bodyDiv w:val="1"/>
      <w:marLeft w:val="0"/>
      <w:marRight w:val="0"/>
      <w:marTop w:val="0"/>
      <w:marBottom w:val="0"/>
      <w:divBdr>
        <w:top w:val="none" w:sz="0" w:space="0" w:color="auto"/>
        <w:left w:val="none" w:sz="0" w:space="0" w:color="auto"/>
        <w:bottom w:val="none" w:sz="0" w:space="0" w:color="auto"/>
        <w:right w:val="none" w:sz="0" w:space="0" w:color="auto"/>
      </w:divBdr>
    </w:div>
    <w:div w:id="182165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a3471f6-0f36-4ccf-b5ee-1ca67ea797ef">WTPCSN73YJ26-8-2810</_dlc_DocId>
    <_dlc_DocIdUrl xmlns="8a3471f6-0f36-4ccf-b5ee-1ca67ea797ef">
      <Url>http://dm/EESC/2017/_layouts/DocIdRedir.aspx?ID=WTPCSN73YJ26-8-2810</Url>
      <Description>WTPCSN73YJ26-8-2810</Description>
    </_dlc_DocIdUrl>
    <MeetingNumber xmlns="aec2565f-fa8c-45b6-95fc-3f27706042d7">530</MeetingNumber>
    <DocumentType_0 xmlns="http://schemas.microsoft.com/sharepoint/v3/fields">
      <Terms xmlns="http://schemas.microsoft.com/office/infopath/2007/PartnerControls">
        <TermInfo xmlns="http://schemas.microsoft.com/office/infopath/2007/PartnerControls">
          <TermName xmlns="http://schemas.microsoft.com/office/infopath/2007/PartnerControls">PAC</TermName>
          <TermId xmlns="http://schemas.microsoft.com/office/infopath/2007/PartnerControls">719e5324-e7b4-48f6-9bbb-a2f1f3496a94</TermId>
        </TermInfo>
      </Terms>
    </DocumentType_0>
    <Procedure xmlns="8a3471f6-0f36-4ccf-b5ee-1ca67ea797ef"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a3471f6-0f36-4ccf-b5ee-1ca67ea797ef">2017-11-30T12:00:00+00:00</ProductionDate>
    <DocumentNumber xmlns="aec2565f-fa8c-45b6-95fc-3f27706042d7">5706</DocumentNumber>
    <FicheYear xmlns="8a3471f6-0f36-4ccf-b5ee-1ca67ea797ef">2017</FicheYear>
    <DocumentVersion xmlns="8a3471f6-0f36-4ccf-b5ee-1ca67ea797ef">0</DocumentVersion>
    <DossierNumber xmlns="8a3471f6-0f36-4ccf-b5ee-1ca67ea797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a3471f6-0f36-4ccf-b5ee-1ca67ea797ef">2017-12-06T12:00:00+00:00</MeetingDate>
    <TaxCatchAll xmlns="8a3471f6-0f36-4ccf-b5ee-1ca67ea797ef">
      <Value>30</Value>
      <Value>27</Value>
      <Value>38</Value>
      <Value>37</Value>
      <Value>36</Value>
      <Value>35</Value>
      <Value>34</Value>
      <Value>33</Value>
      <Value>32</Value>
      <Value>31</Value>
      <Value>26</Value>
      <Value>29</Value>
      <Value>28</Value>
      <Value>25</Value>
      <Value>24</Value>
      <Value>72</Value>
      <Value>71</Value>
      <Value>23</Value>
      <Value>22</Value>
      <Value>18</Value>
      <Value>15</Value>
      <Value>14</Value>
      <Value>12</Value>
      <Value>8</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a3471f6-0f36-4ccf-b5ee-1ca67ea797ef" xsi:nil="true"/>
    <FicheNumber xmlns="8a3471f6-0f36-4ccf-b5ee-1ca67ea797ef">13144</FicheNumber>
    <DocumentYear xmlns="8a3471f6-0f36-4ccf-b5ee-1ca67ea797ef">2017</DocumentYear>
    <AdoptionDate xmlns="8a3471f6-0f36-4ccf-b5ee-1ca67ea797ef" xsi:nil="true"/>
    <DocumentPart xmlns="8a3471f6-0f36-4ccf-b5ee-1ca67ea797ef">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RequestingService xmlns="8a3471f6-0f36-4ccf-b5ee-1ca67ea797ef">Direction A - Planification législative</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OriginalSender xmlns="8a3471f6-0f36-4ccf-b5ee-1ca67ea797ef">
      <UserInfo>
        <DisplayName/>
        <AccountId xsi:nil="true"/>
        <AccountType/>
      </UserInfo>
    </OriginalSender>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98B203C585D2E54E8477D21D46703D0B" ma:contentTypeVersion="8" ma:contentTypeDescription="Defines the documents for Document Manager V2" ma:contentTypeScope="" ma:versionID="63837560bba44dbd940ddd94a059fda1">
  <xsd:schema xmlns:xsd="http://www.w3.org/2001/XMLSchema" xmlns:xs="http://www.w3.org/2001/XMLSchema" xmlns:p="http://schemas.microsoft.com/office/2006/metadata/properties" xmlns:ns2="8a3471f6-0f36-4ccf-b5ee-1ca67ea797ef" xmlns:ns3="http://schemas.microsoft.com/sharepoint/v3/fields" xmlns:ns4="aec2565f-fa8c-45b6-95fc-3f27706042d7" targetNamespace="http://schemas.microsoft.com/office/2006/metadata/properties" ma:root="true" ma:fieldsID="518f8d20e8fbf3c3c5ef1975d0813387" ns2:_="" ns3:_="" ns4:_="">
    <xsd:import namespace="8a3471f6-0f36-4ccf-b5ee-1ca67ea797ef"/>
    <xsd:import namespace="http://schemas.microsoft.com/sharepoint/v3/fields"/>
    <xsd:import namespace="aec2565f-fa8c-45b6-95fc-3f27706042d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71f6-0f36-4ccf-b5ee-1ca67ea79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387e788-8f98-4238-9f54-214e1cd40fd2}" ma:internalName="TaxCatchAll" ma:showField="CatchAllData"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387e788-8f98-4238-9f54-214e1cd40fd2}" ma:internalName="TaxCatchAllLabel" ma:readOnly="true" ma:showField="CatchAllDataLabel"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c2565f-fa8c-45b6-95fc-3f27706042d7"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1208-3955-493D-90DC-2C5AE4FEEE81}"/>
</file>

<file path=customXml/itemProps2.xml><?xml version="1.0" encoding="utf-8"?>
<ds:datastoreItem xmlns:ds="http://schemas.openxmlformats.org/officeDocument/2006/customXml" ds:itemID="{002A9825-273B-4901-980E-801C0C39D71F}"/>
</file>

<file path=customXml/itemProps3.xml><?xml version="1.0" encoding="utf-8"?>
<ds:datastoreItem xmlns:ds="http://schemas.openxmlformats.org/officeDocument/2006/customXml" ds:itemID="{E557BB8C-EA19-46DA-803B-49D39201C0D6}"/>
</file>

<file path=customXml/itemProps4.xml><?xml version="1.0" encoding="utf-8"?>
<ds:datastoreItem xmlns:ds="http://schemas.openxmlformats.org/officeDocument/2006/customXml" ds:itemID="{53B00274-E733-453B-BBC7-87F382911470}"/>
</file>

<file path=customXml/itemProps5.xml><?xml version="1.0" encoding="utf-8"?>
<ds:datastoreItem xmlns:ds="http://schemas.openxmlformats.org/officeDocument/2006/customXml" ds:itemID="{AF28F149-8355-4EAA-A236-C23C6C1BCB3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NEW EESC MODEL  - PAC</vt:lpstr>
    </vt:vector>
  </TitlesOfParts>
  <Company>CESE-CdR</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európai politikai pártok és alapítványok jogállása és finanszírozása</dc:title>
  <dc:creator>Emma Nieddu</dc:creator>
  <cp:keywords>EESC-2017-05706-00-00-PAC-TRA-EN</cp:keywords>
  <dc:description>Rapporteur:  - Original language: EN - Date of document: 30/11/2017 - Date of meeting: 06/12/2017 - External documents:  - Administrator: M. Fève Patrick Yves</dc:description>
  <cp:lastModifiedBy>TDriveSVCUserAccpt</cp:lastModifiedBy>
  <cp:revision>6</cp:revision>
  <cp:lastPrinted>2004-02-16T15:16:00Z</cp:lastPrinted>
  <dcterms:created xsi:type="dcterms:W3CDTF">2017-11-27T16:32:00Z</dcterms:created>
  <dcterms:modified xsi:type="dcterms:W3CDTF">2022-04-05T19:16:00Z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27/11/2017, 27/11/2017, 04/02/2016, 04/02/2016</vt:lpwstr>
  </property>
  <property fmtid="{D5CDD505-2E9C-101B-9397-08002B2CF9AE}" pid="4" name="Pref_Time">
    <vt:lpwstr>17:31:14, 17:13:37, 14:06:24, 11:38:50</vt:lpwstr>
  </property>
  <property fmtid="{D5CDD505-2E9C-101B-9397-08002B2CF9AE}" pid="5" name="Pref_User">
    <vt:lpwstr>amett, htoo, jhvi, htoo</vt:lpwstr>
  </property>
  <property fmtid="{D5CDD505-2E9C-101B-9397-08002B2CF9AE}" pid="6" name="Pref_FileName">
    <vt:lpwstr>EESC-2017-05706-00-00-PAC-TRA-EN-CRR.docx, EESC-2017-05706-00-00-PAC-CRR-EN.docx, EESC-2016-00717-00-00-PAC-TRA-EN-CRR.docx, EESC-2016-00717-00-00-PAC-CRR-EN.docx</vt:lpwstr>
  </property>
  <property fmtid="{D5CDD505-2E9C-101B-9397-08002B2CF9AE}" pid="7" name="ContentTypeId">
    <vt:lpwstr>0x010100EA97B91038054C99906057A708A1480A0098B203C585D2E54E8477D21D46703D0B</vt:lpwstr>
  </property>
  <property fmtid="{D5CDD505-2E9C-101B-9397-08002B2CF9AE}" pid="8" name="_dlc_DocIdItemGuid">
    <vt:lpwstr>906278ad-945f-4b53-9cbe-17993489306e</vt:lpwstr>
  </property>
  <property fmtid="{D5CDD505-2E9C-101B-9397-08002B2CF9AE}" pid="9" name="MeetingNumber">
    <vt:i4>530</vt:i4>
  </property>
  <property fmtid="{D5CDD505-2E9C-101B-9397-08002B2CF9AE}" pid="10" name="DocumentType_0">
    <vt:lpwstr>PAC|719e5324-e7b4-48f6-9bbb-a2f1f3496a94</vt:lpwstr>
  </property>
  <property fmtid="{D5CDD505-2E9C-101B-9397-08002B2CF9AE}" pid="11" name="AvailableTranslations">
    <vt:lpwstr>18;#DE|f6b31e5a-26fa-4935-b661-318e46daf27e;#31;#LT|a7ff5ce7-6123-4f68-865a-a57c31810414;#28;#ET|ff6c3f4c-b02c-4c3c-ab07-2c37995a7a0a;#32;#MT|7df99101-6854-4a26-b53a-b88c0da02c26;#29;#HU|6b229040-c589-4408-b4c1-4285663d20a8;#24;#EL|6d4f4d51-af9b-4650-94b4</vt:lpwstr>
  </property>
  <property fmtid="{D5CDD505-2E9C-101B-9397-08002B2CF9AE}" pid="12" name="DossierName_0">
    <vt:lpwstr/>
  </property>
  <property fmtid="{D5CDD505-2E9C-101B-9397-08002B2CF9AE}" pid="13" name="DocumentSource_0">
    <vt:lpwstr>EESC|422833ec-8d7e-4e65-8e4e-8bed07ffb729</vt:lpwstr>
  </property>
  <property fmtid="{D5CDD505-2E9C-101B-9397-08002B2CF9AE}" pid="14" name="FicheYear">
    <vt:i4>2017</vt:i4>
  </property>
  <property fmtid="{D5CDD505-2E9C-101B-9397-08002B2CF9AE}" pid="15" name="DocumentNumber">
    <vt:i4>5706</vt:i4>
  </property>
  <property fmtid="{D5CDD505-2E9C-101B-9397-08002B2CF9AE}" pid="16" name="DocumentVersion">
    <vt:i4>0</vt:i4>
  </property>
  <property fmtid="{D5CDD505-2E9C-101B-9397-08002B2CF9AE}" pid="17" name="DocumentSource">
    <vt:lpwstr>1;#EESC|422833ec-8d7e-4e65-8e4e-8bed07ffb729</vt:lpwstr>
  </property>
  <property fmtid="{D5CDD505-2E9C-101B-9397-08002B2CF9AE}" pid="18" name="DocumentType">
    <vt:lpwstr>71;#PAC|719e5324-e7b4-48f6-9bbb-a2f1f3496a94</vt:lpwstr>
  </property>
  <property fmtid="{D5CDD505-2E9C-101B-9397-08002B2CF9AE}" pid="19" name="DocumentStatus">
    <vt:lpwstr>2;#TRA|150d2a88-1431-44e6-a8ca-0bb753ab8672</vt:lpwstr>
  </property>
  <property fmtid="{D5CDD505-2E9C-101B-9397-08002B2CF9AE}" pid="20" name="DossierName">
    <vt:lpwstr/>
  </property>
  <property fmtid="{D5CDD505-2E9C-101B-9397-08002B2CF9AE}" pid="21" name="DocumentPart">
    <vt:i4>0</vt:i4>
  </property>
  <property fmtid="{D5CDD505-2E9C-101B-9397-08002B2CF9AE}" pid="22" name="RequestingService">
    <vt:lpwstr>Direction A - Planification législative</vt:lpwstr>
  </property>
  <property fmtid="{D5CDD505-2E9C-101B-9397-08002B2CF9AE}" pid="23" name="Confidentiality">
    <vt:lpwstr>5;#Unrestricted|826e22d7-d029-4ec0-a450-0c28ff673572</vt:lpwstr>
  </property>
  <property fmtid="{D5CDD505-2E9C-101B-9397-08002B2CF9AE}" pid="24" name="Confidentiality_0">
    <vt:lpwstr>Unrestricted|826e22d7-d029-4ec0-a450-0c28ff673572</vt:lpwstr>
  </property>
  <property fmtid="{D5CDD505-2E9C-101B-9397-08002B2CF9AE}" pid="25" name="MeetingName_0">
    <vt:lpwstr>SPL-CES|32d8cb1f-c9ec-4365-95c7-8385a18618ac</vt:lpwstr>
  </property>
  <property fmtid="{D5CDD505-2E9C-101B-9397-08002B2CF9AE}" pid="26" name="OriginalLanguage">
    <vt:lpwstr>4;#EN|f2175f21-25d7-44a3-96da-d6a61b075e1b</vt:lpwstr>
  </property>
  <property fmtid="{D5CDD505-2E9C-101B-9397-08002B2CF9AE}" pid="27" name="MeetingName">
    <vt:lpwstr>72;#SPL-CES|32d8cb1f-c9ec-4365-95c7-8385a18618ac</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MeetingDate">
    <vt:filetime>2017-12-06T12:00:00Z</vt:filetime>
  </property>
  <property fmtid="{D5CDD505-2E9C-101B-9397-08002B2CF9AE}" pid="31" name="TaxCatchAll">
    <vt:lpwstr>38;#HR|2f555653-ed1a-4fe6-8362-9082d95989e5;#37;#RO|feb747a2-64cd-4299-af12-4833ddc30497;#34;#SK|46d9fce0-ef79-4f71-b89b-cd6aa82426b8;#33;#PL|1e03da61-4678-4e07-b136-b5024ca9197b;#32;#MT|7df99101-6854-4a26-b53a-b88c0da02c26;#31;#LT|a7ff5ce7-6123-4f68-865a</vt:lpwstr>
  </property>
  <property fmtid="{D5CDD505-2E9C-101B-9397-08002B2CF9AE}" pid="32" name="AvailableTranslations_0">
    <vt:lpwstr>DE|f6b31e5a-26fa-4935-b661-318e46daf27e;LT|a7ff5ce7-6123-4f68-865a-a57c31810414;ET|ff6c3f4c-b02c-4c3c-ab07-2c37995a7a0a;MT|7df99101-6854-4a26-b53a-b88c0da02c26;EL|6d4f4d51-af9b-4650-94b4-4276bee85c91;FR|d2afafd3-4c81-4f60-8f52-ee33f2f54ff3;SK|46d9fce0-ef7</vt:lpwstr>
  </property>
  <property fmtid="{D5CDD505-2E9C-101B-9397-08002B2CF9AE}" pid="33" name="VersionStatus">
    <vt:lpwstr>6;#Final|ea5e6674-7b27-4bac-b091-73adbb394efe</vt:lpwstr>
  </property>
  <property fmtid="{D5CDD505-2E9C-101B-9397-08002B2CF9AE}" pid="34" name="VersionStatus_0">
    <vt:lpwstr>Final|ea5e6674-7b27-4bac-b091-73adbb394efe</vt:lpwstr>
  </property>
  <property fmtid="{D5CDD505-2E9C-101B-9397-08002B2CF9AE}" pid="35" name="FicheNumber">
    <vt:i4>13144</vt:i4>
  </property>
  <property fmtid="{D5CDD505-2E9C-101B-9397-08002B2CF9AE}" pid="36" name="DocumentYear">
    <vt:i4>2017</vt:i4>
  </property>
  <property fmtid="{D5CDD505-2E9C-101B-9397-08002B2CF9AE}" pid="37" name="DocumentLanguage">
    <vt:lpwstr>29;#HU|6b229040-c589-4408-b4c1-4285663d20a8</vt:lpwstr>
  </property>
</Properties>
</file>