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7D067" w14:textId="2739E195" w:rsidR="00292339" w:rsidRPr="00BB7552" w:rsidRDefault="001C0A3F" w:rsidP="00AC1D04">
      <w:pPr>
        <w:spacing w:after="239" w:line="259" w:lineRule="auto"/>
        <w:ind w:left="0" w:right="0"/>
        <w:jc w:val="center"/>
        <w:rPr>
          <w:b/>
          <w:bCs/>
          <w:sz w:val="32"/>
          <w:szCs w:val="32"/>
        </w:rPr>
      </w:pPr>
      <w:r w:rsidRPr="00BB7552">
        <w:rPr>
          <w:b/>
          <w:bCs/>
          <w:sz w:val="32"/>
          <w:szCs w:val="32"/>
        </w:rPr>
        <w:t>INSTRUKCJA</w:t>
      </w:r>
    </w:p>
    <w:p w14:paraId="2D63065E" w14:textId="77777777" w:rsidR="00292339" w:rsidRPr="00BB7552" w:rsidRDefault="001C0A3F" w:rsidP="00AC1D04">
      <w:pPr>
        <w:spacing w:after="269" w:line="259" w:lineRule="auto"/>
        <w:ind w:left="0" w:right="0"/>
        <w:jc w:val="center"/>
        <w:rPr>
          <w:b/>
          <w:bCs/>
          <w:sz w:val="32"/>
          <w:szCs w:val="32"/>
        </w:rPr>
      </w:pPr>
      <w:r w:rsidRPr="00BB7552">
        <w:rPr>
          <w:b/>
          <w:bCs/>
          <w:sz w:val="32"/>
          <w:szCs w:val="32"/>
        </w:rPr>
        <w:t>PRZECIWPOŻAROWA OGÓLNA</w:t>
      </w:r>
    </w:p>
    <w:p w14:paraId="26ACBDBF" w14:textId="35C4F58A" w:rsidR="00292339" w:rsidRPr="00BB7552" w:rsidRDefault="00292339" w:rsidP="00D429BB">
      <w:pPr>
        <w:spacing w:after="0" w:line="216" w:lineRule="auto"/>
        <w:ind w:left="0" w:right="0" w:firstLine="0"/>
        <w:jc w:val="left"/>
        <w:rPr>
          <w:sz w:val="24"/>
          <w:szCs w:val="24"/>
        </w:rPr>
      </w:pPr>
    </w:p>
    <w:p w14:paraId="0637FFEC" w14:textId="6143D4F3" w:rsidR="00292339" w:rsidRPr="00BB7552" w:rsidRDefault="008F1FD8" w:rsidP="00AC1D04">
      <w:pPr>
        <w:spacing w:after="226"/>
        <w:ind w:left="0" w:right="0" w:firstLine="0"/>
        <w:jc w:val="left"/>
        <w:rPr>
          <w:sz w:val="24"/>
          <w:szCs w:val="24"/>
        </w:rPr>
      </w:pPr>
      <w:r w:rsidRPr="008F1FD8">
        <w:rPr>
          <w:b/>
          <w:bCs/>
          <w:sz w:val="24"/>
          <w:szCs w:val="24"/>
        </w:rPr>
        <w:t>I</w:t>
      </w:r>
      <w:r w:rsidR="001C0A3F" w:rsidRPr="008F1FD8">
        <w:rPr>
          <w:b/>
          <w:bCs/>
          <w:sz w:val="24"/>
          <w:szCs w:val="24"/>
        </w:rPr>
        <w:t>. Wszystkie organa administracji państwowej</w:t>
      </w:r>
      <w:r w:rsidR="00E1198B">
        <w:rPr>
          <w:b/>
          <w:bCs/>
          <w:sz w:val="24"/>
          <w:szCs w:val="24"/>
        </w:rPr>
        <w:t xml:space="preserve">, </w:t>
      </w:r>
      <w:bookmarkStart w:id="0" w:name="_GoBack"/>
      <w:bookmarkEnd w:id="0"/>
      <w:r w:rsidR="001C0A3F" w:rsidRPr="008F1FD8">
        <w:rPr>
          <w:b/>
          <w:bCs/>
          <w:sz w:val="24"/>
          <w:szCs w:val="24"/>
        </w:rPr>
        <w:t>instytucje</w:t>
      </w:r>
      <w:r w:rsidR="00996154">
        <w:rPr>
          <w:b/>
          <w:bCs/>
          <w:sz w:val="24"/>
          <w:szCs w:val="24"/>
        </w:rPr>
        <w:t xml:space="preserve"> </w:t>
      </w:r>
      <w:r w:rsidR="001C0A3F" w:rsidRPr="008F1FD8">
        <w:rPr>
          <w:b/>
          <w:bCs/>
          <w:sz w:val="24"/>
          <w:szCs w:val="24"/>
        </w:rPr>
        <w:t>oraz organizacje społeczne i zawodowe, jak również osoby fizyczne i prawne, są obowiązane brać udział w zapobieganiu pożarom i ich zwalczaniu na zasadach określonych w instrukcji.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8F1FD8">
        <w:rPr>
          <w:b/>
          <w:bCs/>
          <w:sz w:val="24"/>
          <w:szCs w:val="24"/>
        </w:rPr>
        <w:t>II</w:t>
      </w:r>
      <w:r w:rsidR="001C0A3F" w:rsidRPr="008F1FD8">
        <w:rPr>
          <w:b/>
          <w:bCs/>
          <w:sz w:val="24"/>
          <w:szCs w:val="24"/>
        </w:rPr>
        <w:t>. PRACOWNIK PRZED PRZYJ</w:t>
      </w:r>
      <w:r w:rsidR="00E66C15">
        <w:rPr>
          <w:b/>
          <w:bCs/>
          <w:sz w:val="24"/>
          <w:szCs w:val="24"/>
        </w:rPr>
        <w:t>Ę</w:t>
      </w:r>
      <w:r w:rsidR="001C0A3F" w:rsidRPr="008F1FD8">
        <w:rPr>
          <w:b/>
          <w:bCs/>
          <w:sz w:val="24"/>
          <w:szCs w:val="24"/>
        </w:rPr>
        <w:t>CIEM DO PRACY JEST ZOBOWI</w:t>
      </w:r>
      <w:r w:rsidR="00E66C15">
        <w:rPr>
          <w:b/>
          <w:bCs/>
          <w:sz w:val="24"/>
          <w:szCs w:val="24"/>
        </w:rPr>
        <w:t>Ą</w:t>
      </w:r>
      <w:r w:rsidR="001C0A3F" w:rsidRPr="008F1FD8">
        <w:rPr>
          <w:b/>
          <w:bCs/>
          <w:sz w:val="24"/>
          <w:szCs w:val="24"/>
        </w:rPr>
        <w:t>ZANY ZAPOZNAĆ SIĘ:</w:t>
      </w:r>
    </w:p>
    <w:p w14:paraId="197BFF95" w14:textId="740DD46B" w:rsidR="00292339" w:rsidRPr="00BB7552" w:rsidRDefault="008F1FD8" w:rsidP="00AC1D04">
      <w:pPr>
        <w:spacing w:after="34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87E9D">
        <w:rPr>
          <w:sz w:val="24"/>
          <w:szCs w:val="24"/>
        </w:rPr>
        <w:t xml:space="preserve">z treścią instrukcji </w:t>
      </w:r>
      <w:r>
        <w:rPr>
          <w:sz w:val="24"/>
          <w:szCs w:val="24"/>
        </w:rPr>
        <w:br/>
        <w:t xml:space="preserve">2. </w:t>
      </w:r>
      <w:r w:rsidR="001C0A3F" w:rsidRPr="00BB7552">
        <w:rPr>
          <w:sz w:val="24"/>
          <w:szCs w:val="24"/>
        </w:rPr>
        <w:t>ze środkami łączności alarmowej na wypadek pożaru, ich rozmieszczeniem i działaniem,</w:t>
      </w:r>
    </w:p>
    <w:p w14:paraId="4508C1AF" w14:textId="6349C2AF" w:rsidR="00292339" w:rsidRPr="00BB7552" w:rsidRDefault="008F1FD8" w:rsidP="00AC1D04">
      <w:pPr>
        <w:spacing w:after="0" w:line="259" w:lineRule="auto"/>
        <w:ind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C0A3F" w:rsidRPr="00BB7552">
        <w:rPr>
          <w:sz w:val="24"/>
          <w:szCs w:val="24"/>
        </w:rPr>
        <w:t>z obsługą i działaniem podręcznego sprzętu przeciwpożarowego,</w:t>
      </w:r>
    </w:p>
    <w:p w14:paraId="7BFB2625" w14:textId="4DA9370B" w:rsidR="00292339" w:rsidRPr="00BB7552" w:rsidRDefault="008F1FD8" w:rsidP="00AC1D04">
      <w:pPr>
        <w:spacing w:after="254" w:line="259" w:lineRule="auto"/>
        <w:ind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C0A3F" w:rsidRPr="00BB7552">
        <w:rPr>
          <w:sz w:val="24"/>
          <w:szCs w:val="24"/>
        </w:rPr>
        <w:t>z rozmieszczeniem podręcznego sprzętu pożarniczego i podręcznych środków gaśniczych w terenie</w:t>
      </w:r>
    </w:p>
    <w:p w14:paraId="6CF355E5" w14:textId="519B02BC" w:rsidR="00292339" w:rsidRDefault="0087072C" w:rsidP="00AC1D04">
      <w:pPr>
        <w:spacing w:after="52" w:line="216" w:lineRule="auto"/>
        <w:ind w:left="0" w:right="0"/>
        <w:jc w:val="left"/>
        <w:rPr>
          <w:b/>
          <w:bCs/>
          <w:sz w:val="24"/>
          <w:szCs w:val="24"/>
        </w:rPr>
      </w:pPr>
      <w:r w:rsidRPr="0087072C">
        <w:rPr>
          <w:b/>
          <w:bCs/>
          <w:sz w:val="24"/>
          <w:szCs w:val="24"/>
        </w:rPr>
        <w:t xml:space="preserve">       </w:t>
      </w:r>
      <w:r w:rsidR="008F1FD8" w:rsidRPr="0087072C">
        <w:rPr>
          <w:b/>
          <w:bCs/>
          <w:sz w:val="24"/>
          <w:szCs w:val="24"/>
        </w:rPr>
        <w:t>III</w:t>
      </w:r>
      <w:r w:rsidR="001C0A3F" w:rsidRPr="0087072C">
        <w:rPr>
          <w:b/>
          <w:bCs/>
          <w:sz w:val="24"/>
          <w:szCs w:val="24"/>
        </w:rPr>
        <w:t>. ZAPOBIEGANIE POŻAROM W OBIEKTACH ORAZ NA TERENACH PRZYLEGŁYCH.</w:t>
      </w:r>
    </w:p>
    <w:p w14:paraId="42C4B57F" w14:textId="77777777" w:rsidR="00087E9D" w:rsidRPr="0087072C" w:rsidRDefault="00087E9D" w:rsidP="00AC1D04">
      <w:pPr>
        <w:spacing w:after="52" w:line="216" w:lineRule="auto"/>
        <w:ind w:left="0" w:right="0"/>
        <w:jc w:val="left"/>
        <w:rPr>
          <w:b/>
          <w:bCs/>
          <w:sz w:val="24"/>
          <w:szCs w:val="24"/>
        </w:rPr>
      </w:pPr>
    </w:p>
    <w:p w14:paraId="4E332727" w14:textId="77777777" w:rsidR="00292339" w:rsidRPr="00BB7552" w:rsidRDefault="001C0A3F" w:rsidP="00AC1D04">
      <w:pPr>
        <w:spacing w:after="0" w:line="259" w:lineRule="auto"/>
        <w:ind w:left="0" w:right="0"/>
        <w:jc w:val="left"/>
        <w:rPr>
          <w:sz w:val="24"/>
          <w:szCs w:val="24"/>
        </w:rPr>
      </w:pPr>
      <w:r w:rsidRPr="00BB7552">
        <w:rPr>
          <w:sz w:val="24"/>
          <w:szCs w:val="24"/>
        </w:rPr>
        <w:t>Zabronione jest wykonywanie czynności:</w:t>
      </w:r>
    </w:p>
    <w:p w14:paraId="1B71F1D7" w14:textId="77777777" w:rsidR="00292339" w:rsidRPr="00BB7552" w:rsidRDefault="001C0A3F" w:rsidP="00AC1D04">
      <w:pPr>
        <w:numPr>
          <w:ilvl w:val="0"/>
          <w:numId w:val="2"/>
        </w:numPr>
        <w:ind w:left="0" w:right="0" w:hanging="462"/>
        <w:jc w:val="left"/>
        <w:rPr>
          <w:sz w:val="24"/>
          <w:szCs w:val="24"/>
        </w:rPr>
      </w:pPr>
      <w:r w:rsidRPr="00BB7552">
        <w:rPr>
          <w:sz w:val="24"/>
          <w:szCs w:val="24"/>
        </w:rPr>
        <w:t>używanie otwartego ognia i palenie tytoniu w strefach zagrożonych pożarem,</w:t>
      </w:r>
    </w:p>
    <w:p w14:paraId="7D578371" w14:textId="36CE4E1F" w:rsidR="00292339" w:rsidRPr="00BB7552" w:rsidRDefault="001C0A3F" w:rsidP="00AC1D04">
      <w:pPr>
        <w:numPr>
          <w:ilvl w:val="0"/>
          <w:numId w:val="2"/>
        </w:numPr>
        <w:spacing w:after="38"/>
        <w:ind w:left="0" w:right="0" w:hanging="462"/>
        <w:jc w:val="left"/>
        <w:rPr>
          <w:sz w:val="24"/>
          <w:szCs w:val="24"/>
        </w:rPr>
      </w:pPr>
      <w:r w:rsidRPr="00BB7552">
        <w:rPr>
          <w:sz w:val="24"/>
          <w:szCs w:val="24"/>
        </w:rPr>
        <w:t>garażowanie pojazdów silnikowych w obiektach i pomieszczeniach nieprzeznaczonych do</w:t>
      </w:r>
      <w:r w:rsidR="00E66C15">
        <w:rPr>
          <w:sz w:val="24"/>
          <w:szCs w:val="24"/>
        </w:rPr>
        <w:t xml:space="preserve"> tego celu</w:t>
      </w:r>
    </w:p>
    <w:p w14:paraId="215A8B0D" w14:textId="1EFA5591" w:rsidR="00292339" w:rsidRPr="00BB7552" w:rsidRDefault="001C0A3F" w:rsidP="00AC1D04">
      <w:pPr>
        <w:numPr>
          <w:ilvl w:val="0"/>
          <w:numId w:val="2"/>
        </w:numPr>
        <w:spacing w:after="90"/>
        <w:ind w:left="0" w:right="0" w:hanging="462"/>
        <w:jc w:val="left"/>
        <w:rPr>
          <w:sz w:val="24"/>
          <w:szCs w:val="24"/>
        </w:rPr>
      </w:pPr>
      <w:r w:rsidRPr="00BB7552">
        <w:rPr>
          <w:sz w:val="24"/>
          <w:szCs w:val="24"/>
        </w:rPr>
        <w:t>rozgrzewania za pomocą otwartego ognia smoły i innych materiałów w odległości mniejszej niż 5m od obiektu przyległego do niego składowiska lub placu składowego z materiałami</w:t>
      </w:r>
      <w:r w:rsidR="00E66C15">
        <w:rPr>
          <w:sz w:val="24"/>
          <w:szCs w:val="24"/>
        </w:rPr>
        <w:t xml:space="preserve"> palnymi, </w:t>
      </w:r>
    </w:p>
    <w:p w14:paraId="29953516" w14:textId="77777777" w:rsidR="00292339" w:rsidRPr="00BB7552" w:rsidRDefault="001C0A3F" w:rsidP="00AC1D04">
      <w:pPr>
        <w:numPr>
          <w:ilvl w:val="0"/>
          <w:numId w:val="2"/>
        </w:numPr>
        <w:ind w:left="0" w:right="0" w:hanging="462"/>
        <w:jc w:val="left"/>
        <w:rPr>
          <w:sz w:val="24"/>
          <w:szCs w:val="24"/>
        </w:rPr>
      </w:pPr>
      <w:r w:rsidRPr="00BB7552">
        <w:rPr>
          <w:sz w:val="24"/>
          <w:szCs w:val="24"/>
        </w:rPr>
        <w:t>wysypywanie gorącego popiołu i żużla w miejscu umożliwiającym zapalenie się sąsiednich obiektów lub materiałów palnych,</w:t>
      </w:r>
    </w:p>
    <w:p w14:paraId="5C224BC8" w14:textId="77777777" w:rsidR="00292339" w:rsidRPr="00BB7552" w:rsidRDefault="001C0A3F" w:rsidP="00AC1D04">
      <w:pPr>
        <w:numPr>
          <w:ilvl w:val="0"/>
          <w:numId w:val="2"/>
        </w:numPr>
        <w:ind w:left="0" w:right="0" w:hanging="462"/>
        <w:jc w:val="left"/>
        <w:rPr>
          <w:sz w:val="24"/>
          <w:szCs w:val="24"/>
        </w:rPr>
      </w:pPr>
      <w:r w:rsidRPr="00BB7552">
        <w:rPr>
          <w:sz w:val="24"/>
          <w:szCs w:val="24"/>
        </w:rPr>
        <w:t>przechowywanie materiałów palnych w odległości mniejszej niż 0,5 m od:</w:t>
      </w:r>
    </w:p>
    <w:p w14:paraId="2AC219BD" w14:textId="24011CEB" w:rsidR="00292339" w:rsidRPr="00BB7552" w:rsidRDefault="00E66C15" w:rsidP="00AC1D04">
      <w:pPr>
        <w:ind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1C0A3F" w:rsidRPr="00BB7552">
        <w:rPr>
          <w:sz w:val="24"/>
          <w:szCs w:val="24"/>
        </w:rPr>
        <w:t>urządzeń i instalacji, których powierzchnie zewnętrzne mogą się nagrzewać do temp. przekraczającej 100</w:t>
      </w:r>
      <w:r w:rsidR="001C0A3F" w:rsidRPr="00BB7552">
        <w:rPr>
          <w:sz w:val="24"/>
          <w:szCs w:val="24"/>
          <w:vertAlign w:val="superscript"/>
        </w:rPr>
        <w:t>0</w:t>
      </w:r>
      <w:r w:rsidR="001C0A3F" w:rsidRPr="00BB7552">
        <w:rPr>
          <w:sz w:val="24"/>
          <w:szCs w:val="24"/>
        </w:rPr>
        <w:t>C,</w:t>
      </w:r>
    </w:p>
    <w:p w14:paraId="73623894" w14:textId="769CEC9A" w:rsidR="00292339" w:rsidRPr="00BB7552" w:rsidRDefault="00E66C15" w:rsidP="00AC1D04">
      <w:pPr>
        <w:spacing w:after="54"/>
        <w:ind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1C0A3F" w:rsidRPr="00BB7552">
        <w:rPr>
          <w:sz w:val="24"/>
          <w:szCs w:val="24"/>
        </w:rPr>
        <w:t xml:space="preserve">linii kablowych o napięciu powyżej 1 </w:t>
      </w:r>
      <w:proofErr w:type="spellStart"/>
      <w:r w:rsidR="001C0A3F" w:rsidRPr="00BB7552">
        <w:rPr>
          <w:sz w:val="24"/>
          <w:szCs w:val="24"/>
        </w:rPr>
        <w:t>kV</w:t>
      </w:r>
      <w:proofErr w:type="spellEnd"/>
      <w:r w:rsidR="001C0A3F" w:rsidRPr="00BB7552">
        <w:rPr>
          <w:sz w:val="24"/>
          <w:szCs w:val="24"/>
        </w:rPr>
        <w:t>, przewodów uziemiających oraz przewodów odprowadzających instalacji odgromowej,</w:t>
      </w:r>
    </w:p>
    <w:p w14:paraId="1A218C90" w14:textId="77777777" w:rsidR="00292339" w:rsidRPr="00BB7552" w:rsidRDefault="001C0A3F" w:rsidP="00AC1D04">
      <w:pPr>
        <w:numPr>
          <w:ilvl w:val="0"/>
          <w:numId w:val="3"/>
        </w:numPr>
        <w:spacing w:after="85"/>
        <w:ind w:left="0" w:right="0" w:hanging="467"/>
        <w:jc w:val="left"/>
        <w:rPr>
          <w:sz w:val="24"/>
          <w:szCs w:val="24"/>
        </w:rPr>
      </w:pPr>
      <w:r w:rsidRPr="00BB7552">
        <w:rPr>
          <w:sz w:val="24"/>
          <w:szCs w:val="24"/>
        </w:rPr>
        <w:t>użytkowanie elektrycznych urządzeń ogrzewczych ustawionych bezpośrednio na podłożu palnym,</w:t>
      </w:r>
    </w:p>
    <w:p w14:paraId="141A4176" w14:textId="77777777" w:rsidR="00292339" w:rsidRPr="00BB7552" w:rsidRDefault="001C0A3F" w:rsidP="00AC1D04">
      <w:pPr>
        <w:numPr>
          <w:ilvl w:val="0"/>
          <w:numId w:val="3"/>
        </w:numPr>
        <w:ind w:left="0" w:right="0" w:hanging="467"/>
        <w:jc w:val="left"/>
        <w:rPr>
          <w:sz w:val="24"/>
          <w:szCs w:val="24"/>
        </w:rPr>
      </w:pPr>
      <w:r w:rsidRPr="00BB7552">
        <w:rPr>
          <w:sz w:val="24"/>
          <w:szCs w:val="24"/>
        </w:rPr>
        <w:t>stosowanie do osłony punktów świetlnych materiałów palnych,</w:t>
      </w:r>
    </w:p>
    <w:p w14:paraId="4E4E1AD7" w14:textId="77777777" w:rsidR="00292339" w:rsidRPr="00BB7552" w:rsidRDefault="001C0A3F" w:rsidP="00AC1D04">
      <w:pPr>
        <w:numPr>
          <w:ilvl w:val="0"/>
          <w:numId w:val="3"/>
        </w:numPr>
        <w:spacing w:after="52" w:line="216" w:lineRule="auto"/>
        <w:ind w:left="0" w:right="0" w:hanging="467"/>
        <w:jc w:val="left"/>
        <w:rPr>
          <w:sz w:val="24"/>
          <w:szCs w:val="24"/>
        </w:rPr>
      </w:pPr>
      <w:r w:rsidRPr="00BB7552">
        <w:rPr>
          <w:sz w:val="24"/>
          <w:szCs w:val="24"/>
        </w:rPr>
        <w:t>instalowanie opraw oświetleniowych oraz osprzętu instalacji elektrycznych, bezpośrednio na podłożu palnym, jeżeli ich konstrukcja nie zabezpiecza podłoża przed zapaleniem,</w:t>
      </w:r>
    </w:p>
    <w:p w14:paraId="2568952E" w14:textId="77777777" w:rsidR="00292339" w:rsidRPr="00BB7552" w:rsidRDefault="001C0A3F" w:rsidP="00AC1D04">
      <w:pPr>
        <w:numPr>
          <w:ilvl w:val="0"/>
          <w:numId w:val="3"/>
        </w:numPr>
        <w:ind w:left="0" w:right="0" w:hanging="467"/>
        <w:jc w:val="left"/>
        <w:rPr>
          <w:sz w:val="24"/>
          <w:szCs w:val="24"/>
        </w:rPr>
      </w:pPr>
      <w:r w:rsidRPr="00BB7552">
        <w:rPr>
          <w:sz w:val="24"/>
          <w:szCs w:val="24"/>
        </w:rPr>
        <w:t>składowanie materiałów palnych na drogach komunikacji ogólnej służących do ewakuacji,</w:t>
      </w:r>
    </w:p>
    <w:p w14:paraId="382FCED7" w14:textId="77777777" w:rsidR="00292339" w:rsidRPr="00BB7552" w:rsidRDefault="001C0A3F" w:rsidP="00AC1D04">
      <w:pPr>
        <w:numPr>
          <w:ilvl w:val="0"/>
          <w:numId w:val="3"/>
        </w:numPr>
        <w:ind w:left="0" w:right="0" w:hanging="467"/>
        <w:jc w:val="left"/>
        <w:rPr>
          <w:sz w:val="24"/>
          <w:szCs w:val="24"/>
        </w:rPr>
      </w:pPr>
      <w:r w:rsidRPr="00BB7552">
        <w:rPr>
          <w:sz w:val="24"/>
          <w:szCs w:val="24"/>
        </w:rPr>
        <w:t>ustawiania na klatkach schodowych jakichkolwiek przedmiotów utrudniających ewakuację,</w:t>
      </w:r>
    </w:p>
    <w:p w14:paraId="1D1EF2BD" w14:textId="77777777" w:rsidR="00292339" w:rsidRPr="00BB7552" w:rsidRDefault="001C0A3F" w:rsidP="00AC1D04">
      <w:pPr>
        <w:numPr>
          <w:ilvl w:val="0"/>
          <w:numId w:val="3"/>
        </w:numPr>
        <w:ind w:left="0" w:right="0" w:hanging="467"/>
        <w:jc w:val="left"/>
        <w:rPr>
          <w:sz w:val="24"/>
          <w:szCs w:val="24"/>
        </w:rPr>
      </w:pPr>
      <w:r w:rsidRPr="00BB7552">
        <w:rPr>
          <w:sz w:val="24"/>
          <w:szCs w:val="24"/>
        </w:rPr>
        <w:t>zamykanie drzwi ewakuacyjnych w sposób uniemożliwiający ich natychmiastowe użycie,</w:t>
      </w:r>
    </w:p>
    <w:p w14:paraId="4752EDF6" w14:textId="77777777" w:rsidR="00292339" w:rsidRPr="00BB7552" w:rsidRDefault="001C0A3F" w:rsidP="00AC1D04">
      <w:pPr>
        <w:numPr>
          <w:ilvl w:val="0"/>
          <w:numId w:val="3"/>
        </w:numPr>
        <w:ind w:left="0" w:right="0" w:hanging="467"/>
        <w:jc w:val="left"/>
        <w:rPr>
          <w:sz w:val="24"/>
          <w:szCs w:val="24"/>
        </w:rPr>
      </w:pPr>
      <w:r w:rsidRPr="00BB7552">
        <w:rPr>
          <w:sz w:val="24"/>
          <w:szCs w:val="24"/>
        </w:rPr>
        <w:t>uniemożliwianie lub ograniczenie dostępu do:</w:t>
      </w:r>
    </w:p>
    <w:p w14:paraId="537FE423" w14:textId="0156EB0D" w:rsidR="00292339" w:rsidRPr="00BB7552" w:rsidRDefault="005338EE" w:rsidP="00AC1D04">
      <w:pPr>
        <w:spacing w:after="4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1C0A3F" w:rsidRPr="00BB7552">
        <w:rPr>
          <w:sz w:val="24"/>
          <w:szCs w:val="24"/>
        </w:rPr>
        <w:t>urządzeń i instalacji przeciwpożarowych,</w:t>
      </w:r>
    </w:p>
    <w:p w14:paraId="6C5FF086" w14:textId="1F762AA3" w:rsidR="00292339" w:rsidRPr="00BB7552" w:rsidRDefault="005338EE" w:rsidP="00AC1D04">
      <w:pPr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b) </w:t>
      </w:r>
      <w:r w:rsidR="001C0A3F" w:rsidRPr="00BB7552">
        <w:rPr>
          <w:sz w:val="24"/>
          <w:szCs w:val="24"/>
        </w:rPr>
        <w:t>urządzeń uruchamiających instalacje gaśnicze i sterujących takimi instalacjami,</w:t>
      </w:r>
    </w:p>
    <w:p w14:paraId="379B2E68" w14:textId="5BD76F38" w:rsidR="00292339" w:rsidRPr="00BB7552" w:rsidRDefault="005338EE" w:rsidP="00AC1D04">
      <w:pPr>
        <w:spacing w:after="4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1C0A3F" w:rsidRPr="00BB7552">
        <w:rPr>
          <w:sz w:val="24"/>
          <w:szCs w:val="24"/>
        </w:rPr>
        <w:t>wyjść ewakuacyjnych,</w:t>
      </w:r>
      <w:r>
        <w:rPr>
          <w:sz w:val="24"/>
          <w:szCs w:val="24"/>
        </w:rPr>
        <w:br/>
        <w:t xml:space="preserve">d) wyłączników i tablic rozdzielczych prądu elektrycznego </w:t>
      </w:r>
    </w:p>
    <w:p w14:paraId="34B544FE" w14:textId="72D29500" w:rsidR="00292339" w:rsidRPr="0087072C" w:rsidRDefault="005338EE" w:rsidP="00AC1D04">
      <w:pPr>
        <w:spacing w:after="0" w:line="216" w:lineRule="auto"/>
        <w:ind w:left="0" w:right="0"/>
        <w:jc w:val="left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 w:rsidR="0087072C" w:rsidRPr="0087072C">
        <w:rPr>
          <w:b/>
          <w:bCs/>
          <w:sz w:val="24"/>
          <w:szCs w:val="24"/>
        </w:rPr>
        <w:t xml:space="preserve">IV. </w:t>
      </w:r>
      <w:r w:rsidR="001C0A3F" w:rsidRPr="0087072C">
        <w:rPr>
          <w:b/>
          <w:bCs/>
          <w:sz w:val="24"/>
          <w:szCs w:val="24"/>
        </w:rPr>
        <w:t>właściciele, zarządcy lub użytkownicy budynków z wyjątkiem budynków mieszkalnych jednorodzinnych, są zobowiązania do:</w:t>
      </w:r>
    </w:p>
    <w:p w14:paraId="29249114" w14:textId="77777777" w:rsidR="00292339" w:rsidRPr="00BB7552" w:rsidRDefault="001C0A3F" w:rsidP="00AC1D04">
      <w:pPr>
        <w:numPr>
          <w:ilvl w:val="0"/>
          <w:numId w:val="4"/>
        </w:numPr>
        <w:ind w:left="0" w:right="0" w:hanging="413"/>
        <w:jc w:val="left"/>
        <w:rPr>
          <w:sz w:val="24"/>
          <w:szCs w:val="24"/>
        </w:rPr>
      </w:pPr>
      <w:r w:rsidRPr="00BB7552">
        <w:rPr>
          <w:sz w:val="24"/>
          <w:szCs w:val="24"/>
        </w:rPr>
        <w:t>umieszczania w miejscach widocznych wykazu telefonów alarmowych oraz instrukcji przeciwpożarowych,</w:t>
      </w:r>
    </w:p>
    <w:p w14:paraId="7ADE66B5" w14:textId="3C61891E" w:rsidR="00292339" w:rsidRPr="00BB7552" w:rsidRDefault="001C0A3F" w:rsidP="00AC1D04">
      <w:pPr>
        <w:numPr>
          <w:ilvl w:val="0"/>
          <w:numId w:val="4"/>
        </w:numPr>
        <w:ind w:left="0" w:right="0" w:hanging="413"/>
        <w:jc w:val="left"/>
        <w:rPr>
          <w:sz w:val="24"/>
          <w:szCs w:val="24"/>
        </w:rPr>
      </w:pPr>
      <w:r w:rsidRPr="00BB7552">
        <w:rPr>
          <w:sz w:val="24"/>
          <w:szCs w:val="24"/>
        </w:rPr>
        <w:t>oznakowania zgodnie z Polskimi Normami:</w:t>
      </w:r>
    </w:p>
    <w:p w14:paraId="411721AB" w14:textId="10D512FC" w:rsidR="00292339" w:rsidRPr="00BB7552" w:rsidRDefault="00F80291" w:rsidP="00AC1D04">
      <w:pPr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C0A3F" w:rsidRPr="00BB7552">
        <w:rPr>
          <w:sz w:val="24"/>
          <w:szCs w:val="24"/>
        </w:rPr>
        <w:t>a) dróg, wyjść i kierunków ewakuacji (z wyłączeniem budynków mieszkalnych),</w:t>
      </w:r>
    </w:p>
    <w:p w14:paraId="2BB293E9" w14:textId="6A72D113" w:rsidR="00F80291" w:rsidRPr="00405CC6" w:rsidRDefault="00F80291" w:rsidP="00AC1D04">
      <w:pPr>
        <w:spacing w:after="5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b) </w:t>
      </w:r>
      <w:r w:rsidRPr="00405CC6">
        <w:rPr>
          <w:sz w:val="24"/>
          <w:szCs w:val="24"/>
        </w:rPr>
        <w:t>miejsc usytuowania urządzeń przeciwpożarowych,</w:t>
      </w:r>
    </w:p>
    <w:p w14:paraId="7CE11A2C" w14:textId="2538724B" w:rsidR="00F80291" w:rsidRPr="00405CC6" w:rsidRDefault="00F80291" w:rsidP="00AC1D04">
      <w:pPr>
        <w:spacing w:after="5" w:line="259" w:lineRule="auto"/>
        <w:ind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405CC6">
        <w:rPr>
          <w:sz w:val="24"/>
          <w:szCs w:val="24"/>
        </w:rPr>
        <w:t xml:space="preserve">elementów </w:t>
      </w:r>
      <w:r w:rsidR="001A3E46" w:rsidRPr="00405CC6">
        <w:rPr>
          <w:sz w:val="24"/>
          <w:szCs w:val="24"/>
        </w:rPr>
        <w:t>sterujących</w:t>
      </w:r>
      <w:r w:rsidRPr="00405CC6">
        <w:rPr>
          <w:sz w:val="24"/>
          <w:szCs w:val="24"/>
        </w:rPr>
        <w:t xml:space="preserve"> urządzeniami przeciwpożarowy</w:t>
      </w:r>
      <w:r>
        <w:rPr>
          <w:sz w:val="24"/>
          <w:szCs w:val="24"/>
        </w:rPr>
        <w:t>m</w:t>
      </w:r>
      <w:r w:rsidRPr="00405CC6">
        <w:rPr>
          <w:sz w:val="24"/>
          <w:szCs w:val="24"/>
        </w:rPr>
        <w:t xml:space="preserve">i, </w:t>
      </w:r>
      <w:r>
        <w:rPr>
          <w:sz w:val="24"/>
          <w:szCs w:val="24"/>
        </w:rPr>
        <w:br/>
        <w:t xml:space="preserve">d) </w:t>
      </w:r>
      <w:r w:rsidRPr="00405CC6">
        <w:rPr>
          <w:sz w:val="24"/>
          <w:szCs w:val="24"/>
        </w:rPr>
        <w:t xml:space="preserve"> lokalizacji prz</w:t>
      </w:r>
      <w:r>
        <w:rPr>
          <w:sz w:val="24"/>
          <w:szCs w:val="24"/>
        </w:rPr>
        <w:t>e</w:t>
      </w:r>
      <w:r w:rsidRPr="00405CC6">
        <w:rPr>
          <w:sz w:val="24"/>
          <w:szCs w:val="24"/>
        </w:rPr>
        <w:t>c</w:t>
      </w:r>
      <w:r>
        <w:rPr>
          <w:sz w:val="24"/>
          <w:szCs w:val="24"/>
        </w:rPr>
        <w:t>i</w:t>
      </w:r>
      <w:r w:rsidRPr="00405CC6">
        <w:rPr>
          <w:sz w:val="24"/>
          <w:szCs w:val="24"/>
        </w:rPr>
        <w:t>wpożarowych wyłączników prądu oraz materiałów</w:t>
      </w:r>
      <w:r w:rsidR="001A3E46">
        <w:rPr>
          <w:sz w:val="24"/>
          <w:szCs w:val="24"/>
        </w:rPr>
        <w:t xml:space="preserve"> </w:t>
      </w:r>
      <w:r w:rsidRPr="00405CC6">
        <w:rPr>
          <w:sz w:val="24"/>
          <w:szCs w:val="24"/>
        </w:rPr>
        <w:t>niebezpiecznych pożarowo, zwanych dalej „mat</w:t>
      </w:r>
      <w:r>
        <w:rPr>
          <w:sz w:val="24"/>
          <w:szCs w:val="24"/>
        </w:rPr>
        <w:t>e</w:t>
      </w:r>
      <w:r w:rsidRPr="00405CC6">
        <w:rPr>
          <w:sz w:val="24"/>
          <w:szCs w:val="24"/>
        </w:rPr>
        <w:t>riała</w:t>
      </w:r>
      <w:r>
        <w:rPr>
          <w:sz w:val="24"/>
          <w:szCs w:val="24"/>
        </w:rPr>
        <w:t>m</w:t>
      </w:r>
      <w:r w:rsidRPr="00405CC6">
        <w:rPr>
          <w:sz w:val="24"/>
          <w:szCs w:val="24"/>
        </w:rPr>
        <w:t>i”,</w:t>
      </w:r>
    </w:p>
    <w:p w14:paraId="62B60397" w14:textId="079E00CD" w:rsidR="00F80291" w:rsidRPr="00405CC6" w:rsidRDefault="001A3E46" w:rsidP="00AC1D04">
      <w:pPr>
        <w:spacing w:after="374"/>
        <w:ind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="00F80291" w:rsidRPr="00405CC6">
        <w:rPr>
          <w:sz w:val="24"/>
          <w:szCs w:val="24"/>
        </w:rPr>
        <w:t>pomieszczeń, w których występują materiały.</w:t>
      </w:r>
    </w:p>
    <w:p w14:paraId="7BB4B090" w14:textId="05A75C64" w:rsidR="00F80291" w:rsidRPr="001A3E46" w:rsidRDefault="00F80291" w:rsidP="00AC1D04">
      <w:pPr>
        <w:spacing w:after="0"/>
        <w:ind w:left="0" w:right="0"/>
        <w:jc w:val="center"/>
        <w:rPr>
          <w:b/>
          <w:bCs/>
          <w:sz w:val="32"/>
          <w:szCs w:val="32"/>
        </w:rPr>
      </w:pPr>
      <w:r w:rsidRPr="001A3E46">
        <w:rPr>
          <w:b/>
          <w:bCs/>
          <w:sz w:val="32"/>
          <w:szCs w:val="32"/>
        </w:rPr>
        <w:t>INSTRUKCJA POST</w:t>
      </w:r>
      <w:r w:rsidR="00054A64">
        <w:rPr>
          <w:b/>
          <w:bCs/>
          <w:sz w:val="32"/>
          <w:szCs w:val="32"/>
        </w:rPr>
        <w:t>Ę</w:t>
      </w:r>
      <w:r w:rsidRPr="001A3E46">
        <w:rPr>
          <w:b/>
          <w:bCs/>
          <w:sz w:val="32"/>
          <w:szCs w:val="32"/>
        </w:rPr>
        <w:t>POWANIA</w:t>
      </w:r>
    </w:p>
    <w:p w14:paraId="5DE6760D" w14:textId="06B8CF33" w:rsidR="00F80291" w:rsidRDefault="00F80291" w:rsidP="00AC1D04">
      <w:pPr>
        <w:pStyle w:val="Nagwek1"/>
        <w:ind w:right="0"/>
        <w:rPr>
          <w:b/>
          <w:bCs/>
          <w:sz w:val="32"/>
          <w:szCs w:val="32"/>
        </w:rPr>
      </w:pPr>
      <w:r w:rsidRPr="001A3E46">
        <w:rPr>
          <w:b/>
          <w:bCs/>
          <w:sz w:val="32"/>
          <w:szCs w:val="32"/>
        </w:rPr>
        <w:t>NA WYPADEK POŻARU</w:t>
      </w:r>
    </w:p>
    <w:p w14:paraId="658490ED" w14:textId="77777777" w:rsidR="001A3E46" w:rsidRPr="001A3E46" w:rsidRDefault="001A3E46" w:rsidP="00AC1D04">
      <w:pPr>
        <w:ind w:left="0" w:right="0"/>
      </w:pPr>
    </w:p>
    <w:p w14:paraId="6D4BC6BB" w14:textId="3C0CD522" w:rsidR="00F80291" w:rsidRPr="00405CC6" w:rsidRDefault="00F80291" w:rsidP="00AC1D04">
      <w:pPr>
        <w:spacing w:after="201" w:line="220" w:lineRule="auto"/>
        <w:ind w:left="0" w:right="0"/>
        <w:jc w:val="left"/>
        <w:rPr>
          <w:sz w:val="24"/>
          <w:szCs w:val="24"/>
        </w:rPr>
      </w:pPr>
    </w:p>
    <w:p w14:paraId="0F13F75C" w14:textId="77777777" w:rsidR="00F80291" w:rsidRPr="00823322" w:rsidRDefault="00F80291" w:rsidP="00AC1D04">
      <w:pPr>
        <w:spacing w:after="263" w:line="220" w:lineRule="auto"/>
        <w:ind w:left="0" w:right="0" w:firstLine="0"/>
        <w:jc w:val="left"/>
        <w:rPr>
          <w:b/>
          <w:bCs/>
          <w:sz w:val="24"/>
          <w:szCs w:val="24"/>
        </w:rPr>
      </w:pPr>
      <w:r w:rsidRPr="00823322">
        <w:rPr>
          <w:b/>
          <w:bCs/>
          <w:sz w:val="24"/>
          <w:szCs w:val="24"/>
        </w:rPr>
        <w:t>Alarmowanie o niebezpieczeństwie</w:t>
      </w:r>
    </w:p>
    <w:p w14:paraId="0C054EFB" w14:textId="67C3F658" w:rsidR="00F80291" w:rsidRPr="00405CC6" w:rsidRDefault="00F80291" w:rsidP="00AC1D04">
      <w:pPr>
        <w:spacing w:after="2" w:line="220" w:lineRule="auto"/>
        <w:ind w:left="0" w:right="0"/>
        <w:jc w:val="left"/>
        <w:rPr>
          <w:sz w:val="24"/>
          <w:szCs w:val="24"/>
        </w:rPr>
      </w:pPr>
      <w:r w:rsidRPr="00405CC6">
        <w:rPr>
          <w:sz w:val="24"/>
          <w:szCs w:val="24"/>
        </w:rPr>
        <w:t xml:space="preserve">Każdy kto zauważy pożar zobowiązany jest niezwłocznie: </w:t>
      </w:r>
      <w:r w:rsidR="00823322">
        <w:rPr>
          <w:sz w:val="24"/>
          <w:szCs w:val="24"/>
        </w:rPr>
        <w:br/>
      </w:r>
      <w:r w:rsidRPr="00405CC6">
        <w:rPr>
          <w:sz w:val="24"/>
          <w:szCs w:val="24"/>
        </w:rPr>
        <w:t>a) powiadomić o pożarze osoby znajdujące się w sąsiedztwie lub w</w:t>
      </w:r>
      <w:r w:rsidR="00823322">
        <w:rPr>
          <w:sz w:val="24"/>
          <w:szCs w:val="24"/>
        </w:rPr>
        <w:t xml:space="preserve"> </w:t>
      </w:r>
      <w:r w:rsidRPr="00405CC6">
        <w:rPr>
          <w:sz w:val="24"/>
          <w:szCs w:val="24"/>
        </w:rPr>
        <w:t>obiekcie,</w:t>
      </w:r>
    </w:p>
    <w:p w14:paraId="42B39C65" w14:textId="42507F96" w:rsidR="00F80291" w:rsidRPr="00405CC6" w:rsidRDefault="00823322" w:rsidP="00AC1D04">
      <w:pPr>
        <w:spacing w:after="2" w:line="220" w:lineRule="auto"/>
        <w:ind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F80291" w:rsidRPr="00405CC6">
        <w:rPr>
          <w:sz w:val="24"/>
          <w:szCs w:val="24"/>
        </w:rPr>
        <w:t>telefonicznie lub w inny dostępny sposób zawiadomić Straż Pożarną podając:</w:t>
      </w:r>
      <w:r>
        <w:rPr>
          <w:sz w:val="24"/>
          <w:szCs w:val="24"/>
        </w:rPr>
        <w:br/>
        <w:t xml:space="preserve">- </w:t>
      </w:r>
      <w:r w:rsidR="00F80291" w:rsidRPr="00405CC6">
        <w:rPr>
          <w:sz w:val="24"/>
          <w:szCs w:val="24"/>
        </w:rPr>
        <w:t>gdzie się pali</w:t>
      </w:r>
      <w:r>
        <w:rPr>
          <w:sz w:val="24"/>
          <w:szCs w:val="24"/>
        </w:rPr>
        <w:t>-</w:t>
      </w:r>
      <w:r w:rsidR="00F80291" w:rsidRPr="00405CC6">
        <w:rPr>
          <w:sz w:val="24"/>
          <w:szCs w:val="24"/>
        </w:rPr>
        <w:t xml:space="preserve"> adres, nazwa obiektu, kondygnacja, </w:t>
      </w:r>
      <w:r>
        <w:rPr>
          <w:sz w:val="24"/>
          <w:szCs w:val="24"/>
        </w:rPr>
        <w:br/>
      </w:r>
      <w:r>
        <w:rPr>
          <w:noProof/>
          <w:sz w:val="24"/>
          <w:szCs w:val="24"/>
        </w:rPr>
        <w:t>-</w:t>
      </w:r>
      <w:r w:rsidR="00F80291" w:rsidRPr="00405CC6">
        <w:rPr>
          <w:sz w:val="24"/>
          <w:szCs w:val="24"/>
        </w:rPr>
        <w:t xml:space="preserve"> co się pali</w:t>
      </w:r>
      <w:r>
        <w:rPr>
          <w:sz w:val="24"/>
          <w:szCs w:val="24"/>
        </w:rPr>
        <w:t>-</w:t>
      </w:r>
      <w:r w:rsidR="00F80291" w:rsidRPr="00405CC6">
        <w:rPr>
          <w:sz w:val="24"/>
          <w:szCs w:val="24"/>
        </w:rPr>
        <w:t xml:space="preserve"> dach, mieszkanie, piwnica, sklep, biuro, </w:t>
      </w:r>
      <w:r>
        <w:rPr>
          <w:sz w:val="24"/>
          <w:szCs w:val="24"/>
        </w:rPr>
        <w:br/>
      </w:r>
      <w:r>
        <w:rPr>
          <w:noProof/>
          <w:sz w:val="24"/>
          <w:szCs w:val="24"/>
        </w:rPr>
        <w:t>-</w:t>
      </w:r>
      <w:r w:rsidR="00F80291" w:rsidRPr="00405CC6">
        <w:rPr>
          <w:sz w:val="24"/>
          <w:szCs w:val="24"/>
        </w:rPr>
        <w:t xml:space="preserve"> czy jest zagrożenie dla życia ludzi, </w:t>
      </w:r>
      <w:r>
        <w:rPr>
          <w:noProof/>
          <w:sz w:val="24"/>
          <w:szCs w:val="24"/>
        </w:rPr>
        <w:br/>
        <w:t>-</w:t>
      </w:r>
      <w:r w:rsidR="00F80291" w:rsidRPr="00405CC6">
        <w:rPr>
          <w:sz w:val="24"/>
          <w:szCs w:val="24"/>
        </w:rPr>
        <w:t xml:space="preserve"> swoje imię i nazwisko oraz numer telefonu, z którego się dzwoni.</w:t>
      </w:r>
    </w:p>
    <w:p w14:paraId="7855818B" w14:textId="2C5DFC77" w:rsidR="00F80291" w:rsidRPr="00405CC6" w:rsidRDefault="00823322" w:rsidP="00AC1D04">
      <w:pPr>
        <w:spacing w:after="0"/>
        <w:ind w:left="0" w:right="0"/>
        <w:jc w:val="left"/>
        <w:rPr>
          <w:sz w:val="24"/>
          <w:szCs w:val="24"/>
        </w:rPr>
      </w:pPr>
      <w:r w:rsidRPr="00405CC6">
        <w:rPr>
          <w:sz w:val="24"/>
          <w:szCs w:val="24"/>
          <w:u w:val="single" w:color="000000"/>
        </w:rPr>
        <w:t>Uwaga</w:t>
      </w:r>
      <w:r w:rsidR="00F80291" w:rsidRPr="00405CC6">
        <w:rPr>
          <w:sz w:val="24"/>
          <w:szCs w:val="24"/>
          <w:u w:val="single" w:color="000000"/>
        </w:rPr>
        <w:t>:</w:t>
      </w:r>
      <w:r w:rsidR="00EB7A8E">
        <w:rPr>
          <w:sz w:val="24"/>
          <w:szCs w:val="24"/>
        </w:rPr>
        <w:br/>
      </w:r>
      <w:r w:rsidR="00F80291" w:rsidRPr="00405CC6">
        <w:rPr>
          <w:sz w:val="24"/>
          <w:szCs w:val="24"/>
        </w:rPr>
        <w:t>Po odłożeniu słuchawki chwilę odczekać, na ewentualne sprawdzenie wiarygodności zgłoszenia</w:t>
      </w:r>
    </w:p>
    <w:p w14:paraId="03579920" w14:textId="2D4B34EA" w:rsidR="00F80291" w:rsidRPr="00405CC6" w:rsidRDefault="00EB7A8E" w:rsidP="00AC1D04">
      <w:pPr>
        <w:spacing w:after="470" w:line="220" w:lineRule="auto"/>
        <w:ind w:left="0" w:right="0"/>
        <w:jc w:val="left"/>
        <w:rPr>
          <w:sz w:val="24"/>
          <w:szCs w:val="24"/>
        </w:rPr>
      </w:pPr>
      <w:r>
        <w:rPr>
          <w:sz w:val="24"/>
          <w:szCs w:val="24"/>
        </w:rPr>
        <w:br/>
        <w:t xml:space="preserve">c) </w:t>
      </w:r>
      <w:r w:rsidR="00F80291" w:rsidRPr="00405CC6">
        <w:rPr>
          <w:sz w:val="24"/>
          <w:szCs w:val="24"/>
        </w:rPr>
        <w:t>powiadomić właściciela, zarządcę lub użytkownika obiektu o zaistniałym zdarzeniu.</w:t>
      </w:r>
    </w:p>
    <w:p w14:paraId="2134A29B" w14:textId="77777777" w:rsidR="00AC1D04" w:rsidRDefault="00AC1D04" w:rsidP="00AC1D04">
      <w:pPr>
        <w:spacing w:after="307" w:line="216" w:lineRule="auto"/>
        <w:ind w:left="0" w:right="0" w:firstLine="0"/>
        <w:jc w:val="left"/>
        <w:rPr>
          <w:b/>
          <w:bCs/>
          <w:sz w:val="24"/>
          <w:szCs w:val="24"/>
        </w:rPr>
      </w:pPr>
    </w:p>
    <w:p w14:paraId="529A1C31" w14:textId="7AF196D7" w:rsidR="00F80291" w:rsidRPr="00823322" w:rsidRDefault="00F80291" w:rsidP="00AC1D04">
      <w:pPr>
        <w:spacing w:after="307" w:line="216" w:lineRule="auto"/>
        <w:ind w:left="0" w:right="0" w:firstLine="0"/>
        <w:jc w:val="left"/>
        <w:rPr>
          <w:b/>
          <w:bCs/>
          <w:sz w:val="24"/>
          <w:szCs w:val="24"/>
        </w:rPr>
      </w:pPr>
      <w:r w:rsidRPr="00823322">
        <w:rPr>
          <w:b/>
          <w:bCs/>
          <w:sz w:val="24"/>
          <w:szCs w:val="24"/>
        </w:rPr>
        <w:t>Zasady postępowania w przypadku powstania pożaru</w:t>
      </w:r>
    </w:p>
    <w:p w14:paraId="2D431AB3" w14:textId="77777777" w:rsidR="00AC1D04" w:rsidRDefault="00AC1D04" w:rsidP="00AC1D04">
      <w:pPr>
        <w:spacing w:after="2" w:line="221" w:lineRule="auto"/>
        <w:ind w:left="0" w:right="0" w:firstLine="0"/>
        <w:jc w:val="left"/>
        <w:rPr>
          <w:sz w:val="24"/>
          <w:szCs w:val="24"/>
        </w:rPr>
      </w:pPr>
    </w:p>
    <w:p w14:paraId="7D386D26" w14:textId="1AA0FE29" w:rsidR="00F80291" w:rsidRPr="00405CC6" w:rsidRDefault="00F80291" w:rsidP="00AC1D04">
      <w:pPr>
        <w:spacing w:after="2" w:line="221" w:lineRule="auto"/>
        <w:ind w:left="0" w:right="0" w:firstLine="0"/>
        <w:jc w:val="left"/>
        <w:rPr>
          <w:sz w:val="24"/>
          <w:szCs w:val="24"/>
        </w:rPr>
      </w:pPr>
      <w:r w:rsidRPr="00405CC6">
        <w:rPr>
          <w:sz w:val="24"/>
          <w:szCs w:val="24"/>
        </w:rPr>
        <w:t>1. Równocześnie z alarmowaniem o niebezpieczeństwie należy przystąpić do gaszenia pożaru podręcznym sprzętem gaśniczym, udzielenia pomocy osobom poszkodowanym lub zagrożonym.</w:t>
      </w:r>
    </w:p>
    <w:p w14:paraId="78C0337A" w14:textId="266FC8BC" w:rsidR="00F80291" w:rsidRPr="00405CC6" w:rsidRDefault="00823322" w:rsidP="00AC1D04">
      <w:pPr>
        <w:spacing w:after="46" w:line="216" w:lineRule="auto"/>
        <w:ind w:left="0" w:right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="00F80291" w:rsidRPr="00405CC6">
        <w:rPr>
          <w:sz w:val="24"/>
          <w:szCs w:val="24"/>
        </w:rPr>
        <w:t xml:space="preserve"> Przystąpić do ewakuacji osób znajdujących się w obiekcie ze szczególnym uwzględnieniem osób niepełnosprawnych, dzieci oraz osób nieznających obiektu.</w:t>
      </w:r>
    </w:p>
    <w:p w14:paraId="0083C616" w14:textId="075DE6A0" w:rsidR="00F80291" w:rsidRPr="00405CC6" w:rsidRDefault="00F80291" w:rsidP="00AC1D04">
      <w:pPr>
        <w:spacing w:after="2" w:line="220" w:lineRule="auto"/>
        <w:ind w:left="0" w:right="0" w:firstLine="0"/>
        <w:jc w:val="left"/>
        <w:rPr>
          <w:sz w:val="24"/>
          <w:szCs w:val="24"/>
        </w:rPr>
      </w:pPr>
      <w:r w:rsidRPr="00405CC6">
        <w:rPr>
          <w:sz w:val="24"/>
          <w:szCs w:val="24"/>
        </w:rPr>
        <w:t>3. W miarę możliwości zabezpieczyć mienie</w:t>
      </w:r>
      <w:r w:rsidR="00EB7A8E">
        <w:rPr>
          <w:sz w:val="24"/>
          <w:szCs w:val="24"/>
        </w:rPr>
        <w:t>,</w:t>
      </w:r>
      <w:r w:rsidRPr="00405CC6">
        <w:rPr>
          <w:sz w:val="24"/>
          <w:szCs w:val="24"/>
        </w:rPr>
        <w:t xml:space="preserve"> dokumentację i inne wartościowe przedmioty przed pożarem i osobami postronnymi.</w:t>
      </w:r>
    </w:p>
    <w:p w14:paraId="5A52E9B8" w14:textId="3DD4868A" w:rsidR="00F80291" w:rsidRPr="00405CC6" w:rsidRDefault="00EB7A8E" w:rsidP="00AC1D04">
      <w:pPr>
        <w:spacing w:after="3" w:line="216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4.</w:t>
      </w:r>
      <w:r w:rsidR="00F80291" w:rsidRPr="00405CC6">
        <w:rPr>
          <w:sz w:val="24"/>
          <w:szCs w:val="24"/>
        </w:rPr>
        <w:t xml:space="preserve"> Do czasu przybycia jednostek ratowniczo-gaśniczych akcją kieruje właściciel zarządca lub użytkownik obiektu lub osoba najbardziej opanowana i energiczna.</w:t>
      </w:r>
    </w:p>
    <w:p w14:paraId="39DD2CBC" w14:textId="6409A545" w:rsidR="00F80291" w:rsidRPr="00405CC6" w:rsidRDefault="00EB7A8E" w:rsidP="00AC1D04">
      <w:pPr>
        <w:spacing w:after="3" w:line="216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F80291" w:rsidRPr="00405CC6">
        <w:rPr>
          <w:sz w:val="24"/>
          <w:szCs w:val="24"/>
        </w:rPr>
        <w:t>Po przybyciu jednostek ratowniczo-gaśniczych kierowanie akcją przejmuje kierownik akcji ratowniczej, który ma prawo żądania niezbędnej pomocy od instytucji państwowych jednostek gospodarczych organizacji społecznych i OBYWATELI.</w:t>
      </w:r>
    </w:p>
    <w:p w14:paraId="7509F505" w14:textId="22D959FC" w:rsidR="00F80291" w:rsidRPr="00405CC6" w:rsidRDefault="00EB7A8E" w:rsidP="00AC1D04">
      <w:pPr>
        <w:spacing w:after="262" w:line="216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F80291" w:rsidRPr="00405CC6">
        <w:rPr>
          <w:sz w:val="24"/>
          <w:szCs w:val="24"/>
        </w:rPr>
        <w:t>Osoby postronne korzystające z obiektu powinny zachować spokój i podporządkować się osobom kierującym ewakuacją</w:t>
      </w:r>
    </w:p>
    <w:p w14:paraId="1A09C105" w14:textId="182A9D71" w:rsidR="00F80291" w:rsidRDefault="00F80291" w:rsidP="00AC1D04">
      <w:pPr>
        <w:pStyle w:val="Nagwek2"/>
        <w:spacing w:after="231"/>
        <w:ind w:left="0"/>
        <w:rPr>
          <w:b/>
          <w:bCs/>
          <w:sz w:val="24"/>
          <w:szCs w:val="24"/>
        </w:rPr>
      </w:pPr>
      <w:r w:rsidRPr="00EB7A8E">
        <w:rPr>
          <w:b/>
          <w:bCs/>
          <w:sz w:val="24"/>
          <w:szCs w:val="24"/>
        </w:rPr>
        <w:t>WYKAZ TELEFONOW ALARMOWYCH</w:t>
      </w:r>
    </w:p>
    <w:p w14:paraId="35E6C6CD" w14:textId="14324AD5" w:rsidR="008B5852" w:rsidRPr="008B5852" w:rsidRDefault="008B5852" w:rsidP="008B5852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Telefon alarmowy                          112</w:t>
      </w:r>
    </w:p>
    <w:p w14:paraId="033EAE91" w14:textId="77777777" w:rsidR="00F80291" w:rsidRPr="00405CC6" w:rsidRDefault="00F80291" w:rsidP="00AC1D04">
      <w:pPr>
        <w:tabs>
          <w:tab w:val="center" w:pos="3357"/>
        </w:tabs>
        <w:spacing w:after="47" w:line="216" w:lineRule="auto"/>
        <w:ind w:left="0" w:right="0" w:firstLine="0"/>
        <w:jc w:val="left"/>
        <w:rPr>
          <w:sz w:val="24"/>
          <w:szCs w:val="24"/>
        </w:rPr>
      </w:pPr>
      <w:r w:rsidRPr="00405CC6">
        <w:rPr>
          <w:sz w:val="24"/>
          <w:szCs w:val="24"/>
        </w:rPr>
        <w:t>Państwowa Straż Pożarna</w:t>
      </w:r>
      <w:r w:rsidRPr="00405CC6">
        <w:rPr>
          <w:sz w:val="24"/>
          <w:szCs w:val="24"/>
        </w:rPr>
        <w:tab/>
        <w:t>998</w:t>
      </w:r>
    </w:p>
    <w:tbl>
      <w:tblPr>
        <w:tblStyle w:val="TableGrid"/>
        <w:tblW w:w="3552" w:type="dxa"/>
        <w:tblInd w:w="0" w:type="dxa"/>
        <w:tblLook w:val="04A0" w:firstRow="1" w:lastRow="0" w:firstColumn="1" w:lastColumn="0" w:noHBand="0" w:noVBand="1"/>
      </w:tblPr>
      <w:tblGrid>
        <w:gridCol w:w="3173"/>
        <w:gridCol w:w="379"/>
      </w:tblGrid>
      <w:tr w:rsidR="00F80291" w:rsidRPr="00405CC6" w14:paraId="6D604DFC" w14:textId="77777777" w:rsidTr="00A568D2">
        <w:trPr>
          <w:trHeight w:val="337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14:paraId="16BBAAAC" w14:textId="77777777" w:rsidR="00F80291" w:rsidRPr="00405CC6" w:rsidRDefault="00F80291" w:rsidP="00AC1D04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405CC6">
              <w:rPr>
                <w:sz w:val="24"/>
                <w:szCs w:val="24"/>
              </w:rPr>
              <w:t>Policja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388F5297" w14:textId="77777777" w:rsidR="00F80291" w:rsidRPr="00405CC6" w:rsidRDefault="00F80291" w:rsidP="00AC1D04">
            <w:pPr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405CC6">
              <w:rPr>
                <w:sz w:val="24"/>
                <w:szCs w:val="24"/>
              </w:rPr>
              <w:t>997</w:t>
            </w:r>
          </w:p>
        </w:tc>
      </w:tr>
      <w:tr w:rsidR="00F80291" w:rsidRPr="00405CC6" w14:paraId="3E6C3BF6" w14:textId="77777777" w:rsidTr="00A568D2">
        <w:trPr>
          <w:trHeight w:val="345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14:paraId="229CA24D" w14:textId="77777777" w:rsidR="00F80291" w:rsidRPr="00405CC6" w:rsidRDefault="00F80291" w:rsidP="00AC1D04">
            <w:pPr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405CC6">
              <w:rPr>
                <w:sz w:val="24"/>
                <w:szCs w:val="24"/>
              </w:rPr>
              <w:t>Pogotowie ratunkowe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6E0B3139" w14:textId="77777777" w:rsidR="00F80291" w:rsidRPr="00405CC6" w:rsidRDefault="00F80291" w:rsidP="00AC1D04">
            <w:pPr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405CC6">
              <w:rPr>
                <w:sz w:val="24"/>
                <w:szCs w:val="24"/>
              </w:rPr>
              <w:t>999</w:t>
            </w:r>
          </w:p>
        </w:tc>
      </w:tr>
    </w:tbl>
    <w:p w14:paraId="594527B4" w14:textId="45A8B4A1" w:rsidR="00F80291" w:rsidRPr="00EB7A8E" w:rsidRDefault="00EB7A8E" w:rsidP="00AC1D04">
      <w:pPr>
        <w:pStyle w:val="Nagwek2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F80291" w:rsidRPr="00EB7A8E">
        <w:rPr>
          <w:b/>
          <w:bCs/>
          <w:sz w:val="24"/>
          <w:szCs w:val="24"/>
        </w:rPr>
        <w:t>POSTANOWIENIA KOŃCOWE</w:t>
      </w:r>
    </w:p>
    <w:p w14:paraId="4D110E57" w14:textId="6761E69B" w:rsidR="00F80291" w:rsidRPr="00405CC6" w:rsidRDefault="00F80291" w:rsidP="00AC1D04">
      <w:pPr>
        <w:spacing w:after="3" w:line="216" w:lineRule="auto"/>
        <w:ind w:left="0" w:right="0" w:firstLine="5"/>
        <w:jc w:val="left"/>
        <w:rPr>
          <w:sz w:val="24"/>
          <w:szCs w:val="24"/>
        </w:rPr>
      </w:pPr>
      <w:r w:rsidRPr="00405CC6">
        <w:rPr>
          <w:sz w:val="24"/>
          <w:szCs w:val="24"/>
        </w:rPr>
        <w:t>Osoby nieprzestrzegające postanowień niniejszej instrukcji i przepisów przeciwpożarowych podlegają sankcjom przepisów wewnętrznych lub kodeksu karnego i kodeksu wykroczeń</w:t>
      </w:r>
      <w:r w:rsidR="00EB7A8E">
        <w:rPr>
          <w:sz w:val="24"/>
          <w:szCs w:val="24"/>
        </w:rPr>
        <w:t>.</w:t>
      </w:r>
    </w:p>
    <w:p w14:paraId="225FF34D" w14:textId="77777777" w:rsidR="00F80291" w:rsidRPr="00405CC6" w:rsidRDefault="00F80291" w:rsidP="00AC1D04">
      <w:pPr>
        <w:ind w:left="0" w:right="0"/>
        <w:jc w:val="left"/>
        <w:rPr>
          <w:sz w:val="24"/>
          <w:szCs w:val="24"/>
        </w:rPr>
        <w:sectPr w:rsidR="00F80291" w:rsidRPr="00405CC6" w:rsidSect="00405CC6">
          <w:pgSz w:w="12000" w:h="15765"/>
          <w:pgMar w:top="1440" w:right="1080" w:bottom="1440" w:left="1080" w:header="708" w:footer="708" w:gutter="0"/>
          <w:cols w:space="708"/>
          <w:docGrid w:linePitch="299"/>
        </w:sectPr>
      </w:pPr>
    </w:p>
    <w:p w14:paraId="79F597D9" w14:textId="2CBF9A21" w:rsidR="0087072C" w:rsidRPr="0087072C" w:rsidRDefault="0087072C" w:rsidP="00366E6B">
      <w:pPr>
        <w:tabs>
          <w:tab w:val="left" w:pos="4640"/>
        </w:tabs>
        <w:ind w:left="0" w:right="0" w:firstLine="0"/>
        <w:rPr>
          <w:sz w:val="24"/>
          <w:szCs w:val="24"/>
        </w:rPr>
      </w:pPr>
    </w:p>
    <w:sectPr w:rsidR="0087072C" w:rsidRPr="0087072C" w:rsidSect="00BB7552">
      <w:pgSz w:w="12000" w:h="15553"/>
      <w:pgMar w:top="1440" w:right="1080" w:bottom="1440" w:left="1080" w:header="708" w:footer="708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F03EB" w14:textId="77777777" w:rsidR="00863FCD" w:rsidRDefault="00863FCD" w:rsidP="00BB7552">
      <w:pPr>
        <w:spacing w:after="0" w:line="240" w:lineRule="auto"/>
      </w:pPr>
      <w:r>
        <w:separator/>
      </w:r>
    </w:p>
  </w:endnote>
  <w:endnote w:type="continuationSeparator" w:id="0">
    <w:p w14:paraId="0E8B9698" w14:textId="77777777" w:rsidR="00863FCD" w:rsidRDefault="00863FCD" w:rsidP="00BB7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A659E" w14:textId="77777777" w:rsidR="00863FCD" w:rsidRDefault="00863FCD" w:rsidP="00BB7552">
      <w:pPr>
        <w:spacing w:after="0" w:line="240" w:lineRule="auto"/>
      </w:pPr>
      <w:r>
        <w:separator/>
      </w:r>
    </w:p>
  </w:footnote>
  <w:footnote w:type="continuationSeparator" w:id="0">
    <w:p w14:paraId="6BC366D9" w14:textId="77777777" w:rsidR="00863FCD" w:rsidRDefault="00863FCD" w:rsidP="00BB7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0D03"/>
    <w:multiLevelType w:val="hybridMultilevel"/>
    <w:tmpl w:val="D7FC93D0"/>
    <w:lvl w:ilvl="0" w:tplc="2C90FE74">
      <w:start w:val="6"/>
      <w:numFmt w:val="decimal"/>
      <w:lvlText w:val="%1."/>
      <w:lvlJc w:val="left"/>
      <w:pPr>
        <w:ind w:left="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54F9A6">
      <w:start w:val="1"/>
      <w:numFmt w:val="lowerLetter"/>
      <w:lvlText w:val="%2)"/>
      <w:lvlJc w:val="left"/>
      <w:pPr>
        <w:ind w:left="1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1A289A">
      <w:start w:val="1"/>
      <w:numFmt w:val="lowerRoman"/>
      <w:lvlText w:val="%3"/>
      <w:lvlJc w:val="left"/>
      <w:pPr>
        <w:ind w:left="1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E4859E">
      <w:start w:val="1"/>
      <w:numFmt w:val="decimal"/>
      <w:lvlText w:val="%4"/>
      <w:lvlJc w:val="left"/>
      <w:pPr>
        <w:ind w:left="2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4A24C6">
      <w:start w:val="1"/>
      <w:numFmt w:val="lowerLetter"/>
      <w:lvlText w:val="%5"/>
      <w:lvlJc w:val="left"/>
      <w:pPr>
        <w:ind w:left="3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28E4E6">
      <w:start w:val="1"/>
      <w:numFmt w:val="lowerRoman"/>
      <w:lvlText w:val="%6"/>
      <w:lvlJc w:val="left"/>
      <w:pPr>
        <w:ind w:left="3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A400DE">
      <w:start w:val="1"/>
      <w:numFmt w:val="decimal"/>
      <w:lvlText w:val="%7"/>
      <w:lvlJc w:val="left"/>
      <w:pPr>
        <w:ind w:left="4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DE9330">
      <w:start w:val="1"/>
      <w:numFmt w:val="lowerLetter"/>
      <w:lvlText w:val="%8"/>
      <w:lvlJc w:val="left"/>
      <w:pPr>
        <w:ind w:left="5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942716">
      <w:start w:val="1"/>
      <w:numFmt w:val="lowerRoman"/>
      <w:lvlText w:val="%9"/>
      <w:lvlJc w:val="left"/>
      <w:pPr>
        <w:ind w:left="6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EA3242"/>
    <w:multiLevelType w:val="hybridMultilevel"/>
    <w:tmpl w:val="7CBE28E6"/>
    <w:lvl w:ilvl="0" w:tplc="603C3F9C">
      <w:start w:val="2"/>
      <w:numFmt w:val="lowerLetter"/>
      <w:lvlText w:val="%1)"/>
      <w:lvlJc w:val="left"/>
      <w:pPr>
        <w:ind w:left="1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08BE48">
      <w:start w:val="1"/>
      <w:numFmt w:val="lowerLetter"/>
      <w:lvlText w:val="%2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8CB7A6">
      <w:start w:val="1"/>
      <w:numFmt w:val="lowerRoman"/>
      <w:lvlText w:val="%3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683B42">
      <w:start w:val="1"/>
      <w:numFmt w:val="decimal"/>
      <w:lvlText w:val="%4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0B57A">
      <w:start w:val="1"/>
      <w:numFmt w:val="lowerLetter"/>
      <w:lvlText w:val="%5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5C4722">
      <w:start w:val="1"/>
      <w:numFmt w:val="lowerRoman"/>
      <w:lvlText w:val="%6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48D64C">
      <w:start w:val="1"/>
      <w:numFmt w:val="decimal"/>
      <w:lvlText w:val="%7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2651D6">
      <w:start w:val="1"/>
      <w:numFmt w:val="lowerLetter"/>
      <w:lvlText w:val="%8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D8D66E">
      <w:start w:val="1"/>
      <w:numFmt w:val="lowerRoman"/>
      <w:lvlText w:val="%9"/>
      <w:lvlJc w:val="left"/>
      <w:pPr>
        <w:ind w:left="6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026C50"/>
    <w:multiLevelType w:val="hybridMultilevel"/>
    <w:tmpl w:val="3538FA3A"/>
    <w:lvl w:ilvl="0" w:tplc="2CE4B066">
      <w:start w:val="2"/>
      <w:numFmt w:val="decimal"/>
      <w:lvlText w:val="%1."/>
      <w:lvlJc w:val="left"/>
      <w:pPr>
        <w:ind w:left="1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F03978">
      <w:start w:val="1"/>
      <w:numFmt w:val="lowerLetter"/>
      <w:lvlText w:val="%2"/>
      <w:lvlJc w:val="left"/>
      <w:pPr>
        <w:ind w:left="2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900D20">
      <w:start w:val="1"/>
      <w:numFmt w:val="lowerRoman"/>
      <w:lvlText w:val="%3"/>
      <w:lvlJc w:val="left"/>
      <w:pPr>
        <w:ind w:left="2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28D490">
      <w:start w:val="1"/>
      <w:numFmt w:val="decimal"/>
      <w:lvlText w:val="%4"/>
      <w:lvlJc w:val="left"/>
      <w:pPr>
        <w:ind w:left="3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58F0EC">
      <w:start w:val="1"/>
      <w:numFmt w:val="lowerLetter"/>
      <w:lvlText w:val="%5"/>
      <w:lvlJc w:val="left"/>
      <w:pPr>
        <w:ind w:left="4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984348">
      <w:start w:val="1"/>
      <w:numFmt w:val="lowerRoman"/>
      <w:lvlText w:val="%6"/>
      <w:lvlJc w:val="left"/>
      <w:pPr>
        <w:ind w:left="4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FA41972">
      <w:start w:val="1"/>
      <w:numFmt w:val="decimal"/>
      <w:lvlText w:val="%7"/>
      <w:lvlJc w:val="left"/>
      <w:pPr>
        <w:ind w:left="5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A6268E">
      <w:start w:val="1"/>
      <w:numFmt w:val="lowerLetter"/>
      <w:lvlText w:val="%8"/>
      <w:lvlJc w:val="left"/>
      <w:pPr>
        <w:ind w:left="6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2E0B2C">
      <w:start w:val="1"/>
      <w:numFmt w:val="lowerRoman"/>
      <w:lvlText w:val="%9"/>
      <w:lvlJc w:val="left"/>
      <w:pPr>
        <w:ind w:left="7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1D148A"/>
    <w:multiLevelType w:val="hybridMultilevel"/>
    <w:tmpl w:val="5066EAA6"/>
    <w:lvl w:ilvl="0" w:tplc="90EC4EE6">
      <w:start w:val="2"/>
      <w:numFmt w:val="lowerLetter"/>
      <w:lvlText w:val="%1)"/>
      <w:lvlJc w:val="left"/>
      <w:pPr>
        <w:ind w:left="1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44B83C">
      <w:start w:val="1"/>
      <w:numFmt w:val="lowerLetter"/>
      <w:lvlText w:val="%2"/>
      <w:lvlJc w:val="left"/>
      <w:pPr>
        <w:ind w:left="2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6E6B60">
      <w:start w:val="1"/>
      <w:numFmt w:val="lowerRoman"/>
      <w:lvlText w:val="%3"/>
      <w:lvlJc w:val="left"/>
      <w:pPr>
        <w:ind w:left="3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B007E6">
      <w:start w:val="1"/>
      <w:numFmt w:val="decimal"/>
      <w:lvlText w:val="%4"/>
      <w:lvlJc w:val="left"/>
      <w:pPr>
        <w:ind w:left="3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0627D4">
      <w:start w:val="1"/>
      <w:numFmt w:val="lowerLetter"/>
      <w:lvlText w:val="%5"/>
      <w:lvlJc w:val="left"/>
      <w:pPr>
        <w:ind w:left="4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F8F4A8">
      <w:start w:val="1"/>
      <w:numFmt w:val="lowerRoman"/>
      <w:lvlText w:val="%6"/>
      <w:lvlJc w:val="left"/>
      <w:pPr>
        <w:ind w:left="5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A0A22A">
      <w:start w:val="1"/>
      <w:numFmt w:val="decimal"/>
      <w:lvlText w:val="%7"/>
      <w:lvlJc w:val="left"/>
      <w:pPr>
        <w:ind w:left="5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448146">
      <w:start w:val="1"/>
      <w:numFmt w:val="lowerLetter"/>
      <w:lvlText w:val="%8"/>
      <w:lvlJc w:val="left"/>
      <w:pPr>
        <w:ind w:left="6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E29BE6">
      <w:start w:val="1"/>
      <w:numFmt w:val="lowerRoman"/>
      <w:lvlText w:val="%9"/>
      <w:lvlJc w:val="left"/>
      <w:pPr>
        <w:ind w:left="7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9425E1"/>
    <w:multiLevelType w:val="hybridMultilevel"/>
    <w:tmpl w:val="E4308B20"/>
    <w:lvl w:ilvl="0" w:tplc="B0984920">
      <w:start w:val="1"/>
      <w:numFmt w:val="decimal"/>
      <w:lvlText w:val="%1."/>
      <w:lvlJc w:val="left"/>
      <w:pPr>
        <w:ind w:left="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9CC1E62">
      <w:start w:val="1"/>
      <w:numFmt w:val="lowerLetter"/>
      <w:lvlText w:val="%2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DA5390">
      <w:start w:val="1"/>
      <w:numFmt w:val="lowerRoman"/>
      <w:lvlText w:val="%3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764198">
      <w:start w:val="1"/>
      <w:numFmt w:val="decimal"/>
      <w:lvlText w:val="%4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87CB9AE">
      <w:start w:val="1"/>
      <w:numFmt w:val="lowerLetter"/>
      <w:lvlText w:val="%5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64AA74">
      <w:start w:val="1"/>
      <w:numFmt w:val="lowerRoman"/>
      <w:lvlText w:val="%6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7E0E852">
      <w:start w:val="1"/>
      <w:numFmt w:val="decimal"/>
      <w:lvlText w:val="%7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13C4A34">
      <w:start w:val="1"/>
      <w:numFmt w:val="lowerLetter"/>
      <w:lvlText w:val="%8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13EA130">
      <w:start w:val="1"/>
      <w:numFmt w:val="lowerRoman"/>
      <w:lvlText w:val="%9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E87200"/>
    <w:multiLevelType w:val="hybridMultilevel"/>
    <w:tmpl w:val="63485F88"/>
    <w:lvl w:ilvl="0" w:tplc="7CC4047E">
      <w:start w:val="1"/>
      <w:numFmt w:val="decimal"/>
      <w:lvlText w:val="%1.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2CABE">
      <w:start w:val="1"/>
      <w:numFmt w:val="lowerLetter"/>
      <w:lvlText w:val="%2)"/>
      <w:lvlJc w:val="left"/>
      <w:pPr>
        <w:ind w:left="1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1184B00">
      <w:start w:val="1"/>
      <w:numFmt w:val="lowerRoman"/>
      <w:lvlText w:val="%3"/>
      <w:lvlJc w:val="left"/>
      <w:pPr>
        <w:ind w:left="2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40E5990">
      <w:start w:val="1"/>
      <w:numFmt w:val="decimal"/>
      <w:lvlText w:val="%4"/>
      <w:lvlJc w:val="left"/>
      <w:pPr>
        <w:ind w:left="2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366D1A6">
      <w:start w:val="1"/>
      <w:numFmt w:val="lowerLetter"/>
      <w:lvlText w:val="%5"/>
      <w:lvlJc w:val="left"/>
      <w:pPr>
        <w:ind w:left="3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BC89278">
      <w:start w:val="1"/>
      <w:numFmt w:val="lowerRoman"/>
      <w:lvlText w:val="%6"/>
      <w:lvlJc w:val="left"/>
      <w:pPr>
        <w:ind w:left="4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1FE6C98">
      <w:start w:val="1"/>
      <w:numFmt w:val="decimal"/>
      <w:lvlText w:val="%7"/>
      <w:lvlJc w:val="left"/>
      <w:pPr>
        <w:ind w:left="4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2F4518C">
      <w:start w:val="1"/>
      <w:numFmt w:val="lowerLetter"/>
      <w:lvlText w:val="%8"/>
      <w:lvlJc w:val="left"/>
      <w:pPr>
        <w:ind w:left="5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75244B4">
      <w:start w:val="1"/>
      <w:numFmt w:val="lowerRoman"/>
      <w:lvlText w:val="%9"/>
      <w:lvlJc w:val="left"/>
      <w:pPr>
        <w:ind w:left="6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A205D1"/>
    <w:multiLevelType w:val="hybridMultilevel"/>
    <w:tmpl w:val="C0004CAE"/>
    <w:lvl w:ilvl="0" w:tplc="31B8D27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35CAE2E">
      <w:start w:val="5"/>
      <w:numFmt w:val="decimal"/>
      <w:lvlText w:val="%2."/>
      <w:lvlJc w:val="left"/>
      <w:pPr>
        <w:ind w:left="1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3FE935E">
      <w:start w:val="1"/>
      <w:numFmt w:val="lowerRoman"/>
      <w:lvlText w:val="%3"/>
      <w:lvlJc w:val="left"/>
      <w:pPr>
        <w:ind w:left="2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743FA4">
      <w:start w:val="1"/>
      <w:numFmt w:val="decimal"/>
      <w:lvlText w:val="%4"/>
      <w:lvlJc w:val="left"/>
      <w:pPr>
        <w:ind w:left="3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C09E3A">
      <w:start w:val="1"/>
      <w:numFmt w:val="lowerLetter"/>
      <w:lvlText w:val="%5"/>
      <w:lvlJc w:val="left"/>
      <w:pPr>
        <w:ind w:left="3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CC7678">
      <w:start w:val="1"/>
      <w:numFmt w:val="lowerRoman"/>
      <w:lvlText w:val="%6"/>
      <w:lvlJc w:val="left"/>
      <w:pPr>
        <w:ind w:left="4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B08E1BC">
      <w:start w:val="1"/>
      <w:numFmt w:val="decimal"/>
      <w:lvlText w:val="%7"/>
      <w:lvlJc w:val="left"/>
      <w:pPr>
        <w:ind w:left="5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93EB6F6">
      <w:start w:val="1"/>
      <w:numFmt w:val="lowerLetter"/>
      <w:lvlText w:val="%8"/>
      <w:lvlJc w:val="left"/>
      <w:pPr>
        <w:ind w:left="5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0689E32">
      <w:start w:val="1"/>
      <w:numFmt w:val="lowerRoman"/>
      <w:lvlText w:val="%9"/>
      <w:lvlJc w:val="left"/>
      <w:pPr>
        <w:ind w:left="6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39"/>
    <w:rsid w:val="00054A64"/>
    <w:rsid w:val="00087E9D"/>
    <w:rsid w:val="001A3E46"/>
    <w:rsid w:val="001C0A3F"/>
    <w:rsid w:val="00292339"/>
    <w:rsid w:val="00366E6B"/>
    <w:rsid w:val="003714E1"/>
    <w:rsid w:val="0043683C"/>
    <w:rsid w:val="005338EE"/>
    <w:rsid w:val="006B1FE2"/>
    <w:rsid w:val="00823322"/>
    <w:rsid w:val="00863FCD"/>
    <w:rsid w:val="0087072C"/>
    <w:rsid w:val="008B5852"/>
    <w:rsid w:val="008F1FD8"/>
    <w:rsid w:val="00996154"/>
    <w:rsid w:val="00A26AE6"/>
    <w:rsid w:val="00A6088E"/>
    <w:rsid w:val="00AC1D04"/>
    <w:rsid w:val="00BB7552"/>
    <w:rsid w:val="00D429BB"/>
    <w:rsid w:val="00E1198B"/>
    <w:rsid w:val="00E66C15"/>
    <w:rsid w:val="00EB7A8E"/>
    <w:rsid w:val="00F8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BFB0F4"/>
  <w15:docId w15:val="{46CF0958-2AFE-425C-952F-0CEDD807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1" w:line="251" w:lineRule="auto"/>
      <w:ind w:left="740" w:right="16" w:hanging="10"/>
      <w:jc w:val="both"/>
    </w:pPr>
    <w:rPr>
      <w:rFonts w:ascii="Calibri" w:eastAsia="Calibri" w:hAnsi="Calibri" w:cs="Calibri"/>
      <w:color w:val="000000"/>
      <w:sz w:val="26"/>
    </w:rPr>
  </w:style>
  <w:style w:type="paragraph" w:styleId="Nagwek1">
    <w:name w:val="heading 1"/>
    <w:next w:val="Normalny"/>
    <w:link w:val="Nagwek1Znak"/>
    <w:uiPriority w:val="9"/>
    <w:qFormat/>
    <w:rsid w:val="00F80291"/>
    <w:pPr>
      <w:keepNext/>
      <w:keepLines/>
      <w:spacing w:after="76"/>
      <w:ind w:right="720"/>
      <w:jc w:val="center"/>
      <w:outlineLvl w:val="0"/>
    </w:pPr>
    <w:rPr>
      <w:rFonts w:ascii="Calibri" w:eastAsia="Calibri" w:hAnsi="Calibri" w:cs="Calibri"/>
      <w:color w:val="000000"/>
      <w:sz w:val="40"/>
    </w:rPr>
  </w:style>
  <w:style w:type="paragraph" w:styleId="Nagwek2">
    <w:name w:val="heading 2"/>
    <w:next w:val="Normalny"/>
    <w:link w:val="Nagwek2Znak"/>
    <w:uiPriority w:val="9"/>
    <w:unhideWhenUsed/>
    <w:qFormat/>
    <w:rsid w:val="00F80291"/>
    <w:pPr>
      <w:keepNext/>
      <w:keepLines/>
      <w:spacing w:after="90"/>
      <w:ind w:left="10" w:hanging="10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7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552"/>
    <w:rPr>
      <w:rFonts w:ascii="Calibri" w:eastAsia="Calibri" w:hAnsi="Calibri" w:cs="Calibri"/>
      <w:color w:val="000000"/>
      <w:sz w:val="26"/>
    </w:rPr>
  </w:style>
  <w:style w:type="paragraph" w:styleId="Stopka">
    <w:name w:val="footer"/>
    <w:basedOn w:val="Normalny"/>
    <w:link w:val="StopkaZnak"/>
    <w:uiPriority w:val="99"/>
    <w:unhideWhenUsed/>
    <w:rsid w:val="00BB7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552"/>
    <w:rPr>
      <w:rFonts w:ascii="Calibri" w:eastAsia="Calibri" w:hAnsi="Calibri" w:cs="Calibri"/>
      <w:color w:val="000000"/>
      <w:sz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80291"/>
    <w:rPr>
      <w:rFonts w:ascii="Calibri" w:eastAsia="Calibri" w:hAnsi="Calibri" w:cs="Calibri"/>
      <w:color w:val="000000"/>
      <w:sz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F8029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rsid w:val="00F8029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4EFAF-DD01-4126-BC90-9538A028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Wieczorek</dc:creator>
  <cp:keywords/>
  <cp:lastModifiedBy>Anna Czupich-Pieczonka</cp:lastModifiedBy>
  <cp:revision>3</cp:revision>
  <dcterms:created xsi:type="dcterms:W3CDTF">2024-02-02T14:43:00Z</dcterms:created>
  <dcterms:modified xsi:type="dcterms:W3CDTF">2024-02-02T14:43:00Z</dcterms:modified>
</cp:coreProperties>
</file>