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C4" w:rsidRDefault="000729C4" w:rsidP="000729C4">
      <w:pPr>
        <w:rPr>
          <w:sz w:val="2"/>
          <w:szCs w:val="2"/>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0729C4"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0729C4" w:rsidRDefault="000729C4" w:rsidP="00BC55E5">
            <w:pPr>
              <w:spacing w:after="160"/>
              <w:rPr>
                <w:rFonts w:ascii="Arial Narrow" w:hAnsi="Arial Narrow" w:cs="Arial Narrow"/>
                <w:sz w:val="32"/>
                <w:szCs w:val="32"/>
              </w:rPr>
            </w:pPr>
            <w:r>
              <w:rPr>
                <w:rFonts w:ascii="Arial Narrow" w:hAnsi="Arial Narrow" w:cs="Arial Narrow"/>
                <w:b/>
                <w:bCs/>
                <w:sz w:val="32"/>
                <w:szCs w:val="32"/>
              </w:rPr>
              <w:t>European Parliament</w:t>
            </w:r>
          </w:p>
          <w:p w:rsidR="000729C4" w:rsidRDefault="000729C4" w:rsidP="00BC55E5">
            <w:pPr>
              <w:rPr>
                <w:rFonts w:ascii="Arial" w:hAnsi="Arial" w:cs="Arial"/>
                <w:sz w:val="20"/>
              </w:rPr>
            </w:pPr>
            <w:r>
              <w:rPr>
                <w:rFonts w:ascii="Arial" w:hAnsi="Arial" w:cs="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0729C4" w:rsidRDefault="000729C4" w:rsidP="00BC55E5">
            <w:pPr>
              <w:spacing w:line="320" w:lineRule="atLeast"/>
              <w:jc w:val="right"/>
              <w:rPr>
                <w:szCs w:val="24"/>
              </w:rPr>
            </w:pPr>
            <w:r>
              <w:rPr>
                <w:noProof/>
              </w:rPr>
              <w:drawing>
                <wp:inline distT="0" distB="0" distL="0" distR="0" wp14:anchorId="11F90A11" wp14:editId="1A03FA61">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0729C4"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0729C4" w:rsidRDefault="000729C4" w:rsidP="00BC55E5"/>
        </w:tc>
      </w:tr>
    </w:tbl>
    <w:p w:rsidR="000729C4" w:rsidRDefault="000729C4" w:rsidP="000729C4">
      <w:pPr>
        <w:rPr>
          <w:rFonts w:ascii="Arial" w:hAnsi="Arial" w:cs="Arial"/>
          <w:sz w:val="20"/>
        </w:rPr>
      </w:pPr>
    </w:p>
    <w:p w:rsidR="000729C4" w:rsidRDefault="000729C4" w:rsidP="000729C4">
      <w:pPr>
        <w:spacing w:after="120"/>
        <w:jc w:val="center"/>
        <w:rPr>
          <w:rFonts w:ascii="Arial" w:hAnsi="Arial" w:cs="Arial"/>
          <w:sz w:val="22"/>
          <w:szCs w:val="22"/>
        </w:rPr>
      </w:pPr>
      <w:r>
        <w:rPr>
          <w:rFonts w:ascii="Arial" w:hAnsi="Arial" w:cs="Arial"/>
          <w:i/>
          <w:iCs/>
          <w:sz w:val="22"/>
          <w:szCs w:val="22"/>
        </w:rPr>
        <w:t>Committee on Civil Liberties, Justice and Home Affairs</w:t>
      </w:r>
    </w:p>
    <w:p w:rsidR="000729C4" w:rsidRDefault="000729C4" w:rsidP="000729C4">
      <w:pPr>
        <w:rPr>
          <w:rFonts w:ascii="Arial" w:hAnsi="Arial" w:cs="Arial"/>
          <w:sz w:val="22"/>
          <w:szCs w:val="22"/>
        </w:rPr>
      </w:pPr>
    </w:p>
    <w:p w:rsidR="000729C4" w:rsidRDefault="000729C4" w:rsidP="000729C4">
      <w:pPr>
        <w:spacing w:before="240" w:after="240" w:line="320" w:lineRule="atLeast"/>
        <w:jc w:val="center"/>
        <w:rPr>
          <w:rFonts w:ascii="Arial" w:hAnsi="Arial" w:cs="Arial"/>
          <w:szCs w:val="24"/>
        </w:rPr>
      </w:pPr>
      <w:r>
        <w:rPr>
          <w:noProof/>
          <w:szCs w:val="24"/>
        </w:rPr>
        <mc:AlternateContent>
          <mc:Choice Requires="wps">
            <w:drawing>
              <wp:anchor distT="0" distB="0" distL="114300" distR="114300" simplePos="0" relativeHeight="251659264" behindDoc="0" locked="0" layoutInCell="0" allowOverlap="1" wp14:anchorId="25A92AAA" wp14:editId="65D683E9">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213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0729C4" w:rsidRDefault="000729C4" w:rsidP="000729C4">
      <w:pPr>
        <w:jc w:val="center"/>
        <w:rPr>
          <w:b/>
        </w:rPr>
      </w:pPr>
      <w:r w:rsidRPr="00435AC4">
        <w:rPr>
          <w:b/>
        </w:rPr>
        <w:t>Appointment</w:t>
      </w:r>
      <w:r>
        <w:rPr>
          <w:b/>
        </w:rPr>
        <w:t xml:space="preserve"> of the European Data Protection Supervisor for the term 2024-2029</w:t>
      </w:r>
    </w:p>
    <w:p w:rsidR="000729C4" w:rsidRDefault="000729C4" w:rsidP="000729C4">
      <w:pPr>
        <w:jc w:val="center"/>
        <w:rPr>
          <w:b/>
        </w:rPr>
      </w:pPr>
      <w:r>
        <w:rPr>
          <w:b/>
        </w:rPr>
        <w:t>Hearing of the candidates on 16 January 2025, 9:00 - 10:30</w:t>
      </w:r>
    </w:p>
    <w:p w:rsidR="000729C4" w:rsidRDefault="000729C4" w:rsidP="000729C4">
      <w:pPr>
        <w:jc w:val="center"/>
        <w:rPr>
          <w:b/>
        </w:rPr>
      </w:pPr>
      <w:r>
        <w:rPr>
          <w:b/>
        </w:rPr>
        <w:t>at the European Parliament</w:t>
      </w:r>
    </w:p>
    <w:p w:rsidR="000729C4" w:rsidRDefault="000729C4" w:rsidP="000729C4">
      <w:pPr>
        <w:jc w:val="center"/>
        <w:rPr>
          <w:b/>
        </w:rPr>
      </w:pPr>
      <w:r>
        <w:rPr>
          <w:b/>
        </w:rPr>
        <w:t>Brussels</w:t>
      </w:r>
    </w:p>
    <w:p w:rsidR="000729C4" w:rsidRDefault="000729C4" w:rsidP="000729C4"/>
    <w:p w:rsidR="000729C4" w:rsidRDefault="000729C4" w:rsidP="000729C4"/>
    <w:p w:rsidR="000729C4" w:rsidRDefault="000729C4" w:rsidP="000729C4">
      <w:pPr>
        <w:jc w:val="center"/>
      </w:pPr>
      <w:r w:rsidRPr="00A85757">
        <w:rPr>
          <w:szCs w:val="24"/>
        </w:rPr>
        <w:t>Replies of</w:t>
      </w:r>
      <w:r w:rsidRPr="00217D3B">
        <w:rPr>
          <w:szCs w:val="24"/>
        </w:rPr>
        <w:t xml:space="preserve"> candidate</w:t>
      </w:r>
      <w:r>
        <w:rPr>
          <w:szCs w:val="24"/>
        </w:rPr>
        <w:t xml:space="preserve"> Mr </w:t>
      </w:r>
      <w:r w:rsidRPr="00C47000">
        <w:rPr>
          <w:szCs w:val="24"/>
        </w:rPr>
        <w:t>François PELLEGRINI</w:t>
      </w:r>
    </w:p>
    <w:p w:rsidR="000729C4" w:rsidRPr="00967085" w:rsidRDefault="000729C4" w:rsidP="000729C4">
      <w:pPr>
        <w:rPr>
          <w:sz w:val="22"/>
          <w:szCs w:val="22"/>
        </w:rPr>
      </w:pPr>
    </w:p>
    <w:p w:rsidR="000729C4" w:rsidRPr="00967085" w:rsidRDefault="000729C4" w:rsidP="000729C4">
      <w:pPr>
        <w:rPr>
          <w:sz w:val="22"/>
          <w:szCs w:val="22"/>
        </w:rPr>
      </w:pPr>
    </w:p>
    <w:p w:rsidR="000729C4" w:rsidRPr="00967085" w:rsidRDefault="000729C4" w:rsidP="000729C4">
      <w:pPr>
        <w:rPr>
          <w:b/>
          <w:sz w:val="22"/>
          <w:szCs w:val="22"/>
        </w:rPr>
      </w:pPr>
      <w:r w:rsidRPr="00967085">
        <w:rPr>
          <w:b/>
          <w:sz w:val="22"/>
          <w:szCs w:val="22"/>
        </w:rPr>
        <w:t>1. Could you please describe the reasons of your application for the post and why you consider yourself suitable for it?</w:t>
      </w:r>
    </w:p>
    <w:p w:rsidR="000729C4" w:rsidRPr="00967085" w:rsidRDefault="000729C4" w:rsidP="000729C4">
      <w:pPr>
        <w:pStyle w:val="Default"/>
        <w:rPr>
          <w:sz w:val="22"/>
          <w:szCs w:val="22"/>
        </w:rPr>
      </w:pP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I started working in the field of data protection when I was appointed to the CNIL college in February 2014. My various missions within the CNIL enabled me to collaborate in the </w:t>
      </w:r>
      <w:r w:rsidRPr="00224F28">
        <w:rPr>
          <w:rFonts w:ascii="Times New Roman" w:hAnsi="Times New Roman" w:cs="Times New Roman"/>
          <w:b/>
          <w:bCs/>
          <w:sz w:val="22"/>
          <w:szCs w:val="22"/>
        </w:rPr>
        <w:t>creation of a common European space</w:t>
      </w:r>
      <w:r w:rsidRPr="00224F28">
        <w:rPr>
          <w:rFonts w:ascii="Times New Roman" w:hAnsi="Times New Roman" w:cs="Times New Roman"/>
          <w:sz w:val="22"/>
          <w:szCs w:val="22"/>
        </w:rPr>
        <w:t xml:space="preserve"> combining </w:t>
      </w:r>
      <w:r w:rsidRPr="00224F28">
        <w:rPr>
          <w:rFonts w:ascii="Times New Roman" w:hAnsi="Times New Roman" w:cs="Times New Roman"/>
          <w:b/>
          <w:bCs/>
          <w:sz w:val="22"/>
          <w:szCs w:val="22"/>
        </w:rPr>
        <w:t>innovation</w:t>
      </w:r>
      <w:r w:rsidRPr="00224F28">
        <w:rPr>
          <w:rFonts w:ascii="Times New Roman" w:hAnsi="Times New Roman" w:cs="Times New Roman"/>
          <w:sz w:val="22"/>
          <w:szCs w:val="22"/>
        </w:rPr>
        <w:t xml:space="preserve">, </w:t>
      </w:r>
      <w:r w:rsidRPr="00224F28">
        <w:rPr>
          <w:rFonts w:ascii="Times New Roman" w:hAnsi="Times New Roman" w:cs="Times New Roman"/>
          <w:b/>
          <w:bCs/>
          <w:sz w:val="22"/>
          <w:szCs w:val="22"/>
        </w:rPr>
        <w:t>economic development</w:t>
      </w:r>
      <w:r w:rsidRPr="00224F28">
        <w:rPr>
          <w:rFonts w:ascii="Times New Roman" w:hAnsi="Times New Roman" w:cs="Times New Roman"/>
          <w:sz w:val="22"/>
          <w:szCs w:val="22"/>
        </w:rPr>
        <w:t xml:space="preserve">, and </w:t>
      </w:r>
      <w:r w:rsidRPr="00224F28">
        <w:rPr>
          <w:rFonts w:ascii="Times New Roman" w:hAnsi="Times New Roman" w:cs="Times New Roman"/>
          <w:b/>
          <w:bCs/>
          <w:sz w:val="22"/>
          <w:szCs w:val="22"/>
        </w:rPr>
        <w:t>protection</w:t>
      </w:r>
      <w:r w:rsidRPr="00224F28">
        <w:rPr>
          <w:rFonts w:ascii="Times New Roman" w:hAnsi="Times New Roman" w:cs="Times New Roman"/>
          <w:sz w:val="22"/>
          <w:szCs w:val="22"/>
        </w:rPr>
        <w:t xml:space="preserve"> of the rights and freedoms on which the European Union is founded. During these various missions, I was in </w:t>
      </w:r>
      <w:r w:rsidRPr="00224F28">
        <w:rPr>
          <w:rFonts w:ascii="Times New Roman" w:hAnsi="Times New Roman" w:cs="Times New Roman"/>
          <w:b/>
          <w:bCs/>
          <w:sz w:val="22"/>
          <w:szCs w:val="22"/>
        </w:rPr>
        <w:t>regular contact with the EDPS</w:t>
      </w:r>
      <w:r w:rsidRPr="00224F28">
        <w:rPr>
          <w:rFonts w:ascii="Times New Roman" w:hAnsi="Times New Roman" w:cs="Times New Roman"/>
          <w:sz w:val="22"/>
          <w:szCs w:val="22"/>
        </w:rPr>
        <w:t xml:space="preserve">, the co-legislators and some EUIs (notably Europol), in a very </w:t>
      </w:r>
      <w:r w:rsidRPr="00224F28">
        <w:rPr>
          <w:rFonts w:ascii="Times New Roman" w:hAnsi="Times New Roman" w:cs="Times New Roman"/>
          <w:b/>
          <w:bCs/>
          <w:sz w:val="22"/>
          <w:szCs w:val="22"/>
        </w:rPr>
        <w:t>high-level, multi-cultural environment</w:t>
      </w:r>
      <w:r w:rsidRPr="00224F28">
        <w:rPr>
          <w:rFonts w:ascii="Times New Roman" w:hAnsi="Times New Roman" w:cs="Times New Roman"/>
          <w:sz w:val="22"/>
          <w:szCs w:val="22"/>
        </w:rPr>
        <w:t xml:space="preserve">. After the end of my second and final term at CNIL in February 2024, I wanted to continue this stimulating </w:t>
      </w:r>
      <w:r w:rsidRPr="00224F28">
        <w:rPr>
          <w:rFonts w:ascii="Times New Roman" w:hAnsi="Times New Roman" w:cs="Times New Roman"/>
          <w:b/>
          <w:bCs/>
          <w:sz w:val="22"/>
          <w:szCs w:val="22"/>
        </w:rPr>
        <w:t>intellectual and human adventure</w:t>
      </w:r>
      <w:r w:rsidRPr="00224F28">
        <w:rPr>
          <w:rFonts w:ascii="Times New Roman" w:hAnsi="Times New Roman" w:cs="Times New Roman"/>
          <w:sz w:val="22"/>
          <w:szCs w:val="22"/>
        </w:rPr>
        <w:t>.</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I took the decision to apply for the position of EDPS, and make this radical change in my life, because I feel </w:t>
      </w:r>
      <w:r w:rsidRPr="00224F28">
        <w:rPr>
          <w:rFonts w:ascii="Times New Roman" w:hAnsi="Times New Roman" w:cs="Times New Roman"/>
          <w:b/>
          <w:bCs/>
          <w:sz w:val="22"/>
          <w:szCs w:val="22"/>
        </w:rPr>
        <w:t>I have all the skills, abilities and drive required for the job</w:t>
      </w:r>
      <w:r w:rsidRPr="00224F28">
        <w:rPr>
          <w:rFonts w:ascii="Times New Roman" w:hAnsi="Times New Roman" w:cs="Times New Roman"/>
          <w:sz w:val="22"/>
          <w:szCs w:val="22"/>
        </w:rPr>
        <w:t xml:space="preserve">. My two mandates within the CNIL, in charge of the on-line advertising and cybersecurity sectors, have enabled me to tackle a wide range of </w:t>
      </w:r>
      <w:r w:rsidRPr="00224F28">
        <w:rPr>
          <w:rFonts w:ascii="Times New Roman" w:hAnsi="Times New Roman" w:cs="Times New Roman"/>
          <w:b/>
          <w:bCs/>
          <w:sz w:val="22"/>
          <w:szCs w:val="22"/>
        </w:rPr>
        <w:t>legal, technical and economic issues</w:t>
      </w:r>
      <w:r w:rsidRPr="00224F28">
        <w:rPr>
          <w:rFonts w:ascii="Times New Roman" w:hAnsi="Times New Roman" w:cs="Times New Roman"/>
          <w:sz w:val="22"/>
          <w:szCs w:val="22"/>
        </w:rPr>
        <w:t xml:space="preserve"> relating to data protection. I interacted with the entire French advertising ecosystem, whose points of view were sometimes far from our own. Acting as commissioner-rapporteur, I </w:t>
      </w:r>
      <w:r w:rsidRPr="00224F28">
        <w:rPr>
          <w:rFonts w:ascii="Times New Roman" w:hAnsi="Times New Roman" w:cs="Times New Roman"/>
          <w:b/>
          <w:bCs/>
          <w:sz w:val="22"/>
          <w:szCs w:val="22"/>
        </w:rPr>
        <w:t>investigated</w:t>
      </w:r>
      <w:r w:rsidRPr="00224F28">
        <w:rPr>
          <w:rFonts w:ascii="Times New Roman" w:hAnsi="Times New Roman" w:cs="Times New Roman"/>
          <w:sz w:val="22"/>
          <w:szCs w:val="22"/>
        </w:rPr>
        <w:t xml:space="preserve"> a number of cases, notably concerning “Big Techs”, and presented them before the CNIL's </w:t>
      </w:r>
      <w:r w:rsidRPr="00224F28">
        <w:rPr>
          <w:rFonts w:ascii="Times New Roman" w:hAnsi="Times New Roman" w:cs="Times New Roman"/>
          <w:b/>
          <w:bCs/>
          <w:sz w:val="22"/>
          <w:szCs w:val="22"/>
        </w:rPr>
        <w:t>sanction panel,</w:t>
      </w:r>
      <w:r w:rsidRPr="00224F28">
        <w:rPr>
          <w:rFonts w:ascii="Times New Roman" w:hAnsi="Times New Roman" w:cs="Times New Roman"/>
          <w:sz w:val="22"/>
          <w:szCs w:val="22"/>
        </w:rPr>
        <w:t xml:space="preserve"> facing the defendants and their counsels. Representing the CNIL at the EDPB has enabled me to network with my counterparts, helping to </w:t>
      </w:r>
      <w:r w:rsidRPr="00224F28">
        <w:rPr>
          <w:rFonts w:ascii="Times New Roman" w:hAnsi="Times New Roman" w:cs="Times New Roman"/>
          <w:b/>
          <w:bCs/>
          <w:sz w:val="22"/>
          <w:szCs w:val="22"/>
        </w:rPr>
        <w:t>build consensus between authorities</w:t>
      </w:r>
      <w:r w:rsidRPr="00224F28">
        <w:rPr>
          <w:rFonts w:ascii="Times New Roman" w:hAnsi="Times New Roman" w:cs="Times New Roman"/>
          <w:sz w:val="22"/>
          <w:szCs w:val="22"/>
        </w:rPr>
        <w:t xml:space="preserve">. I still know many of them, having built up </w:t>
      </w:r>
      <w:r w:rsidRPr="00224F28">
        <w:rPr>
          <w:rFonts w:ascii="Times New Roman" w:hAnsi="Times New Roman" w:cs="Times New Roman"/>
          <w:b/>
          <w:bCs/>
          <w:sz w:val="22"/>
          <w:szCs w:val="22"/>
        </w:rPr>
        <w:t>relationships of trust</w:t>
      </w:r>
      <w:r w:rsidRPr="00224F28">
        <w:rPr>
          <w:rFonts w:ascii="Times New Roman" w:hAnsi="Times New Roman" w:cs="Times New Roman"/>
          <w:sz w:val="22"/>
          <w:szCs w:val="22"/>
        </w:rPr>
        <w:t xml:space="preserve">. Having been in charge of </w:t>
      </w:r>
      <w:r w:rsidRPr="00224F28">
        <w:rPr>
          <w:rFonts w:ascii="Times New Roman" w:hAnsi="Times New Roman" w:cs="Times New Roman"/>
          <w:b/>
          <w:bCs/>
          <w:sz w:val="22"/>
          <w:szCs w:val="22"/>
        </w:rPr>
        <w:t>European law enforcement files</w:t>
      </w:r>
      <w:r w:rsidRPr="00224F28">
        <w:rPr>
          <w:rFonts w:ascii="Times New Roman" w:hAnsi="Times New Roman" w:cs="Times New Roman"/>
          <w:sz w:val="22"/>
          <w:szCs w:val="22"/>
        </w:rPr>
        <w:t xml:space="preserve"> at the CNIL, I took part in the coordinated supervision of the EU large files, e.g., Europol. With regard to the latter, for five years I was the elected </w:t>
      </w:r>
      <w:r w:rsidRPr="00224F28">
        <w:rPr>
          <w:rFonts w:ascii="Times New Roman" w:hAnsi="Times New Roman" w:cs="Times New Roman"/>
          <w:b/>
          <w:bCs/>
          <w:sz w:val="22"/>
          <w:szCs w:val="22"/>
        </w:rPr>
        <w:t>Chairperson of the Europol Cooperation Board</w:t>
      </w:r>
      <w:r w:rsidRPr="00224F28">
        <w:rPr>
          <w:rFonts w:ascii="Times New Roman" w:hAnsi="Times New Roman" w:cs="Times New Roman"/>
          <w:sz w:val="22"/>
          <w:szCs w:val="22"/>
        </w:rPr>
        <w:t xml:space="preserve"> (ECB), a position I held from the ECB's creation until its integration into the EDPB's Coordinated Supervision Committee. This position enabled me to </w:t>
      </w:r>
      <w:r w:rsidRPr="00224F28">
        <w:rPr>
          <w:rFonts w:ascii="Times New Roman" w:hAnsi="Times New Roman" w:cs="Times New Roman"/>
          <w:b/>
          <w:bCs/>
          <w:sz w:val="22"/>
          <w:szCs w:val="22"/>
        </w:rPr>
        <w:t>interact closely with the EDPS</w:t>
      </w:r>
      <w:r w:rsidRPr="00224F28">
        <w:rPr>
          <w:rFonts w:ascii="Times New Roman" w:hAnsi="Times New Roman" w:cs="Times New Roman"/>
          <w:sz w:val="22"/>
          <w:szCs w:val="22"/>
        </w:rPr>
        <w:t xml:space="preserve"> in its role of supervisor of Europol's files, as well as with the members of the Joint Parliamentary Scrutiny Group (JPSG).</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Internationally, I was part of the delegation of European authorities taking part in the </w:t>
      </w:r>
      <w:r w:rsidRPr="00224F28">
        <w:rPr>
          <w:rFonts w:ascii="Times New Roman" w:hAnsi="Times New Roman" w:cs="Times New Roman"/>
          <w:b/>
          <w:bCs/>
          <w:sz w:val="22"/>
          <w:szCs w:val="22"/>
        </w:rPr>
        <w:t>Privacy Shield review</w:t>
      </w:r>
      <w:r w:rsidRPr="00224F28">
        <w:rPr>
          <w:rFonts w:ascii="Times New Roman" w:hAnsi="Times New Roman" w:cs="Times New Roman"/>
          <w:sz w:val="22"/>
          <w:szCs w:val="22"/>
        </w:rPr>
        <w:t xml:space="preserve"> in Washington in 2019. As an individual expert, I have also carried out multiple </w:t>
      </w:r>
      <w:r w:rsidRPr="00224F28">
        <w:rPr>
          <w:rFonts w:ascii="Times New Roman" w:hAnsi="Times New Roman" w:cs="Times New Roman"/>
          <w:b/>
          <w:bCs/>
          <w:sz w:val="22"/>
          <w:szCs w:val="22"/>
        </w:rPr>
        <w:t>consultancy missions</w:t>
      </w:r>
      <w:r w:rsidRPr="00224F28">
        <w:rPr>
          <w:rFonts w:ascii="Times New Roman" w:hAnsi="Times New Roman" w:cs="Times New Roman"/>
          <w:sz w:val="22"/>
          <w:szCs w:val="22"/>
        </w:rPr>
        <w:t xml:space="preserve"> for governments and parliaments in West and Central Africa</w:t>
      </w:r>
      <w:r w:rsidRPr="00224F28">
        <w:rPr>
          <w:rFonts w:ascii="Times New Roman" w:hAnsi="Times New Roman" w:cs="Times New Roman"/>
          <w:sz w:val="22"/>
          <w:szCs w:val="22"/>
          <w:lang w:val="en-US"/>
        </w:rPr>
        <w:t>, on behalf of the Organisation internationale de la francophonie</w:t>
      </w:r>
      <w:r w:rsidRPr="00224F28">
        <w:rPr>
          <w:rFonts w:ascii="Times New Roman" w:hAnsi="Times New Roman" w:cs="Times New Roman"/>
          <w:sz w:val="22"/>
          <w:szCs w:val="22"/>
        </w:rPr>
        <w:t xml:space="preserve">, in the fields of </w:t>
      </w:r>
      <w:r w:rsidRPr="00224F28">
        <w:rPr>
          <w:rFonts w:ascii="Times New Roman" w:hAnsi="Times New Roman" w:cs="Times New Roman"/>
          <w:b/>
          <w:bCs/>
          <w:sz w:val="22"/>
          <w:szCs w:val="22"/>
        </w:rPr>
        <w:t>digital and development</w:t>
      </w:r>
      <w:r w:rsidRPr="00224F28">
        <w:rPr>
          <w:rFonts w:ascii="Times New Roman" w:hAnsi="Times New Roman" w:cs="Times New Roman"/>
          <w:sz w:val="22"/>
          <w:szCs w:val="22"/>
        </w:rPr>
        <w:t xml:space="preserve">. In terms of </w:t>
      </w:r>
      <w:r w:rsidRPr="00224F28">
        <w:rPr>
          <w:rFonts w:ascii="Times New Roman" w:hAnsi="Times New Roman" w:cs="Times New Roman"/>
          <w:b/>
          <w:bCs/>
          <w:sz w:val="22"/>
          <w:szCs w:val="22"/>
        </w:rPr>
        <w:t>management</w:t>
      </w:r>
      <w:r w:rsidRPr="00224F28">
        <w:rPr>
          <w:rFonts w:ascii="Times New Roman" w:hAnsi="Times New Roman" w:cs="Times New Roman"/>
          <w:sz w:val="22"/>
          <w:szCs w:val="22"/>
        </w:rPr>
        <w:t xml:space="preserve">, my experience ranges from extensive individual supervision (PhD students and a small team of engineers) to that of large teams at the CNIL (co-piloting the activities of the ten-strong international department and interacting with the economic affairs department) and the University of Bordeaux (steering the IT department, comprising </w:t>
      </w:r>
      <w:r w:rsidRPr="00224F28">
        <w:rPr>
          <w:rFonts w:ascii="Times New Roman" w:hAnsi="Times New Roman" w:cs="Times New Roman"/>
          <w:b/>
          <w:bCs/>
          <w:sz w:val="22"/>
          <w:szCs w:val="22"/>
        </w:rPr>
        <w:t>over 90 staff</w:t>
      </w:r>
      <w:r w:rsidRPr="00224F28">
        <w:rPr>
          <w:rFonts w:ascii="Times New Roman" w:hAnsi="Times New Roman" w:cs="Times New Roman"/>
          <w:sz w:val="22"/>
          <w:szCs w:val="22"/>
        </w:rPr>
        <w:t>).</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By training, I have </w:t>
      </w:r>
      <w:r w:rsidRPr="00224F28">
        <w:rPr>
          <w:rFonts w:ascii="Times New Roman" w:hAnsi="Times New Roman" w:cs="Times New Roman"/>
          <w:b/>
          <w:bCs/>
          <w:sz w:val="22"/>
          <w:szCs w:val="22"/>
        </w:rPr>
        <w:t>excellent teaching and media skills</w:t>
      </w:r>
      <w:r w:rsidRPr="00224F28">
        <w:rPr>
          <w:rFonts w:ascii="Times New Roman" w:hAnsi="Times New Roman" w:cs="Times New Roman"/>
          <w:sz w:val="22"/>
          <w:szCs w:val="22"/>
        </w:rPr>
        <w:t xml:space="preserve">. I have produced training modules, taken part in several documentaries, and, for three years, presented a weekly mini-chronicle on digital on local television in Bordeaux. I've taken part in advocacy campaigns at European level, and know all the ins and outs. My background is a testament to my </w:t>
      </w:r>
      <w:r w:rsidRPr="00224F28">
        <w:rPr>
          <w:rFonts w:ascii="Times New Roman" w:hAnsi="Times New Roman" w:cs="Times New Roman"/>
          <w:b/>
          <w:bCs/>
          <w:sz w:val="22"/>
          <w:szCs w:val="22"/>
        </w:rPr>
        <w:t>independence and commitment</w:t>
      </w:r>
      <w:r w:rsidRPr="00224F28">
        <w:rPr>
          <w:rFonts w:ascii="Times New Roman" w:hAnsi="Times New Roman" w:cs="Times New Roman"/>
          <w:sz w:val="22"/>
          <w:szCs w:val="22"/>
        </w:rPr>
        <w:t xml:space="preserve"> to the activities I undertake.</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In each of my activities, I apply the principle of “</w:t>
      </w:r>
      <w:r w:rsidRPr="00224F28">
        <w:rPr>
          <w:rFonts w:ascii="Times New Roman" w:hAnsi="Times New Roman" w:cs="Times New Roman"/>
          <w:b/>
          <w:bCs/>
          <w:sz w:val="22"/>
          <w:szCs w:val="22"/>
        </w:rPr>
        <w:t>think global, act local</w:t>
      </w:r>
      <w:r w:rsidRPr="00224F28">
        <w:rPr>
          <w:rFonts w:ascii="Times New Roman" w:hAnsi="Times New Roman" w:cs="Times New Roman"/>
          <w:sz w:val="22"/>
          <w:szCs w:val="22"/>
        </w:rPr>
        <w:t xml:space="preserve">”: after analysing the players involved and their modes of operation and inter-relationships, I define </w:t>
      </w:r>
      <w:r w:rsidRPr="00224F28">
        <w:rPr>
          <w:rFonts w:ascii="Times New Roman" w:hAnsi="Times New Roman" w:cs="Times New Roman"/>
          <w:b/>
          <w:bCs/>
          <w:sz w:val="22"/>
          <w:szCs w:val="22"/>
        </w:rPr>
        <w:t>action plans</w:t>
      </w:r>
      <w:r w:rsidRPr="00224F28">
        <w:rPr>
          <w:rFonts w:ascii="Times New Roman" w:hAnsi="Times New Roman" w:cs="Times New Roman"/>
          <w:sz w:val="22"/>
          <w:szCs w:val="22"/>
        </w:rPr>
        <w:t xml:space="preserve"> aimed as far as possible at taking advantage of </w:t>
      </w:r>
      <w:r w:rsidRPr="00224F28">
        <w:rPr>
          <w:rFonts w:ascii="Times New Roman" w:hAnsi="Times New Roman" w:cs="Times New Roman"/>
          <w:b/>
          <w:bCs/>
          <w:sz w:val="22"/>
          <w:szCs w:val="22"/>
        </w:rPr>
        <w:t>networking</w:t>
      </w:r>
      <w:r w:rsidRPr="00224F28">
        <w:rPr>
          <w:rFonts w:ascii="Times New Roman" w:hAnsi="Times New Roman" w:cs="Times New Roman"/>
          <w:sz w:val="22"/>
          <w:szCs w:val="22"/>
        </w:rPr>
        <w:t xml:space="preserve"> with the stakeholders identified, in order to </w:t>
      </w:r>
      <w:r w:rsidRPr="00224F28">
        <w:rPr>
          <w:rFonts w:ascii="Times New Roman" w:hAnsi="Times New Roman" w:cs="Times New Roman"/>
          <w:b/>
          <w:bCs/>
          <w:sz w:val="22"/>
          <w:szCs w:val="22"/>
        </w:rPr>
        <w:t xml:space="preserve">pool resources </w:t>
      </w:r>
      <w:r w:rsidRPr="00224F28">
        <w:rPr>
          <w:rFonts w:ascii="Times New Roman" w:hAnsi="Times New Roman" w:cs="Times New Roman"/>
          <w:sz w:val="22"/>
          <w:szCs w:val="22"/>
        </w:rPr>
        <w:t xml:space="preserve">and efforts, within the framework of </w:t>
      </w:r>
      <w:r w:rsidRPr="00224F28">
        <w:rPr>
          <w:rFonts w:ascii="Times New Roman" w:hAnsi="Times New Roman" w:cs="Times New Roman"/>
          <w:b/>
          <w:bCs/>
          <w:sz w:val="22"/>
          <w:szCs w:val="22"/>
        </w:rPr>
        <w:t>collaborative strategies</w:t>
      </w:r>
      <w:r w:rsidRPr="00224F28">
        <w:rPr>
          <w:rFonts w:ascii="Times New Roman" w:hAnsi="Times New Roman" w:cs="Times New Roman"/>
          <w:sz w:val="22"/>
          <w:szCs w:val="22"/>
        </w:rPr>
        <w:t xml:space="preserve"> adapted to each level of decision-making.</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I have all the skills required for this position: </w:t>
      </w:r>
      <w:r w:rsidRPr="00224F28">
        <w:rPr>
          <w:rFonts w:ascii="Times New Roman" w:hAnsi="Times New Roman" w:cs="Times New Roman"/>
          <w:b/>
          <w:bCs/>
          <w:sz w:val="22"/>
          <w:szCs w:val="22"/>
        </w:rPr>
        <w:t>in-depth knowledge of data protection</w:t>
      </w:r>
      <w:r w:rsidRPr="00224F28">
        <w:rPr>
          <w:rFonts w:ascii="Times New Roman" w:hAnsi="Times New Roman" w:cs="Times New Roman"/>
          <w:sz w:val="22"/>
          <w:szCs w:val="22"/>
        </w:rPr>
        <w:t xml:space="preserve"> and the </w:t>
      </w:r>
      <w:r w:rsidRPr="00224F28">
        <w:rPr>
          <w:rFonts w:ascii="Times New Roman" w:hAnsi="Times New Roman" w:cs="Times New Roman"/>
          <w:b/>
          <w:bCs/>
          <w:sz w:val="22"/>
          <w:szCs w:val="22"/>
        </w:rPr>
        <w:t>workings of the European institutions</w:t>
      </w:r>
      <w:r w:rsidRPr="00224F28">
        <w:rPr>
          <w:rFonts w:ascii="Times New Roman" w:hAnsi="Times New Roman" w:cs="Times New Roman"/>
          <w:sz w:val="22"/>
          <w:szCs w:val="22"/>
        </w:rPr>
        <w:t xml:space="preserve"> (including the EDPS), administrative </w:t>
      </w:r>
      <w:r w:rsidRPr="00224F28">
        <w:rPr>
          <w:rFonts w:ascii="Times New Roman" w:hAnsi="Times New Roman" w:cs="Times New Roman"/>
          <w:b/>
          <w:bCs/>
          <w:sz w:val="22"/>
          <w:szCs w:val="22"/>
        </w:rPr>
        <w:t>organization skills</w:t>
      </w:r>
      <w:r w:rsidRPr="00224F28">
        <w:rPr>
          <w:rFonts w:ascii="Times New Roman" w:hAnsi="Times New Roman" w:cs="Times New Roman"/>
          <w:sz w:val="22"/>
          <w:szCs w:val="22"/>
        </w:rPr>
        <w:t xml:space="preserve"> to implement my projects, </w:t>
      </w:r>
      <w:r w:rsidRPr="00224F28">
        <w:rPr>
          <w:rFonts w:ascii="Times New Roman" w:hAnsi="Times New Roman" w:cs="Times New Roman"/>
          <w:b/>
          <w:bCs/>
          <w:sz w:val="22"/>
          <w:szCs w:val="22"/>
        </w:rPr>
        <w:t>scientific, technical and legal knowledge</w:t>
      </w:r>
      <w:r w:rsidRPr="00224F28">
        <w:rPr>
          <w:rFonts w:ascii="Times New Roman" w:hAnsi="Times New Roman" w:cs="Times New Roman"/>
          <w:sz w:val="22"/>
          <w:szCs w:val="22"/>
        </w:rPr>
        <w:t xml:space="preserve"> to understand the workings and challenges of new technologies (</w:t>
      </w:r>
      <w:r w:rsidRPr="00224F28">
        <w:rPr>
          <w:rFonts w:ascii="Times New Roman" w:hAnsi="Times New Roman" w:cs="Times New Roman"/>
          <w:b/>
          <w:bCs/>
          <w:sz w:val="22"/>
          <w:szCs w:val="22"/>
        </w:rPr>
        <w:t>artificial intelligence</w:t>
      </w:r>
      <w:r w:rsidRPr="00224F28">
        <w:rPr>
          <w:rFonts w:ascii="Times New Roman" w:hAnsi="Times New Roman" w:cs="Times New Roman"/>
          <w:sz w:val="22"/>
          <w:szCs w:val="22"/>
        </w:rPr>
        <w:t xml:space="preserve">, </w:t>
      </w:r>
      <w:r w:rsidRPr="00224F28">
        <w:rPr>
          <w:rFonts w:ascii="Times New Roman" w:hAnsi="Times New Roman" w:cs="Times New Roman"/>
          <w:b/>
          <w:bCs/>
          <w:sz w:val="22"/>
          <w:szCs w:val="22"/>
        </w:rPr>
        <w:t>cybersecurity</w:t>
      </w:r>
      <w:r w:rsidRPr="00224F28">
        <w:rPr>
          <w:rFonts w:ascii="Times New Roman" w:hAnsi="Times New Roman" w:cs="Times New Roman"/>
          <w:sz w:val="22"/>
          <w:szCs w:val="22"/>
        </w:rPr>
        <w:t xml:space="preserve">, etc.), </w:t>
      </w:r>
      <w:r w:rsidRPr="00224F28">
        <w:rPr>
          <w:rFonts w:ascii="Times New Roman" w:hAnsi="Times New Roman" w:cs="Times New Roman"/>
          <w:b/>
          <w:bCs/>
          <w:sz w:val="22"/>
          <w:szCs w:val="22"/>
        </w:rPr>
        <w:t>entrepreneurial experience</w:t>
      </w:r>
      <w:r w:rsidRPr="00224F28">
        <w:rPr>
          <w:rFonts w:ascii="Times New Roman" w:hAnsi="Times New Roman" w:cs="Times New Roman"/>
          <w:sz w:val="22"/>
          <w:szCs w:val="22"/>
        </w:rPr>
        <w:t xml:space="preserve">, and </w:t>
      </w:r>
      <w:r w:rsidRPr="00224F28">
        <w:rPr>
          <w:rFonts w:ascii="Times New Roman" w:hAnsi="Times New Roman" w:cs="Times New Roman"/>
          <w:b/>
          <w:bCs/>
          <w:sz w:val="22"/>
          <w:szCs w:val="22"/>
        </w:rPr>
        <w:t>media skills</w:t>
      </w:r>
      <w:r w:rsidRPr="00224F28">
        <w:rPr>
          <w:rFonts w:ascii="Times New Roman" w:hAnsi="Times New Roman" w:cs="Times New Roman"/>
          <w:sz w:val="22"/>
          <w:szCs w:val="22"/>
        </w:rPr>
        <w:t xml:space="preserve"> to promote my position and disseminate my ideas.</w:t>
      </w:r>
    </w:p>
    <w:p w:rsidR="000729C4" w:rsidRPr="00224F28" w:rsidRDefault="000729C4" w:rsidP="000729C4">
      <w:pPr>
        <w:rPr>
          <w:sz w:val="22"/>
          <w:szCs w:val="22"/>
        </w:rPr>
      </w:pPr>
      <w:r w:rsidRPr="00224F28">
        <w:rPr>
          <w:sz w:val="22"/>
          <w:szCs w:val="22"/>
        </w:rPr>
        <w:t>As someone who loves the European Union project, relishes challenges and is deeply devoted to the preservation of fundamental rights and freedoms, the missions I've been able to carry out for the CNIL at European level have been an “extra-ordinary” experience for me, which I'd like to continue.</w:t>
      </w:r>
    </w:p>
    <w:p w:rsidR="000729C4" w:rsidRPr="00967085" w:rsidRDefault="000729C4" w:rsidP="000729C4">
      <w:pPr>
        <w:rPr>
          <w:sz w:val="22"/>
          <w:szCs w:val="22"/>
        </w:rPr>
      </w:pPr>
    </w:p>
    <w:p w:rsidR="000729C4" w:rsidRPr="00967085" w:rsidRDefault="000729C4" w:rsidP="000729C4">
      <w:pPr>
        <w:rPr>
          <w:b/>
          <w:sz w:val="22"/>
          <w:szCs w:val="22"/>
        </w:rPr>
      </w:pPr>
      <w:r w:rsidRPr="00967085">
        <w:rPr>
          <w:b/>
          <w:sz w:val="22"/>
          <w:szCs w:val="22"/>
        </w:rPr>
        <w:t>2. How do you intend to fulfil the role that the EDPS has been legally attributed?</w:t>
      </w:r>
    </w:p>
    <w:p w:rsidR="000729C4" w:rsidRPr="00967085" w:rsidRDefault="000729C4" w:rsidP="000729C4">
      <w:pPr>
        <w:rPr>
          <w:sz w:val="22"/>
          <w:szCs w:val="22"/>
        </w:rPr>
      </w:pP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The EDPS is a special authority: it does not have some of the competences of national authorities, but it does have a </w:t>
      </w:r>
      <w:r w:rsidRPr="00224F28">
        <w:rPr>
          <w:rFonts w:ascii="Times New Roman" w:hAnsi="Times New Roman" w:cs="Times New Roman"/>
          <w:b/>
          <w:bCs/>
          <w:sz w:val="22"/>
          <w:szCs w:val="22"/>
        </w:rPr>
        <w:t>unique role in advising European co-legislators</w:t>
      </w:r>
      <w:r w:rsidRPr="00224F28">
        <w:rPr>
          <w:rFonts w:ascii="Times New Roman" w:hAnsi="Times New Roman" w:cs="Times New Roman"/>
          <w:sz w:val="22"/>
          <w:szCs w:val="22"/>
        </w:rPr>
        <w:t xml:space="preserve">, as close as possible to the EU lawmaking process. This gives it a </w:t>
      </w:r>
      <w:r w:rsidRPr="00224F28">
        <w:rPr>
          <w:rFonts w:ascii="Times New Roman" w:hAnsi="Times New Roman" w:cs="Times New Roman"/>
          <w:b/>
          <w:bCs/>
          <w:sz w:val="22"/>
          <w:szCs w:val="22"/>
        </w:rPr>
        <w:t>particular responsibility</w:t>
      </w:r>
      <w:r w:rsidRPr="00224F28">
        <w:rPr>
          <w:rFonts w:ascii="Times New Roman" w:hAnsi="Times New Roman" w:cs="Times New Roman"/>
          <w:sz w:val="22"/>
          <w:szCs w:val="22"/>
        </w:rPr>
        <w:t>, sometimes exercised jointly with the EDPB, to help ensure consistency between the many texts dealing with digital issues.</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Supervision of the large European files requires maintaining a </w:t>
      </w:r>
      <w:r w:rsidRPr="00224F28">
        <w:rPr>
          <w:rFonts w:ascii="Times New Roman" w:hAnsi="Times New Roman" w:cs="Times New Roman"/>
          <w:b/>
          <w:bCs/>
          <w:sz w:val="22"/>
          <w:szCs w:val="22"/>
        </w:rPr>
        <w:t>relationship of trust</w:t>
      </w:r>
      <w:r w:rsidRPr="00224F28">
        <w:rPr>
          <w:rFonts w:ascii="Times New Roman" w:hAnsi="Times New Roman" w:cs="Times New Roman"/>
          <w:sz w:val="22"/>
          <w:szCs w:val="22"/>
        </w:rPr>
        <w:t xml:space="preserve"> with the agencies that manage them, with national regulators, and with the public. The EDPS will carry out this supervisory mission, extending it consistently to new objects such as the interconnection framework in the Area of Freedom, Security and Justice, and the supervision of algorithmic profiling within border systems (ETIAS, VIS). It will also fully play its role as supervisory authority for the </w:t>
      </w:r>
      <w:r w:rsidRPr="00224F28">
        <w:rPr>
          <w:rFonts w:ascii="Times New Roman" w:hAnsi="Times New Roman" w:cs="Times New Roman"/>
          <w:b/>
          <w:bCs/>
          <w:sz w:val="22"/>
          <w:szCs w:val="22"/>
        </w:rPr>
        <w:t>compliance of “artificial intelligence” devices</w:t>
      </w:r>
      <w:r w:rsidRPr="00224F28">
        <w:rPr>
          <w:rFonts w:ascii="Times New Roman" w:hAnsi="Times New Roman" w:cs="Times New Roman"/>
          <w:sz w:val="22"/>
          <w:szCs w:val="22"/>
        </w:rPr>
        <w:t xml:space="preserve"> developed or deployed within EUIs. Exercising this latter competence will require organisational adaptations and dedicated procedures to </w:t>
      </w:r>
      <w:r w:rsidRPr="00224F28">
        <w:rPr>
          <w:rFonts w:ascii="Times New Roman" w:hAnsi="Times New Roman" w:cs="Times New Roman"/>
          <w:b/>
          <w:bCs/>
          <w:sz w:val="22"/>
          <w:szCs w:val="22"/>
        </w:rPr>
        <w:t>guarantee the independence</w:t>
      </w:r>
      <w:r w:rsidRPr="00224F28">
        <w:rPr>
          <w:rFonts w:ascii="Times New Roman" w:hAnsi="Times New Roman" w:cs="Times New Roman"/>
          <w:sz w:val="22"/>
          <w:szCs w:val="22"/>
        </w:rPr>
        <w:t xml:space="preserve"> of this function from that of data regulator, while not losing access to the skills and resources it already possesses.</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As the EDPS enters its third decade, I want to contribute to the development of the </w:t>
      </w:r>
      <w:r w:rsidRPr="00224F28">
        <w:rPr>
          <w:rFonts w:ascii="Times New Roman" w:hAnsi="Times New Roman" w:cs="Times New Roman"/>
          <w:b/>
          <w:bCs/>
          <w:sz w:val="22"/>
          <w:szCs w:val="22"/>
        </w:rPr>
        <w:t>European data protection model</w:t>
      </w:r>
      <w:r w:rsidRPr="00224F28">
        <w:rPr>
          <w:rFonts w:ascii="Times New Roman" w:hAnsi="Times New Roman" w:cs="Times New Roman"/>
          <w:sz w:val="22"/>
          <w:szCs w:val="22"/>
        </w:rPr>
        <w:t xml:space="preserve">, and position EDPS as a </w:t>
      </w:r>
      <w:r w:rsidRPr="00224F28">
        <w:rPr>
          <w:rFonts w:ascii="Times New Roman" w:hAnsi="Times New Roman" w:cs="Times New Roman"/>
          <w:b/>
          <w:bCs/>
          <w:sz w:val="22"/>
          <w:szCs w:val="22"/>
        </w:rPr>
        <w:t>reference player</w:t>
      </w:r>
      <w:r w:rsidRPr="00224F28">
        <w:rPr>
          <w:rFonts w:ascii="Times New Roman" w:hAnsi="Times New Roman" w:cs="Times New Roman"/>
          <w:sz w:val="22"/>
          <w:szCs w:val="22"/>
        </w:rPr>
        <w:t xml:space="preserve"> for the implementation of the European “</w:t>
      </w:r>
      <w:r w:rsidRPr="00224F28">
        <w:rPr>
          <w:rFonts w:ascii="Times New Roman" w:hAnsi="Times New Roman" w:cs="Times New Roman"/>
          <w:b/>
          <w:bCs/>
          <w:sz w:val="22"/>
          <w:szCs w:val="22"/>
        </w:rPr>
        <w:t>digital package</w:t>
      </w:r>
      <w:r w:rsidRPr="00224F28">
        <w:rPr>
          <w:rFonts w:ascii="Times New Roman" w:hAnsi="Times New Roman" w:cs="Times New Roman"/>
          <w:sz w:val="22"/>
          <w:szCs w:val="22"/>
        </w:rPr>
        <w:t xml:space="preserve">”, in liaison with co-legislators, national data protection authorities and all stakeholders (including economic regulators). Our model must also be promoted on a </w:t>
      </w:r>
      <w:r w:rsidRPr="00224F28">
        <w:rPr>
          <w:rFonts w:ascii="Times New Roman" w:hAnsi="Times New Roman" w:cs="Times New Roman"/>
          <w:b/>
          <w:bCs/>
          <w:sz w:val="22"/>
          <w:szCs w:val="22"/>
        </w:rPr>
        <w:t>global scale</w:t>
      </w:r>
      <w:r w:rsidRPr="00224F28">
        <w:rPr>
          <w:rFonts w:ascii="Times New Roman" w:hAnsi="Times New Roman" w:cs="Times New Roman"/>
          <w:sz w:val="22"/>
          <w:szCs w:val="22"/>
        </w:rPr>
        <w:t xml:space="preserve">, in the face of competing models that are often less protective. In synergy with the Union's institutions and other DPAs, we need to define </w:t>
      </w:r>
      <w:r w:rsidRPr="00224F28">
        <w:rPr>
          <w:rFonts w:ascii="Times New Roman" w:hAnsi="Times New Roman" w:cs="Times New Roman"/>
          <w:b/>
          <w:bCs/>
          <w:sz w:val="22"/>
          <w:szCs w:val="22"/>
        </w:rPr>
        <w:t>influence strategies</w:t>
      </w:r>
      <w:r w:rsidRPr="00224F28">
        <w:rPr>
          <w:rFonts w:ascii="Times New Roman" w:hAnsi="Times New Roman" w:cs="Times New Roman"/>
          <w:sz w:val="22"/>
          <w:szCs w:val="22"/>
        </w:rPr>
        <w:t xml:space="preserve"> that will enable us to speak with a </w:t>
      </w:r>
      <w:r w:rsidRPr="00224F28">
        <w:rPr>
          <w:rFonts w:ascii="Times New Roman" w:hAnsi="Times New Roman" w:cs="Times New Roman"/>
          <w:b/>
          <w:bCs/>
          <w:sz w:val="22"/>
          <w:szCs w:val="22"/>
        </w:rPr>
        <w:t>coordinated voice</w:t>
      </w:r>
      <w:r w:rsidRPr="00224F28">
        <w:rPr>
          <w:rFonts w:ascii="Times New Roman" w:hAnsi="Times New Roman" w:cs="Times New Roman"/>
          <w:sz w:val="22"/>
          <w:szCs w:val="22"/>
        </w:rPr>
        <w:t xml:space="preserve"> in </w:t>
      </w:r>
      <w:r w:rsidRPr="00224F28">
        <w:rPr>
          <w:rFonts w:ascii="Times New Roman" w:hAnsi="Times New Roman" w:cs="Times New Roman"/>
          <w:b/>
          <w:bCs/>
          <w:sz w:val="22"/>
          <w:szCs w:val="22"/>
        </w:rPr>
        <w:t>international fora</w:t>
      </w:r>
      <w:r w:rsidRPr="00224F28">
        <w:rPr>
          <w:rFonts w:ascii="Times New Roman" w:hAnsi="Times New Roman" w:cs="Times New Roman"/>
          <w:sz w:val="22"/>
          <w:szCs w:val="22"/>
        </w:rPr>
        <w:t xml:space="preserve"> such as the G7 and the Global Privacy Assembly, in </w:t>
      </w:r>
      <w:r w:rsidRPr="00224F28">
        <w:rPr>
          <w:rFonts w:ascii="Times New Roman" w:hAnsi="Times New Roman" w:cs="Times New Roman"/>
          <w:b/>
          <w:bCs/>
          <w:sz w:val="22"/>
          <w:szCs w:val="22"/>
        </w:rPr>
        <w:t>close collaboration</w:t>
      </w:r>
      <w:r w:rsidRPr="00224F28">
        <w:rPr>
          <w:rFonts w:ascii="Times New Roman" w:hAnsi="Times New Roman" w:cs="Times New Roman"/>
          <w:sz w:val="22"/>
          <w:szCs w:val="22"/>
        </w:rPr>
        <w:t xml:space="preserve"> with the Commission. Exchanges of best practice with </w:t>
      </w:r>
      <w:r w:rsidRPr="00224F28">
        <w:rPr>
          <w:rFonts w:ascii="Times New Roman" w:hAnsi="Times New Roman" w:cs="Times New Roman"/>
          <w:b/>
          <w:bCs/>
          <w:sz w:val="22"/>
          <w:szCs w:val="22"/>
        </w:rPr>
        <w:t>adequate countries</w:t>
      </w:r>
      <w:r w:rsidRPr="00224F28">
        <w:rPr>
          <w:rFonts w:ascii="Times New Roman" w:hAnsi="Times New Roman" w:cs="Times New Roman"/>
          <w:sz w:val="22"/>
          <w:szCs w:val="22"/>
        </w:rPr>
        <w:t xml:space="preserve"> must be stepped up.</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At a time when several texts of the “digital package” are coming into force, one needs to provide </w:t>
      </w:r>
      <w:r w:rsidRPr="00224F28">
        <w:rPr>
          <w:rFonts w:ascii="Times New Roman" w:hAnsi="Times New Roman" w:cs="Times New Roman"/>
          <w:b/>
          <w:bCs/>
          <w:sz w:val="22"/>
          <w:szCs w:val="22"/>
        </w:rPr>
        <w:t>legal certainty for stakeholders and investors</w:t>
      </w:r>
      <w:r w:rsidRPr="00224F28">
        <w:rPr>
          <w:rFonts w:ascii="Times New Roman" w:hAnsi="Times New Roman" w:cs="Times New Roman"/>
          <w:sz w:val="22"/>
          <w:szCs w:val="22"/>
        </w:rPr>
        <w:t>. This is why I think the GDPR should not be reopened. The procedural regulation provides clarifications to be implemented and, where necessary, supplemented. The EDPS is a regulator, not a co-legislator, but it shall play a full part in the “</w:t>
      </w:r>
      <w:r w:rsidRPr="00224F28">
        <w:rPr>
          <w:rFonts w:ascii="Times New Roman" w:hAnsi="Times New Roman" w:cs="Times New Roman"/>
          <w:b/>
          <w:bCs/>
          <w:sz w:val="22"/>
          <w:szCs w:val="22"/>
        </w:rPr>
        <w:t>simplification process</w:t>
      </w:r>
      <w:r w:rsidRPr="00224F28">
        <w:rPr>
          <w:rFonts w:ascii="Times New Roman" w:hAnsi="Times New Roman" w:cs="Times New Roman"/>
          <w:sz w:val="22"/>
          <w:szCs w:val="22"/>
        </w:rPr>
        <w:t>” referred to in the Draghi report, by identifying areas where improvements are desirable.</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Legal certainty requires the promotion of cooperation and the definition of </w:t>
      </w:r>
      <w:r w:rsidRPr="00224F28">
        <w:rPr>
          <w:rFonts w:ascii="Times New Roman" w:hAnsi="Times New Roman" w:cs="Times New Roman"/>
          <w:b/>
          <w:bCs/>
          <w:sz w:val="22"/>
          <w:szCs w:val="22"/>
        </w:rPr>
        <w:t>regulatory strategies</w:t>
      </w:r>
      <w:r w:rsidRPr="00224F28">
        <w:rPr>
          <w:rFonts w:ascii="Times New Roman" w:hAnsi="Times New Roman" w:cs="Times New Roman"/>
          <w:sz w:val="22"/>
          <w:szCs w:val="22"/>
        </w:rPr>
        <w:t xml:space="preserve"> between sector regulators, in order to promote a </w:t>
      </w:r>
      <w:r w:rsidRPr="00224F28">
        <w:rPr>
          <w:rFonts w:ascii="Times New Roman" w:hAnsi="Times New Roman" w:cs="Times New Roman"/>
          <w:b/>
          <w:bCs/>
          <w:sz w:val="22"/>
          <w:szCs w:val="22"/>
        </w:rPr>
        <w:t>common vision</w:t>
      </w:r>
      <w:r w:rsidRPr="00224F28">
        <w:rPr>
          <w:rFonts w:ascii="Times New Roman" w:hAnsi="Times New Roman" w:cs="Times New Roman"/>
          <w:sz w:val="22"/>
          <w:szCs w:val="22"/>
        </w:rPr>
        <w:t xml:space="preserve"> and resolve conflicts between stakeholders. The EDPS, as an ex-officio member of instruments used to steer digital texts (DGA's DIB, the DMA's HLG, etc.), will be a key player in this process. In particular, I would like to extend the “digital clearing house” mechanism, created in 2014, initially focused on consumer protection, to all the texts in the “digital package”.  Artificial intelligence will be the first area of experimentation for this </w:t>
      </w:r>
      <w:r w:rsidRPr="00224F28">
        <w:rPr>
          <w:rFonts w:ascii="Times New Roman" w:hAnsi="Times New Roman" w:cs="Times New Roman"/>
          <w:b/>
          <w:bCs/>
          <w:sz w:val="22"/>
          <w:szCs w:val="22"/>
        </w:rPr>
        <w:t>combined regulation</w:t>
      </w:r>
      <w:r w:rsidRPr="00224F28">
        <w:rPr>
          <w:rFonts w:ascii="Times New Roman" w:hAnsi="Times New Roman" w:cs="Times New Roman"/>
          <w:sz w:val="22"/>
          <w:szCs w:val="22"/>
        </w:rPr>
        <w:t>.</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The member states of the European Union are currently the targets of large-scale informational attacks, which are jeopardizing the functioning of our democracies. I want to help demonstrate that the GDPR can be a tool for </w:t>
      </w:r>
      <w:r w:rsidRPr="00224F28">
        <w:rPr>
          <w:rFonts w:ascii="Times New Roman" w:hAnsi="Times New Roman" w:cs="Times New Roman"/>
          <w:b/>
          <w:bCs/>
          <w:sz w:val="22"/>
          <w:szCs w:val="22"/>
        </w:rPr>
        <w:t>increasing overall security</w:t>
      </w:r>
      <w:r w:rsidRPr="00224F28">
        <w:rPr>
          <w:rFonts w:ascii="Times New Roman" w:hAnsi="Times New Roman" w:cs="Times New Roman"/>
          <w:sz w:val="22"/>
          <w:szCs w:val="22"/>
        </w:rPr>
        <w:t xml:space="preserve"> within the EU, in line with the aims of the Digital Fairness Act, in the same way as the other instruments of the “digital package”. In the face of large-scale criminal threats, maintaining an area of security that </w:t>
      </w:r>
      <w:r w:rsidRPr="00224F28">
        <w:rPr>
          <w:rFonts w:ascii="Times New Roman" w:hAnsi="Times New Roman" w:cs="Times New Roman"/>
          <w:b/>
          <w:bCs/>
          <w:sz w:val="22"/>
          <w:szCs w:val="22"/>
        </w:rPr>
        <w:t>safeguards the fundamental rights and freedoms</w:t>
      </w:r>
      <w:r w:rsidRPr="00224F28">
        <w:rPr>
          <w:rFonts w:ascii="Times New Roman" w:hAnsi="Times New Roman" w:cs="Times New Roman"/>
          <w:sz w:val="22"/>
          <w:szCs w:val="22"/>
        </w:rPr>
        <w:t xml:space="preserve"> of EU residents requires a detailed, case-by-case study of the effectiveness and proportionality of the tools envisaged, in both legal and technical terms. The EDPS will play an active part in discussions in this area.</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In a tight budgetary context, the work of data protection authorities must be carried out as far as possible by </w:t>
      </w:r>
      <w:r w:rsidRPr="00224F28">
        <w:rPr>
          <w:rFonts w:ascii="Times New Roman" w:hAnsi="Times New Roman" w:cs="Times New Roman"/>
          <w:b/>
          <w:bCs/>
          <w:sz w:val="22"/>
          <w:szCs w:val="22"/>
        </w:rPr>
        <w:t>pooling</w:t>
      </w:r>
      <w:r w:rsidRPr="00224F28">
        <w:rPr>
          <w:rFonts w:ascii="Times New Roman" w:hAnsi="Times New Roman" w:cs="Times New Roman"/>
          <w:sz w:val="22"/>
          <w:szCs w:val="22"/>
        </w:rPr>
        <w:t xml:space="preserve"> their skills. I therefore wish to support the operation of </w:t>
      </w:r>
      <w:r w:rsidRPr="00224F28">
        <w:rPr>
          <w:rFonts w:ascii="Times New Roman" w:hAnsi="Times New Roman" w:cs="Times New Roman"/>
          <w:b/>
          <w:bCs/>
          <w:sz w:val="22"/>
          <w:szCs w:val="22"/>
        </w:rPr>
        <w:t>joint working groups</w:t>
      </w:r>
      <w:r w:rsidRPr="00224F28">
        <w:rPr>
          <w:rFonts w:ascii="Times New Roman" w:hAnsi="Times New Roman" w:cs="Times New Roman"/>
          <w:sz w:val="22"/>
          <w:szCs w:val="22"/>
        </w:rPr>
        <w:t xml:space="preserve"> on subjects that require it, </w:t>
      </w:r>
      <w:r w:rsidRPr="00224F28">
        <w:rPr>
          <w:rFonts w:ascii="Times New Roman" w:hAnsi="Times New Roman" w:cs="Times New Roman"/>
          <w:b/>
          <w:bCs/>
          <w:sz w:val="22"/>
          <w:szCs w:val="22"/>
        </w:rPr>
        <w:t>in conjunction with the EDPB</w:t>
      </w:r>
      <w:r w:rsidRPr="00224F28">
        <w:rPr>
          <w:rFonts w:ascii="Times New Roman" w:hAnsi="Times New Roman" w:cs="Times New Roman"/>
          <w:sz w:val="22"/>
          <w:szCs w:val="22"/>
        </w:rPr>
        <w:t xml:space="preserve">, which would benefit everyone and contribute to the </w:t>
      </w:r>
      <w:r w:rsidRPr="00224F28">
        <w:rPr>
          <w:rFonts w:ascii="Times New Roman" w:hAnsi="Times New Roman" w:cs="Times New Roman"/>
          <w:b/>
          <w:bCs/>
          <w:sz w:val="22"/>
          <w:szCs w:val="22"/>
        </w:rPr>
        <w:t>consistent application of the “digital package”</w:t>
      </w:r>
      <w:r w:rsidRPr="00224F28">
        <w:rPr>
          <w:rFonts w:ascii="Times New Roman" w:hAnsi="Times New Roman" w:cs="Times New Roman"/>
          <w:sz w:val="22"/>
          <w:szCs w:val="22"/>
        </w:rPr>
        <w:t>. The EDPS will continue to support the International Working Group on Data Protection and Technology (“Berlin Group”), and will develop strong partnerships with the academic world and civil society communities.</w:t>
      </w:r>
    </w:p>
    <w:p w:rsidR="000729C4" w:rsidRPr="00224F28" w:rsidRDefault="000729C4" w:rsidP="000729C4">
      <w:pPr>
        <w:jc w:val="both"/>
        <w:rPr>
          <w:sz w:val="22"/>
          <w:szCs w:val="22"/>
        </w:rPr>
      </w:pPr>
      <w:r w:rsidRPr="00224F28">
        <w:rPr>
          <w:sz w:val="22"/>
          <w:szCs w:val="22"/>
        </w:rPr>
        <w:t xml:space="preserve">I believe that </w:t>
      </w:r>
      <w:r w:rsidRPr="00224F28">
        <w:rPr>
          <w:b/>
          <w:bCs/>
          <w:sz w:val="22"/>
          <w:szCs w:val="22"/>
        </w:rPr>
        <w:t>data protection can be a spur to innovation</w:t>
      </w:r>
      <w:r w:rsidRPr="00224F28">
        <w:rPr>
          <w:sz w:val="22"/>
          <w:szCs w:val="22"/>
        </w:rPr>
        <w:t xml:space="preserve">. The aforementioned academic partnerships, as well as EDPS' active participation in events </w:t>
      </w:r>
      <w:r w:rsidRPr="00224F28">
        <w:rPr>
          <w:b/>
          <w:bCs/>
          <w:sz w:val="22"/>
          <w:szCs w:val="22"/>
        </w:rPr>
        <w:t>promoting privacy-friendly technologies</w:t>
      </w:r>
      <w:r w:rsidRPr="00224F28">
        <w:rPr>
          <w:sz w:val="22"/>
          <w:szCs w:val="22"/>
        </w:rPr>
        <w:t>, will contribute to highlighting best technologies and practices.</w:t>
      </w:r>
    </w:p>
    <w:p w:rsidR="000729C4" w:rsidRPr="00967085" w:rsidRDefault="000729C4" w:rsidP="000729C4">
      <w:pPr>
        <w:rPr>
          <w:sz w:val="22"/>
          <w:szCs w:val="22"/>
        </w:rPr>
      </w:pPr>
    </w:p>
    <w:p w:rsidR="000729C4" w:rsidRPr="00967085" w:rsidRDefault="000729C4" w:rsidP="000729C4">
      <w:pPr>
        <w:rPr>
          <w:b/>
          <w:sz w:val="22"/>
          <w:szCs w:val="22"/>
        </w:rPr>
      </w:pPr>
      <w:r w:rsidRPr="00967085">
        <w:rPr>
          <w:b/>
          <w:sz w:val="22"/>
          <w:szCs w:val="22"/>
        </w:rPr>
        <w:t>3. Could you please describe your vision for the future of the authority you would have to lead as the EDPS, including potential challenges you anticipate and your priorities for this independent authority?</w:t>
      </w:r>
    </w:p>
    <w:p w:rsidR="000729C4" w:rsidRPr="00967085" w:rsidRDefault="000729C4" w:rsidP="000729C4">
      <w:pPr>
        <w:rPr>
          <w:sz w:val="22"/>
          <w:szCs w:val="22"/>
        </w:rPr>
      </w:pP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The advance of digital technologies and their use in all human activities poses </w:t>
      </w:r>
      <w:r w:rsidRPr="00224F28">
        <w:rPr>
          <w:rFonts w:ascii="Times New Roman" w:hAnsi="Times New Roman" w:cs="Times New Roman"/>
          <w:b/>
          <w:bCs/>
          <w:sz w:val="22"/>
          <w:szCs w:val="22"/>
        </w:rPr>
        <w:t>unprecedented societal challenges</w:t>
      </w:r>
      <w:r w:rsidRPr="00224F28">
        <w:rPr>
          <w:rFonts w:ascii="Times New Roman" w:hAnsi="Times New Roman" w:cs="Times New Roman"/>
          <w:sz w:val="22"/>
          <w:szCs w:val="22"/>
        </w:rPr>
        <w:t xml:space="preserve">. Their growing role as intermediaries in human-to-human communication can pose a threat to the functioning of human communities and democracy, as it subjects the choice of messages to the will of the platform owner. The information bombardment to which our brains are subjected places our minds in situations of </w:t>
      </w:r>
      <w:r w:rsidRPr="00224F28">
        <w:rPr>
          <w:rFonts w:ascii="Times New Roman" w:hAnsi="Times New Roman" w:cs="Times New Roman"/>
          <w:b/>
          <w:bCs/>
          <w:sz w:val="22"/>
          <w:szCs w:val="22"/>
        </w:rPr>
        <w:t>information saturation</w:t>
      </w:r>
      <w:r w:rsidRPr="00224F28">
        <w:rPr>
          <w:rFonts w:ascii="Times New Roman" w:hAnsi="Times New Roman" w:cs="Times New Roman"/>
          <w:sz w:val="22"/>
          <w:szCs w:val="22"/>
        </w:rPr>
        <w:t xml:space="preserve"> that can undermine the </w:t>
      </w:r>
      <w:r w:rsidRPr="00224F28">
        <w:rPr>
          <w:rFonts w:ascii="Times New Roman" w:hAnsi="Times New Roman" w:cs="Times New Roman"/>
          <w:b/>
          <w:bCs/>
          <w:sz w:val="22"/>
          <w:szCs w:val="22"/>
        </w:rPr>
        <w:t>autonomy of our reasoning</w:t>
      </w:r>
      <w:r w:rsidRPr="00224F28">
        <w:rPr>
          <w:rFonts w:ascii="Times New Roman" w:hAnsi="Times New Roman" w:cs="Times New Roman"/>
          <w:sz w:val="22"/>
          <w:szCs w:val="22"/>
        </w:rPr>
        <w:t xml:space="preserve">. Faced with such challenges, it is no longer possible to act only reactively, even quickly; we need to be </w:t>
      </w:r>
      <w:r w:rsidRPr="00224F28">
        <w:rPr>
          <w:rFonts w:ascii="Times New Roman" w:hAnsi="Times New Roman" w:cs="Times New Roman"/>
          <w:b/>
          <w:bCs/>
          <w:sz w:val="22"/>
          <w:szCs w:val="22"/>
        </w:rPr>
        <w:t>proactive</w:t>
      </w:r>
      <w:r w:rsidRPr="00224F28">
        <w:rPr>
          <w:rFonts w:ascii="Times New Roman" w:hAnsi="Times New Roman" w:cs="Times New Roman"/>
          <w:sz w:val="22"/>
          <w:szCs w:val="22"/>
        </w:rPr>
        <w:t xml:space="preserve">, and </w:t>
      </w:r>
      <w:r w:rsidRPr="00224F28">
        <w:rPr>
          <w:rFonts w:ascii="Times New Roman" w:hAnsi="Times New Roman" w:cs="Times New Roman"/>
          <w:b/>
          <w:bCs/>
          <w:sz w:val="22"/>
          <w:szCs w:val="22"/>
        </w:rPr>
        <w:t>anticipate</w:t>
      </w:r>
      <w:r w:rsidRPr="00224F28">
        <w:rPr>
          <w:rFonts w:ascii="Times New Roman" w:hAnsi="Times New Roman" w:cs="Times New Roman"/>
          <w:sz w:val="22"/>
          <w:szCs w:val="22"/>
        </w:rPr>
        <w:t xml:space="preserve"> as far as possible technical and usage trends that are often hard to predict.</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The European “digital package” is a </w:t>
      </w:r>
      <w:r w:rsidRPr="00224F28">
        <w:rPr>
          <w:rFonts w:ascii="Times New Roman" w:hAnsi="Times New Roman" w:cs="Times New Roman"/>
          <w:b/>
          <w:bCs/>
          <w:sz w:val="22"/>
          <w:szCs w:val="22"/>
        </w:rPr>
        <w:t>unique legal response</w:t>
      </w:r>
      <w:r w:rsidRPr="00224F28">
        <w:rPr>
          <w:rFonts w:ascii="Times New Roman" w:hAnsi="Times New Roman" w:cs="Times New Roman"/>
          <w:sz w:val="22"/>
          <w:szCs w:val="22"/>
        </w:rPr>
        <w:t xml:space="preserve"> to a number of issues: </w:t>
      </w:r>
      <w:r w:rsidRPr="00224F28">
        <w:rPr>
          <w:rFonts w:ascii="Times New Roman" w:hAnsi="Times New Roman" w:cs="Times New Roman"/>
          <w:b/>
          <w:bCs/>
          <w:sz w:val="22"/>
          <w:szCs w:val="22"/>
        </w:rPr>
        <w:t>fundamental rights and freedoms</w:t>
      </w:r>
      <w:r w:rsidRPr="00224F28">
        <w:rPr>
          <w:rFonts w:ascii="Times New Roman" w:hAnsi="Times New Roman" w:cs="Times New Roman"/>
          <w:sz w:val="22"/>
          <w:szCs w:val="22"/>
        </w:rPr>
        <w:t xml:space="preserve">, </w:t>
      </w:r>
      <w:r w:rsidRPr="00224F28">
        <w:rPr>
          <w:rFonts w:ascii="Times New Roman" w:hAnsi="Times New Roman" w:cs="Times New Roman"/>
          <w:b/>
          <w:bCs/>
          <w:sz w:val="22"/>
          <w:szCs w:val="22"/>
        </w:rPr>
        <w:t>consumer protection</w:t>
      </w:r>
      <w:r w:rsidRPr="00224F28">
        <w:rPr>
          <w:rFonts w:ascii="Times New Roman" w:hAnsi="Times New Roman" w:cs="Times New Roman"/>
          <w:sz w:val="22"/>
          <w:szCs w:val="22"/>
        </w:rPr>
        <w:t xml:space="preserve">, market regulation to ensure </w:t>
      </w:r>
      <w:r w:rsidRPr="00224F28">
        <w:rPr>
          <w:rFonts w:ascii="Times New Roman" w:hAnsi="Times New Roman" w:cs="Times New Roman"/>
          <w:b/>
          <w:bCs/>
          <w:sz w:val="22"/>
          <w:szCs w:val="22"/>
        </w:rPr>
        <w:t>fair competition</w:t>
      </w:r>
      <w:r w:rsidRPr="00224F28">
        <w:rPr>
          <w:rFonts w:ascii="Times New Roman" w:hAnsi="Times New Roman" w:cs="Times New Roman"/>
          <w:sz w:val="22"/>
          <w:szCs w:val="22"/>
        </w:rPr>
        <w:t xml:space="preserve">, and </w:t>
      </w:r>
      <w:r w:rsidRPr="00224F28">
        <w:rPr>
          <w:rFonts w:ascii="Times New Roman" w:hAnsi="Times New Roman" w:cs="Times New Roman"/>
          <w:b/>
          <w:bCs/>
          <w:sz w:val="22"/>
          <w:szCs w:val="22"/>
        </w:rPr>
        <w:t>digital and industrial sovereignty</w:t>
      </w:r>
      <w:r w:rsidRPr="00224F28">
        <w:rPr>
          <w:rFonts w:ascii="Times New Roman" w:hAnsi="Times New Roman" w:cs="Times New Roman"/>
          <w:sz w:val="22"/>
          <w:szCs w:val="22"/>
        </w:rPr>
        <w:t xml:space="preserve">. Taking all these issues into account, in a </w:t>
      </w:r>
      <w:r w:rsidRPr="00224F28">
        <w:rPr>
          <w:rFonts w:ascii="Times New Roman" w:hAnsi="Times New Roman" w:cs="Times New Roman"/>
          <w:b/>
          <w:bCs/>
          <w:sz w:val="22"/>
          <w:szCs w:val="22"/>
        </w:rPr>
        <w:t>holistic vision</w:t>
      </w:r>
      <w:r w:rsidRPr="00224F28">
        <w:rPr>
          <w:rFonts w:ascii="Times New Roman" w:hAnsi="Times New Roman" w:cs="Times New Roman"/>
          <w:sz w:val="22"/>
          <w:szCs w:val="22"/>
        </w:rPr>
        <w:t xml:space="preserve">, requires the </w:t>
      </w:r>
      <w:r w:rsidRPr="00224F28">
        <w:rPr>
          <w:rFonts w:ascii="Times New Roman" w:hAnsi="Times New Roman" w:cs="Times New Roman"/>
          <w:b/>
          <w:bCs/>
          <w:sz w:val="22"/>
          <w:szCs w:val="22"/>
        </w:rPr>
        <w:t>alignment of all regulators</w:t>
      </w:r>
      <w:r w:rsidRPr="00224F28">
        <w:rPr>
          <w:rFonts w:ascii="Times New Roman" w:hAnsi="Times New Roman" w:cs="Times New Roman"/>
          <w:sz w:val="22"/>
          <w:szCs w:val="22"/>
        </w:rPr>
        <w:t>, which will be complex to implement in a short time frame. The EDPS, in the position it occupies and with the resources at its disposal, shall play an active part in this process.</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Effective inter-regulation presupposes that the competent authorities can </w:t>
      </w:r>
      <w:r w:rsidRPr="00224F28">
        <w:rPr>
          <w:rFonts w:ascii="Times New Roman" w:hAnsi="Times New Roman" w:cs="Times New Roman"/>
          <w:b/>
          <w:bCs/>
          <w:sz w:val="22"/>
          <w:szCs w:val="22"/>
        </w:rPr>
        <w:t>exchange data on open cases</w:t>
      </w:r>
      <w:r w:rsidRPr="00224F28">
        <w:rPr>
          <w:rFonts w:ascii="Times New Roman" w:hAnsi="Times New Roman" w:cs="Times New Roman"/>
          <w:sz w:val="22"/>
          <w:szCs w:val="22"/>
        </w:rPr>
        <w:t xml:space="preserve">. Such exchanges, referred to in the “Meta Platform” EUCJ decision of 2023, must be lawful. However, there is currently </w:t>
      </w:r>
      <w:r w:rsidRPr="00224F28">
        <w:rPr>
          <w:rFonts w:ascii="Times New Roman" w:hAnsi="Times New Roman" w:cs="Times New Roman"/>
          <w:b/>
          <w:bCs/>
          <w:sz w:val="22"/>
          <w:szCs w:val="22"/>
        </w:rPr>
        <w:t>no legal basis</w:t>
      </w:r>
      <w:r w:rsidRPr="00224F28">
        <w:rPr>
          <w:rFonts w:ascii="Times New Roman" w:hAnsi="Times New Roman" w:cs="Times New Roman"/>
          <w:sz w:val="22"/>
          <w:szCs w:val="22"/>
        </w:rPr>
        <w:t xml:space="preserve"> for this. A dedicated legislative instrument, enabling </w:t>
      </w:r>
      <w:r w:rsidRPr="00224F28">
        <w:rPr>
          <w:rFonts w:ascii="Times New Roman" w:hAnsi="Times New Roman" w:cs="Times New Roman"/>
          <w:b/>
          <w:bCs/>
          <w:sz w:val="22"/>
          <w:szCs w:val="22"/>
        </w:rPr>
        <w:t xml:space="preserve">professional secrecy </w:t>
      </w:r>
      <w:r w:rsidRPr="00224F28">
        <w:rPr>
          <w:rFonts w:ascii="Times New Roman" w:hAnsi="Times New Roman" w:cs="Times New Roman"/>
          <w:sz w:val="22"/>
          <w:szCs w:val="22"/>
        </w:rPr>
        <w:t>to be selectively overridden (beyond data protection alone), seems necessary, and the EDPS will actively contribute to this collective work, in liaison with the Commission.</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In our hyper-connected environment, the EDPS' </w:t>
      </w:r>
      <w:r w:rsidRPr="00224F28">
        <w:rPr>
          <w:rFonts w:ascii="Times New Roman" w:hAnsi="Times New Roman" w:cs="Times New Roman"/>
          <w:b/>
          <w:bCs/>
          <w:sz w:val="22"/>
          <w:szCs w:val="22"/>
        </w:rPr>
        <w:t>media presence</w:t>
      </w:r>
      <w:r w:rsidRPr="00224F28">
        <w:rPr>
          <w:rFonts w:ascii="Times New Roman" w:hAnsi="Times New Roman" w:cs="Times New Roman"/>
          <w:sz w:val="22"/>
          <w:szCs w:val="22"/>
        </w:rPr>
        <w:t xml:space="preserve"> is essential, in order to disseminate messages tailored to different target audiences, including both its regulatory ecosystem and the general public. The choice of vectors is essential. The production of </w:t>
      </w:r>
      <w:r w:rsidRPr="00224F28">
        <w:rPr>
          <w:rFonts w:ascii="Times New Roman" w:hAnsi="Times New Roman" w:cs="Times New Roman"/>
          <w:b/>
          <w:bCs/>
          <w:sz w:val="22"/>
          <w:szCs w:val="22"/>
        </w:rPr>
        <w:t>reference documents</w:t>
      </w:r>
      <w:r w:rsidRPr="00224F28">
        <w:rPr>
          <w:rFonts w:ascii="Times New Roman" w:hAnsi="Times New Roman" w:cs="Times New Roman"/>
          <w:sz w:val="22"/>
          <w:szCs w:val="22"/>
        </w:rPr>
        <w:t xml:space="preserve"> will be continued, to inform data controllers and data subjects, in order to </w:t>
      </w:r>
      <w:r w:rsidRPr="00224F28">
        <w:rPr>
          <w:rFonts w:ascii="Times New Roman" w:hAnsi="Times New Roman" w:cs="Times New Roman"/>
          <w:b/>
          <w:bCs/>
          <w:sz w:val="22"/>
          <w:szCs w:val="22"/>
        </w:rPr>
        <w:t>facilitate law enforcement</w:t>
      </w:r>
      <w:r w:rsidRPr="00224F28">
        <w:rPr>
          <w:rFonts w:ascii="Times New Roman" w:hAnsi="Times New Roman" w:cs="Times New Roman"/>
          <w:sz w:val="22"/>
          <w:szCs w:val="22"/>
        </w:rPr>
        <w:t>.</w:t>
      </w:r>
    </w:p>
    <w:p w:rsidR="000729C4" w:rsidRPr="00224F28"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At a time when the best digital experts are being attracted outside of the EU, we need to create sufficient </w:t>
      </w:r>
      <w:r w:rsidRPr="00224F28">
        <w:rPr>
          <w:rFonts w:ascii="Times New Roman" w:hAnsi="Times New Roman" w:cs="Times New Roman"/>
          <w:b/>
          <w:bCs/>
          <w:sz w:val="22"/>
          <w:szCs w:val="22"/>
        </w:rPr>
        <w:t>conditions of attractiveness</w:t>
      </w:r>
      <w:r w:rsidRPr="00224F28">
        <w:rPr>
          <w:rFonts w:ascii="Times New Roman" w:hAnsi="Times New Roman" w:cs="Times New Roman"/>
          <w:sz w:val="22"/>
          <w:szCs w:val="22"/>
        </w:rPr>
        <w:t xml:space="preserve">, and adequate publicity around our missions, and draw on the resources of </w:t>
      </w:r>
      <w:r w:rsidRPr="00224F28">
        <w:rPr>
          <w:rFonts w:ascii="Times New Roman" w:hAnsi="Times New Roman" w:cs="Times New Roman"/>
          <w:b/>
          <w:bCs/>
          <w:sz w:val="22"/>
          <w:szCs w:val="22"/>
        </w:rPr>
        <w:t>wider communities</w:t>
      </w:r>
      <w:r w:rsidRPr="00224F28">
        <w:rPr>
          <w:rFonts w:ascii="Times New Roman" w:hAnsi="Times New Roman" w:cs="Times New Roman"/>
          <w:sz w:val="22"/>
          <w:szCs w:val="22"/>
        </w:rPr>
        <w:t xml:space="preserve">, such as the </w:t>
      </w:r>
      <w:r w:rsidRPr="00224F28">
        <w:rPr>
          <w:rFonts w:ascii="Times New Roman" w:hAnsi="Times New Roman" w:cs="Times New Roman"/>
          <w:b/>
          <w:bCs/>
          <w:sz w:val="22"/>
          <w:szCs w:val="22"/>
        </w:rPr>
        <w:t>academic and software developer communities</w:t>
      </w:r>
      <w:r w:rsidRPr="00224F28">
        <w:rPr>
          <w:rFonts w:ascii="Times New Roman" w:hAnsi="Times New Roman" w:cs="Times New Roman"/>
          <w:sz w:val="22"/>
          <w:szCs w:val="22"/>
        </w:rPr>
        <w:t xml:space="preserve">, who are likely to contribute their expertise. The growing </w:t>
      </w:r>
      <w:r w:rsidRPr="00224F28">
        <w:rPr>
          <w:rFonts w:ascii="Times New Roman" w:hAnsi="Times New Roman" w:cs="Times New Roman"/>
          <w:b/>
          <w:bCs/>
          <w:sz w:val="22"/>
          <w:szCs w:val="22"/>
        </w:rPr>
        <w:t>complexity and opacity</w:t>
      </w:r>
      <w:r w:rsidRPr="00224F28">
        <w:rPr>
          <w:rFonts w:ascii="Times New Roman" w:hAnsi="Times New Roman" w:cs="Times New Roman"/>
          <w:sz w:val="22"/>
          <w:szCs w:val="22"/>
        </w:rPr>
        <w:t xml:space="preserve"> of IT systems and software, and the increasing use of </w:t>
      </w:r>
      <w:r w:rsidRPr="00224F28">
        <w:rPr>
          <w:rFonts w:ascii="Times New Roman" w:hAnsi="Times New Roman" w:cs="Times New Roman"/>
          <w:b/>
          <w:bCs/>
          <w:sz w:val="22"/>
          <w:szCs w:val="22"/>
        </w:rPr>
        <w:t>cloud-based systems</w:t>
      </w:r>
      <w:r w:rsidRPr="00224F28">
        <w:rPr>
          <w:rFonts w:ascii="Times New Roman" w:hAnsi="Times New Roman" w:cs="Times New Roman"/>
          <w:sz w:val="22"/>
          <w:szCs w:val="22"/>
        </w:rPr>
        <w:t xml:space="preserve"> located outside the European Union, significantly complicates the task of regulators and the effective protection of data subjects’ rights. Very often, these systems can only be analysed on a “black box” basis, by studying the flows of information in and out, which lengthens procedures and requires specific skills. As I said, </w:t>
      </w:r>
      <w:r w:rsidRPr="00224F28">
        <w:rPr>
          <w:rFonts w:ascii="Times New Roman" w:hAnsi="Times New Roman" w:cs="Times New Roman"/>
          <w:b/>
          <w:bCs/>
          <w:sz w:val="22"/>
          <w:szCs w:val="22"/>
        </w:rPr>
        <w:t>skill pooling</w:t>
      </w:r>
      <w:r w:rsidRPr="00224F28">
        <w:rPr>
          <w:rFonts w:ascii="Times New Roman" w:hAnsi="Times New Roman" w:cs="Times New Roman"/>
          <w:sz w:val="22"/>
          <w:szCs w:val="22"/>
        </w:rPr>
        <w:t xml:space="preserve"> is vital if we are to have a pool of experts of sufficient size to </w:t>
      </w:r>
      <w:r w:rsidRPr="00224F28">
        <w:rPr>
          <w:rFonts w:ascii="Times New Roman" w:hAnsi="Times New Roman" w:cs="Times New Roman"/>
          <w:b/>
          <w:bCs/>
          <w:sz w:val="22"/>
          <w:szCs w:val="22"/>
        </w:rPr>
        <w:t>deal with all digital issues</w:t>
      </w:r>
      <w:r w:rsidRPr="00224F28">
        <w:rPr>
          <w:rFonts w:ascii="Times New Roman" w:hAnsi="Times New Roman" w:cs="Times New Roman"/>
          <w:sz w:val="22"/>
          <w:szCs w:val="22"/>
        </w:rPr>
        <w:t>.</w:t>
      </w:r>
    </w:p>
    <w:p w:rsidR="00006052" w:rsidRPr="000729C4" w:rsidRDefault="000729C4" w:rsidP="000729C4">
      <w:pPr>
        <w:pStyle w:val="BodyText"/>
        <w:rPr>
          <w:rFonts w:ascii="Times New Roman" w:hAnsi="Times New Roman" w:cs="Times New Roman"/>
          <w:sz w:val="22"/>
          <w:szCs w:val="22"/>
        </w:rPr>
      </w:pPr>
      <w:r w:rsidRPr="00224F28">
        <w:rPr>
          <w:rFonts w:ascii="Times New Roman" w:hAnsi="Times New Roman" w:cs="Times New Roman"/>
          <w:sz w:val="22"/>
          <w:szCs w:val="22"/>
        </w:rPr>
        <w:t xml:space="preserve">In the light of these examples, my vision of the future of the EDPS is that of an </w:t>
      </w:r>
      <w:r w:rsidRPr="00224F28">
        <w:rPr>
          <w:rFonts w:ascii="Times New Roman" w:hAnsi="Times New Roman" w:cs="Times New Roman"/>
          <w:b/>
          <w:bCs/>
          <w:sz w:val="22"/>
          <w:szCs w:val="22"/>
        </w:rPr>
        <w:t>agile and proactive regulator</w:t>
      </w:r>
      <w:r w:rsidRPr="00224F28">
        <w:rPr>
          <w:rFonts w:ascii="Times New Roman" w:hAnsi="Times New Roman" w:cs="Times New Roman"/>
          <w:sz w:val="22"/>
          <w:szCs w:val="22"/>
        </w:rPr>
        <w:t xml:space="preserve">, with </w:t>
      </w:r>
      <w:r w:rsidRPr="00224F28">
        <w:rPr>
          <w:rFonts w:ascii="Times New Roman" w:hAnsi="Times New Roman" w:cs="Times New Roman"/>
          <w:b/>
          <w:bCs/>
          <w:sz w:val="22"/>
          <w:szCs w:val="22"/>
        </w:rPr>
        <w:t>cutting-edge legal and technical expertise</w:t>
      </w:r>
      <w:r w:rsidRPr="00224F28">
        <w:rPr>
          <w:rFonts w:ascii="Times New Roman" w:hAnsi="Times New Roman" w:cs="Times New Roman"/>
          <w:sz w:val="22"/>
          <w:szCs w:val="22"/>
        </w:rPr>
        <w:t xml:space="preserve">, in </w:t>
      </w:r>
      <w:r w:rsidRPr="00224F28">
        <w:rPr>
          <w:rFonts w:ascii="Times New Roman" w:hAnsi="Times New Roman" w:cs="Times New Roman"/>
          <w:b/>
          <w:bCs/>
          <w:sz w:val="22"/>
          <w:szCs w:val="22"/>
        </w:rPr>
        <w:t>constant interaction</w:t>
      </w:r>
      <w:r w:rsidRPr="00224F28">
        <w:rPr>
          <w:rFonts w:ascii="Times New Roman" w:hAnsi="Times New Roman" w:cs="Times New Roman"/>
          <w:sz w:val="22"/>
          <w:szCs w:val="22"/>
        </w:rPr>
        <w:t xml:space="preserve"> with its ecosystem, counterparts and the public, and able to provide relevant opinions and advice to co-legislators and EUIs. I have already worked with many of the EDPS staff, and have come to appreciate their </w:t>
      </w:r>
      <w:r w:rsidRPr="00224F28">
        <w:rPr>
          <w:rFonts w:ascii="Times New Roman" w:hAnsi="Times New Roman" w:cs="Times New Roman"/>
          <w:b/>
          <w:bCs/>
          <w:sz w:val="22"/>
          <w:szCs w:val="22"/>
        </w:rPr>
        <w:t>competence and commitment</w:t>
      </w:r>
      <w:r w:rsidRPr="00224F28">
        <w:rPr>
          <w:rFonts w:ascii="Times New Roman" w:hAnsi="Times New Roman" w:cs="Times New Roman"/>
          <w:sz w:val="22"/>
          <w:szCs w:val="22"/>
        </w:rPr>
        <w:t>. I am certain that, thanks to them, we will be able both to continue to carry out the traditional missions that the EDPS has performed since its creation, and to invest in the new objectives assigned to it by the co-legislators.</w:t>
      </w:r>
      <w:bookmarkStart w:id="0" w:name="_GoBack"/>
      <w:bookmarkEnd w:id="0"/>
    </w:p>
    <w:sectPr w:rsidR="00006052" w:rsidRPr="000729C4" w:rsidSect="00AA023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2E" w:rsidRPr="003E3D2E" w:rsidRDefault="003E3D2E">
      <w:r w:rsidRPr="003E3D2E">
        <w:separator/>
      </w:r>
    </w:p>
  </w:endnote>
  <w:endnote w:type="continuationSeparator" w:id="0">
    <w:p w:rsidR="003E3D2E" w:rsidRPr="003E3D2E" w:rsidRDefault="003E3D2E">
      <w:r w:rsidRPr="003E3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Unifon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3F" w:rsidRDefault="00AA023F" w:rsidP="00AA023F">
    <w:pPr>
      <w:pStyle w:val="EPFooter"/>
    </w:pPr>
    <w:r>
      <w:t>PE</w:t>
    </w:r>
    <w:r w:rsidRPr="00AA023F">
      <w:rPr>
        <w:rStyle w:val="HideTWBExt"/>
      </w:rPr>
      <w:t>&lt;NoPE&gt;</w:t>
    </w:r>
    <w:r>
      <w:t>766.741</w:t>
    </w:r>
    <w:r w:rsidRPr="00AA023F">
      <w:rPr>
        <w:rStyle w:val="HideTWBExt"/>
      </w:rPr>
      <w:t>&lt;/NoPE&gt;</w:t>
    </w:r>
    <w:r>
      <w:tab/>
    </w:r>
    <w:r>
      <w:fldChar w:fldCharType="begin"/>
    </w:r>
    <w:r>
      <w:instrText xml:space="preserve"> PAGE  \* MERGEFORMAT </w:instrText>
    </w:r>
    <w:r>
      <w:fldChar w:fldCharType="separate"/>
    </w:r>
    <w:r w:rsidR="0062265B">
      <w:rPr>
        <w:noProof/>
      </w:rPr>
      <w:t>4</w:t>
    </w:r>
    <w:r>
      <w:fldChar w:fldCharType="end"/>
    </w:r>
    <w:r>
      <w:t>/</w:t>
    </w:r>
    <w:r w:rsidR="0062265B">
      <w:fldChar w:fldCharType="begin"/>
    </w:r>
    <w:r w:rsidR="0062265B">
      <w:instrText xml:space="preserve"> NUMPAGES  \* MERGEFORMAT </w:instrText>
    </w:r>
    <w:r w:rsidR="0062265B">
      <w:fldChar w:fldCharType="separate"/>
    </w:r>
    <w:r w:rsidR="0062265B">
      <w:rPr>
        <w:noProof/>
      </w:rPr>
      <w:t>4</w:t>
    </w:r>
    <w:r w:rsidR="0062265B">
      <w:rPr>
        <w:noProof/>
      </w:rPr>
      <w:fldChar w:fldCharType="end"/>
    </w:r>
    <w:r>
      <w:tab/>
    </w:r>
    <w:r w:rsidRPr="00AA023F">
      <w:rPr>
        <w:rStyle w:val="HideTWBExt"/>
      </w:rPr>
      <w:t>&lt;PathFdR&gt;</w:t>
    </w:r>
    <w:r>
      <w:t>NT\1311201EN.docx</w:t>
    </w:r>
    <w:r w:rsidRPr="00AA023F">
      <w:rPr>
        <w:rStyle w:val="HideTWBExt"/>
      </w:rPr>
      <w:t>&lt;/PathFdR&gt;</w:t>
    </w:r>
  </w:p>
  <w:p w:rsidR="00D95527" w:rsidRPr="003E3D2E" w:rsidRDefault="00AA023F" w:rsidP="00AA023F">
    <w:pPr>
      <w:pStyle w:val="EPFooter2"/>
    </w:pPr>
    <w: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3F" w:rsidRDefault="00AA023F" w:rsidP="00AA023F">
    <w:pPr>
      <w:pStyle w:val="EPFooter"/>
    </w:pPr>
    <w:r w:rsidRPr="00AA023F">
      <w:rPr>
        <w:rStyle w:val="HideTWBExt"/>
      </w:rPr>
      <w:t>&lt;PathFdR&gt;</w:t>
    </w:r>
    <w:r>
      <w:t>NT\1311201EN.docx</w:t>
    </w:r>
    <w:r w:rsidRPr="00AA023F">
      <w:rPr>
        <w:rStyle w:val="HideTWBExt"/>
      </w:rPr>
      <w:t>&lt;/PathFdR&gt;</w:t>
    </w:r>
    <w:r>
      <w:tab/>
    </w:r>
    <w:r>
      <w:fldChar w:fldCharType="begin"/>
    </w:r>
    <w:r>
      <w:instrText xml:space="preserve"> PAGE  \* MERGEFORMAT </w:instrText>
    </w:r>
    <w:r>
      <w:fldChar w:fldCharType="separate"/>
    </w:r>
    <w:r w:rsidR="0062265B">
      <w:rPr>
        <w:noProof/>
      </w:rPr>
      <w:t>3</w:t>
    </w:r>
    <w:r>
      <w:fldChar w:fldCharType="end"/>
    </w:r>
    <w:r>
      <w:t>/</w:t>
    </w:r>
    <w:r w:rsidR="0062265B">
      <w:fldChar w:fldCharType="begin"/>
    </w:r>
    <w:r w:rsidR="0062265B">
      <w:instrText xml:space="preserve"> NUMPAGES  \* MERGEFORMAT </w:instrText>
    </w:r>
    <w:r w:rsidR="0062265B">
      <w:fldChar w:fldCharType="separate"/>
    </w:r>
    <w:r w:rsidR="0062265B">
      <w:rPr>
        <w:noProof/>
      </w:rPr>
      <w:t>4</w:t>
    </w:r>
    <w:r w:rsidR="0062265B">
      <w:rPr>
        <w:noProof/>
      </w:rPr>
      <w:fldChar w:fldCharType="end"/>
    </w:r>
    <w:r>
      <w:tab/>
      <w:t>PE</w:t>
    </w:r>
    <w:r w:rsidRPr="00AA023F">
      <w:rPr>
        <w:rStyle w:val="HideTWBExt"/>
      </w:rPr>
      <w:t>&lt;NoPE&gt;</w:t>
    </w:r>
    <w:r>
      <w:t>766.741</w:t>
    </w:r>
    <w:r w:rsidRPr="00AA023F">
      <w:rPr>
        <w:rStyle w:val="HideTWBExt"/>
      </w:rPr>
      <w:t>&lt;/NoPE&gt;</w:t>
    </w:r>
  </w:p>
  <w:p w:rsidR="00D95527" w:rsidRPr="003E3D2E" w:rsidRDefault="00AA023F" w:rsidP="00AA023F">
    <w:pPr>
      <w:pStyle w:val="EPFooter2"/>
    </w:pPr>
    <w:r>
      <w:tab/>
    </w:r>
    <w:r>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3F" w:rsidRDefault="00AA023F" w:rsidP="00AA023F">
    <w:pPr>
      <w:pStyle w:val="EPFooter"/>
    </w:pPr>
    <w:r w:rsidRPr="00AA023F">
      <w:rPr>
        <w:rStyle w:val="HideTWBExt"/>
      </w:rPr>
      <w:t>&lt;PathFdR&gt;</w:t>
    </w:r>
    <w:r>
      <w:t>NT\1311201EN.docx</w:t>
    </w:r>
    <w:r w:rsidRPr="00AA023F">
      <w:rPr>
        <w:rStyle w:val="HideTWBExt"/>
      </w:rPr>
      <w:t>&lt;/PathFdR&gt;</w:t>
    </w:r>
    <w:r>
      <w:tab/>
    </w:r>
    <w:r>
      <w:tab/>
      <w:t>PE</w:t>
    </w:r>
    <w:r w:rsidRPr="00AA023F">
      <w:rPr>
        <w:rStyle w:val="HideTWBExt"/>
      </w:rPr>
      <w:t>&lt;NoPE&gt;</w:t>
    </w:r>
    <w:r>
      <w:t>766.741</w:t>
    </w:r>
    <w:r w:rsidRPr="00AA023F">
      <w:rPr>
        <w:rStyle w:val="HideTWBExt"/>
      </w:rPr>
      <w:t>&lt;/NoPE&gt;</w:t>
    </w:r>
  </w:p>
  <w:p w:rsidR="00E93ED6" w:rsidRPr="003E3D2E" w:rsidRDefault="00AA023F" w:rsidP="00AA023F">
    <w:pPr>
      <w:pStyle w:val="EPFooter2"/>
    </w:pPr>
    <w:r>
      <w:t>EN</w:t>
    </w:r>
    <w:r>
      <w:tab/>
    </w:r>
    <w:r>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2E" w:rsidRPr="003E3D2E" w:rsidRDefault="003E3D2E">
      <w:r w:rsidRPr="003E3D2E">
        <w:separator/>
      </w:r>
    </w:p>
  </w:footnote>
  <w:footnote w:type="continuationSeparator" w:id="0">
    <w:p w:rsidR="003E3D2E" w:rsidRPr="003E3D2E" w:rsidRDefault="003E3D2E">
      <w:r w:rsidRPr="003E3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27" w:rsidRPr="003E3D2E" w:rsidRDefault="00D955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27" w:rsidRPr="003E3D2E" w:rsidRDefault="00D955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27" w:rsidRPr="003E3D2E" w:rsidRDefault="00D955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1"/>
    <w:docVar w:name="TXTPEorAP" w:val="PE"/>
    <w:docVar w:name="TXTROUTE" w:val="NT\1311201EN.docx"/>
  </w:docVars>
  <w:rsids>
    <w:rsidRoot w:val="003E3D2E"/>
    <w:rsid w:val="00006052"/>
    <w:rsid w:val="00036199"/>
    <w:rsid w:val="000729C4"/>
    <w:rsid w:val="000B3765"/>
    <w:rsid w:val="001C553B"/>
    <w:rsid w:val="001F0314"/>
    <w:rsid w:val="002C30FA"/>
    <w:rsid w:val="00306F80"/>
    <w:rsid w:val="00351DF4"/>
    <w:rsid w:val="003E3D2E"/>
    <w:rsid w:val="005719D6"/>
    <w:rsid w:val="005D7B22"/>
    <w:rsid w:val="0062265B"/>
    <w:rsid w:val="00655845"/>
    <w:rsid w:val="00664292"/>
    <w:rsid w:val="00763C99"/>
    <w:rsid w:val="00773D44"/>
    <w:rsid w:val="009324B9"/>
    <w:rsid w:val="009E76B7"/>
    <w:rsid w:val="00A60152"/>
    <w:rsid w:val="00AA023F"/>
    <w:rsid w:val="00BF40B7"/>
    <w:rsid w:val="00C0762D"/>
    <w:rsid w:val="00D00EBD"/>
    <w:rsid w:val="00D1454C"/>
    <w:rsid w:val="00D33ACA"/>
    <w:rsid w:val="00D95527"/>
    <w:rsid w:val="00DC1887"/>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3B458"/>
  <w15:chartTrackingRefBased/>
  <w15:docId w15:val="{DD62ACB2-2423-4E14-908F-4F02690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customStyle="1" w:styleId="Default">
    <w:name w:val="Default"/>
    <w:rsid w:val="000729C4"/>
    <w:pPr>
      <w:autoSpaceDE w:val="0"/>
      <w:autoSpaceDN w:val="0"/>
      <w:adjustRightInd w:val="0"/>
    </w:pPr>
    <w:rPr>
      <w:rFonts w:ascii="Liberation Serif" w:hAnsi="Liberation Serif" w:cs="Liberation Serif"/>
      <w:color w:val="000000"/>
      <w:sz w:val="24"/>
      <w:szCs w:val="24"/>
    </w:rPr>
  </w:style>
  <w:style w:type="paragraph" w:styleId="BodyText">
    <w:name w:val="Body Text"/>
    <w:basedOn w:val="Normal"/>
    <w:link w:val="BodyTextChar"/>
    <w:unhideWhenUsed/>
    <w:rsid w:val="000729C4"/>
    <w:pPr>
      <w:suppressAutoHyphens/>
      <w:spacing w:after="115" w:line="252" w:lineRule="auto"/>
      <w:jc w:val="both"/>
    </w:pPr>
    <w:rPr>
      <w:rFonts w:ascii="Liberation Serif" w:eastAsia="Unifont" w:hAnsi="Liberation Serif" w:cs="Unifont"/>
      <w:kern w:val="2"/>
      <w:szCs w:val="24"/>
      <w:lang w:eastAsia="zh-CN" w:bidi="hi-IN"/>
    </w:rPr>
  </w:style>
  <w:style w:type="character" w:customStyle="1" w:styleId="BodyTextChar">
    <w:name w:val="Body Text Char"/>
    <w:basedOn w:val="DefaultParagraphFont"/>
    <w:link w:val="BodyText"/>
    <w:rsid w:val="000729C4"/>
    <w:rPr>
      <w:rFonts w:ascii="Liberation Serif" w:eastAsia="Unifont" w:hAnsi="Liberation Serif" w:cs="Unifont"/>
      <w:kern w:val="2"/>
      <w:sz w:val="24"/>
      <w:szCs w:val="24"/>
      <w:lang w:eastAsia="zh-CN" w:bidi="hi-IN"/>
    </w:rPr>
  </w:style>
  <w:style w:type="paragraph" w:styleId="Footer">
    <w:name w:val="footer"/>
    <w:basedOn w:val="Normal"/>
    <w:link w:val="FooterChar"/>
    <w:rsid w:val="0062265B"/>
    <w:pPr>
      <w:tabs>
        <w:tab w:val="center" w:pos="4513"/>
        <w:tab w:val="right" w:pos="9026"/>
      </w:tabs>
    </w:pPr>
  </w:style>
  <w:style w:type="character" w:customStyle="1" w:styleId="FooterChar">
    <w:name w:val="Footer Char"/>
    <w:basedOn w:val="DefaultParagraphFont"/>
    <w:link w:val="Footer"/>
    <w:rsid w:val="006226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2095</Words>
  <Characters>11353</Characters>
  <Application>Microsoft Office Word</Application>
  <DocSecurity>0</DocSecurity>
  <Lines>163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LECUYER Katarzyna</cp:lastModifiedBy>
  <cp:revision>2</cp:revision>
  <dcterms:created xsi:type="dcterms:W3CDTF">2024-12-12T17:19:00Z</dcterms:created>
  <dcterms:modified xsi:type="dcterms:W3CDTF">2024-12-12T17:19:00Z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1311201</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NT\1311201EN.docx</vt:lpwstr>
  </property>
  <property fmtid="{D5CDD505-2E9C-101B-9397-08002B2CF9AE}" pid="11" name="PE number">
    <vt:lpwstr>766.741</vt:lpwstr>
  </property>
  <property fmtid="{D5CDD505-2E9C-101B-9397-08002B2CF9AE}" pid="12" name="SendToEpades">
    <vt:lpwstr>OK - 2024/12/12 18:17</vt:lpwstr>
  </property>
</Properties>
</file>