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420" w:firstLineChars="0"/>
        <w:jc w:val="center"/>
        <w:rPr>
          <w:rFonts w:hint="default" w:ascii="Times New Roman" w:hAnsi="Times New Roman" w:eastAsia="方正小标宋简体" w:cs="Times New Roman"/>
          <w:color w:val="000000" w:themeColor="text1"/>
          <w:sz w:val="44"/>
          <w:szCs w:val="44"/>
        </w:rPr>
      </w:pPr>
    </w:p>
    <w:p>
      <w:pPr>
        <w:spacing w:line="560" w:lineRule="exact"/>
        <w:jc w:val="both"/>
        <w:rPr>
          <w:rFonts w:hint="default" w:ascii="Times New Roman" w:hAnsi="Times New Roman" w:eastAsia="方正小标宋简体" w:cs="Times New Roman"/>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小标宋简体" w:cs="Times New Roman"/>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小标宋简体" w:cs="Times New Roman"/>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小标宋简体" w:cs="Times New Roman"/>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color w:val="000000" w:themeColor="text1"/>
          <w:sz w:val="44"/>
          <w:szCs w:val="44"/>
        </w:rPr>
      </w:pPr>
      <w:r>
        <w:rPr>
          <w:rFonts w:hint="default" w:ascii="Times New Roman" w:hAnsi="Times New Roman" w:eastAsia="方正小标宋简体" w:cs="Times New Roman"/>
          <w:color w:val="000000" w:themeColor="text1"/>
          <w:sz w:val="44"/>
          <w:szCs w:val="44"/>
        </w:rPr>
        <w:t>四川省财政厅关于</w:t>
      </w:r>
      <w:r>
        <w:rPr>
          <w:rFonts w:hint="eastAsia" w:ascii="Times New Roman" w:hAnsi="Times New Roman" w:eastAsia="方正小标宋简体" w:cs="Times New Roman"/>
          <w:color w:val="000000" w:themeColor="text1"/>
          <w:sz w:val="44"/>
          <w:szCs w:val="44"/>
          <w:lang w:eastAsia="zh-CN"/>
        </w:rPr>
        <w:t>增补</w:t>
      </w:r>
      <w:r>
        <w:rPr>
          <w:rFonts w:hint="default" w:ascii="Times New Roman" w:hAnsi="Times New Roman" w:eastAsia="方正小标宋简体" w:cs="Times New Roman"/>
          <w:color w:val="000000" w:themeColor="text1"/>
          <w:sz w:val="44"/>
          <w:szCs w:val="44"/>
        </w:rPr>
        <w:t>202</w:t>
      </w:r>
      <w:r>
        <w:rPr>
          <w:rFonts w:hint="default" w:ascii="Times New Roman" w:hAnsi="Times New Roman" w:eastAsia="方正小标宋简体" w:cs="Times New Roman"/>
          <w:color w:val="000000" w:themeColor="text1"/>
          <w:sz w:val="44"/>
          <w:szCs w:val="44"/>
          <w:lang w:val="en-US" w:eastAsia="zh-CN"/>
        </w:rPr>
        <w:t>4</w:t>
      </w:r>
      <w:r>
        <w:rPr>
          <w:rFonts w:hint="default" w:ascii="Times New Roman" w:hAnsi="Times New Roman" w:eastAsia="方正小标宋简体" w:cs="Times New Roman"/>
          <w:color w:val="000000" w:themeColor="text1"/>
          <w:sz w:val="44"/>
          <w:szCs w:val="44"/>
        </w:rPr>
        <w:t>-202</w:t>
      </w:r>
      <w:r>
        <w:rPr>
          <w:rFonts w:hint="default" w:ascii="Times New Roman" w:hAnsi="Times New Roman" w:eastAsia="方正小标宋简体" w:cs="Times New Roman"/>
          <w:color w:val="000000" w:themeColor="text1"/>
          <w:sz w:val="44"/>
          <w:szCs w:val="44"/>
          <w:lang w:val="en-US" w:eastAsia="zh-CN"/>
        </w:rPr>
        <w:t>6</w:t>
      </w:r>
      <w:r>
        <w:rPr>
          <w:rFonts w:hint="default" w:ascii="Times New Roman" w:hAnsi="Times New Roman" w:eastAsia="方正小标宋简体" w:cs="Times New Roman"/>
          <w:color w:val="000000" w:themeColor="text1"/>
          <w:sz w:val="44"/>
          <w:szCs w:val="44"/>
        </w:rPr>
        <w:t>年四川省</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_GBK" w:cs="Times New Roman"/>
          <w:color w:val="000000" w:themeColor="text1"/>
          <w:sz w:val="44"/>
          <w:szCs w:val="44"/>
        </w:rPr>
      </w:pPr>
      <w:r>
        <w:rPr>
          <w:rFonts w:hint="default" w:ascii="Times New Roman" w:hAnsi="Times New Roman" w:eastAsia="方正小标宋简体" w:cs="Times New Roman"/>
          <w:color w:val="000000" w:themeColor="text1"/>
          <w:sz w:val="44"/>
          <w:szCs w:val="44"/>
        </w:rPr>
        <w:t>政府债券公开发行承销团</w:t>
      </w:r>
      <w:r>
        <w:rPr>
          <w:rFonts w:hint="eastAsia" w:ascii="Times New Roman" w:hAnsi="Times New Roman" w:eastAsia="方正小标宋简体" w:cs="Times New Roman"/>
          <w:color w:val="000000" w:themeColor="text1"/>
          <w:sz w:val="44"/>
          <w:szCs w:val="44"/>
          <w:lang w:eastAsia="zh-CN"/>
        </w:rPr>
        <w:t>一般成员</w:t>
      </w:r>
      <w:r>
        <w:rPr>
          <w:rFonts w:hint="default" w:ascii="Times New Roman" w:hAnsi="Times New Roman" w:eastAsia="方正小标宋简体" w:cs="Times New Roman"/>
          <w:color w:val="000000" w:themeColor="text1"/>
          <w:sz w:val="44"/>
          <w:szCs w:val="44"/>
        </w:rPr>
        <w:t>的通知</w:t>
      </w: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Times New Roman" w:hAnsi="Times New Roman" w:eastAsia="仿宋_GB2312" w:cs="Times New Roman"/>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各相关金融机构：</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为进一步做好四川省政府债券发行工作，根据财政部和《四川省财政厅关于印发&lt;四川省政府债券承销团组建及管理规则&gt;的通知》（川财债〔202</w:t>
      </w:r>
      <w:r>
        <w:rPr>
          <w:rFonts w:hint="default" w:ascii="Times New Roman" w:hAnsi="Times New Roman" w:eastAsia="仿宋_GB2312" w:cs="Times New Roman"/>
          <w:color w:val="000000" w:themeColor="text1"/>
          <w:sz w:val="32"/>
          <w:szCs w:val="32"/>
          <w:lang w:val="en-US" w:eastAsia="zh-CN"/>
        </w:rPr>
        <w:t>2</w:t>
      </w:r>
      <w:r>
        <w:rPr>
          <w:rFonts w:hint="default" w:ascii="Times New Roman" w:hAnsi="Times New Roman" w:eastAsia="仿宋_GB2312" w:cs="Times New Roman"/>
          <w:color w:val="000000" w:themeColor="text1"/>
          <w:sz w:val="32"/>
          <w:szCs w:val="32"/>
        </w:rPr>
        <w:t>〕</w:t>
      </w:r>
      <w:r>
        <w:rPr>
          <w:rFonts w:hint="default" w:ascii="Times New Roman" w:hAnsi="Times New Roman" w:eastAsia="仿宋_GB2312" w:cs="Times New Roman"/>
          <w:color w:val="000000" w:themeColor="text1"/>
          <w:sz w:val="32"/>
          <w:szCs w:val="32"/>
          <w:lang w:val="en-US" w:eastAsia="zh-CN"/>
        </w:rPr>
        <w:t>1</w:t>
      </w:r>
      <w:r>
        <w:rPr>
          <w:rFonts w:hint="default" w:ascii="Times New Roman" w:hAnsi="Times New Roman" w:eastAsia="仿宋_GB2312" w:cs="Times New Roman"/>
          <w:color w:val="000000" w:themeColor="text1"/>
          <w:sz w:val="32"/>
          <w:szCs w:val="32"/>
        </w:rPr>
        <w:t>号）有关规定，决定</w:t>
      </w:r>
      <w:r>
        <w:rPr>
          <w:rFonts w:hint="eastAsia" w:ascii="Times New Roman" w:hAnsi="Times New Roman" w:eastAsia="仿宋_GB2312" w:cs="Times New Roman"/>
          <w:color w:val="000000" w:themeColor="text1"/>
          <w:sz w:val="32"/>
          <w:szCs w:val="32"/>
          <w:lang w:eastAsia="zh-CN"/>
        </w:rPr>
        <w:t>增补</w:t>
      </w:r>
      <w:r>
        <w:rPr>
          <w:rFonts w:hint="default" w:ascii="Times New Roman" w:hAnsi="Times New Roman" w:eastAsia="仿宋_GB2312" w:cs="Times New Roman"/>
          <w:color w:val="000000" w:themeColor="text1"/>
          <w:sz w:val="32"/>
          <w:szCs w:val="32"/>
        </w:rPr>
        <w:t>202</w:t>
      </w:r>
      <w:r>
        <w:rPr>
          <w:rFonts w:hint="default" w:ascii="Times New Roman" w:hAnsi="Times New Roman" w:eastAsia="仿宋_GB2312" w:cs="Times New Roman"/>
          <w:color w:val="000000" w:themeColor="text1"/>
          <w:sz w:val="32"/>
          <w:szCs w:val="32"/>
          <w:lang w:val="en-US" w:eastAsia="zh-CN"/>
        </w:rPr>
        <w:t>4</w:t>
      </w:r>
      <w:r>
        <w:rPr>
          <w:rFonts w:hint="default" w:ascii="Times New Roman" w:hAnsi="Times New Roman" w:eastAsia="仿宋_GB2312" w:cs="Times New Roman"/>
          <w:color w:val="000000" w:themeColor="text1"/>
          <w:sz w:val="32"/>
          <w:szCs w:val="32"/>
        </w:rPr>
        <w:t>-202</w:t>
      </w:r>
      <w:r>
        <w:rPr>
          <w:rFonts w:hint="default" w:ascii="Times New Roman" w:hAnsi="Times New Roman" w:eastAsia="仿宋_GB2312" w:cs="Times New Roman"/>
          <w:color w:val="000000" w:themeColor="text1"/>
          <w:sz w:val="32"/>
          <w:szCs w:val="32"/>
          <w:lang w:val="en-US" w:eastAsia="zh-CN"/>
        </w:rPr>
        <w:t>6</w:t>
      </w:r>
      <w:r>
        <w:rPr>
          <w:rFonts w:hint="default" w:ascii="Times New Roman" w:hAnsi="Times New Roman" w:eastAsia="仿宋_GB2312" w:cs="Times New Roman"/>
          <w:color w:val="000000" w:themeColor="text1"/>
          <w:sz w:val="32"/>
          <w:szCs w:val="32"/>
        </w:rPr>
        <w:t>年四川省政府债券公开发行承销团</w:t>
      </w:r>
      <w:r>
        <w:rPr>
          <w:rFonts w:hint="default" w:ascii="Times New Roman" w:hAnsi="Times New Roman" w:eastAsia="仿宋_GB2312" w:cs="Times New Roman"/>
          <w:color w:val="000000" w:themeColor="text1"/>
          <w:sz w:val="32"/>
          <w:szCs w:val="32"/>
          <w:lang w:eastAsia="zh-CN"/>
        </w:rPr>
        <w:t>（以下简称“承销团”）</w:t>
      </w:r>
      <w:r>
        <w:rPr>
          <w:rFonts w:hint="eastAsia" w:ascii="Times New Roman" w:hAnsi="Times New Roman" w:eastAsia="仿宋_GB2312" w:cs="Times New Roman"/>
          <w:color w:val="000000" w:themeColor="text1"/>
          <w:sz w:val="32"/>
          <w:szCs w:val="32"/>
          <w:lang w:eastAsia="zh-CN"/>
        </w:rPr>
        <w:t>一般成员</w:t>
      </w:r>
      <w:r>
        <w:rPr>
          <w:rFonts w:hint="default" w:ascii="Times New Roman" w:hAnsi="Times New Roman" w:eastAsia="仿宋_GB2312" w:cs="Times New Roman"/>
          <w:color w:val="000000" w:themeColor="text1"/>
          <w:sz w:val="32"/>
          <w:szCs w:val="32"/>
        </w:rPr>
        <w:t xml:space="preserve">。现将有关事项通知如下： </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rPr>
      </w:pPr>
      <w:r>
        <w:rPr>
          <w:rFonts w:hint="default" w:ascii="Times New Roman" w:hAnsi="Times New Roman" w:eastAsia="仿宋_GB2312" w:cs="Times New Roman"/>
          <w:color w:val="000000" w:themeColor="text1"/>
          <w:sz w:val="32"/>
          <w:szCs w:val="32"/>
          <w:lang w:val="en-US" w:eastAsia="zh-CN"/>
        </w:rPr>
        <w:t>一、承销团的</w:t>
      </w:r>
      <w:r>
        <w:rPr>
          <w:rFonts w:hint="eastAsia" w:ascii="Times New Roman" w:hAnsi="Times New Roman" w:eastAsia="仿宋_GB2312" w:cs="Times New Roman"/>
          <w:color w:val="000000" w:themeColor="text1"/>
          <w:sz w:val="32"/>
          <w:szCs w:val="32"/>
          <w:lang w:val="en-US" w:eastAsia="zh-CN"/>
        </w:rPr>
        <w:t>增补</w:t>
      </w:r>
      <w:r>
        <w:rPr>
          <w:rFonts w:hint="default" w:ascii="Times New Roman" w:hAnsi="Times New Roman" w:eastAsia="仿宋_GB2312" w:cs="Times New Roman"/>
          <w:color w:val="000000" w:themeColor="text1"/>
          <w:sz w:val="32"/>
          <w:szCs w:val="32"/>
          <w:lang w:val="en-US" w:eastAsia="zh-CN"/>
        </w:rPr>
        <w:t>遵循“公开、公平、公正、自愿”的原则，非现承销团成员可申请增补为承销团一般成员。</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rPr>
      </w:pPr>
      <w:r>
        <w:rPr>
          <w:rFonts w:hint="default" w:ascii="Times New Roman" w:hAnsi="Times New Roman" w:eastAsia="仿宋_GB2312" w:cs="Times New Roman"/>
          <w:color w:val="000000" w:themeColor="text1"/>
          <w:sz w:val="32"/>
          <w:szCs w:val="32"/>
          <w:lang w:val="en-US" w:eastAsia="zh-CN"/>
        </w:rPr>
        <w:t>二、申请增补为一般成员的，由四川省财政厅根据申请机构承销意愿、承销能力等因素择优确定，增补数量原则上不超过10家。</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color w:val="000000" w:themeColor="text1"/>
          <w:sz w:val="32"/>
          <w:szCs w:val="32"/>
          <w:lang w:eastAsia="zh-CN"/>
        </w:rPr>
      </w:pPr>
      <w:r>
        <w:rPr>
          <w:rFonts w:hint="default" w:ascii="Times New Roman" w:hAnsi="Times New Roman" w:eastAsia="仿宋_GB2312" w:cs="Times New Roman"/>
          <w:color w:val="000000" w:themeColor="text1"/>
          <w:sz w:val="32"/>
          <w:szCs w:val="32"/>
          <w:lang w:val="en-US" w:eastAsia="zh-CN"/>
        </w:rPr>
        <w:t>申请机构</w:t>
      </w:r>
      <w:r>
        <w:rPr>
          <w:rFonts w:hint="default" w:ascii="Times New Roman" w:hAnsi="Times New Roman" w:eastAsia="仿宋_GB2312" w:cs="Times New Roman"/>
          <w:color w:val="000000" w:themeColor="text1"/>
          <w:sz w:val="32"/>
          <w:szCs w:val="32"/>
        </w:rPr>
        <w:t>应当具备下列基本条件</w:t>
      </w:r>
      <w:r>
        <w:rPr>
          <w:rFonts w:hint="default" w:ascii="Times New Roman" w:hAnsi="Times New Roman" w:eastAsia="仿宋_GB2312" w:cs="Times New Roman"/>
          <w:color w:val="000000" w:themeColor="text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color w:val="000000" w:themeColor="text1"/>
          <w:sz w:val="32"/>
          <w:szCs w:val="32"/>
          <w:lang w:val="en" w:eastAsia="zh-CN"/>
        </w:rPr>
      </w:pPr>
      <w:r>
        <w:rPr>
          <w:rFonts w:hint="default" w:ascii="Times New Roman" w:hAnsi="Times New Roman" w:eastAsia="仿宋_GB2312" w:cs="Times New Roman"/>
          <w:color w:val="000000" w:themeColor="text1"/>
          <w:sz w:val="32"/>
          <w:szCs w:val="32"/>
        </w:rPr>
        <w:t>（一）在中国境内依法成立的金融机构，经营范围包括债券承销</w:t>
      </w:r>
      <w:r>
        <w:rPr>
          <w:rFonts w:hint="default" w:ascii="Times New Roman" w:hAnsi="Times New Roman" w:eastAsia="仿宋_GB2312" w:cs="Times New Roman"/>
          <w:color w:val="000000" w:themeColor="text1"/>
          <w:sz w:val="32"/>
          <w:szCs w:val="32"/>
          <w:lang w:eastAsia="zh-CN"/>
        </w:rPr>
        <w:t>。除外国银行分行外，其他机构应当具备独立法人资格。外国银行分行参与承销地方政府债券，应当取得其总行对该事项的书面授权；</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（二）依法开展经营活动，近3年内在经营活动中没有重大违法记录，信誉良好；</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（三）财务稳健，资本充足率、偿付能力或者净资本状况等指标达到监管标准，具有较强的风险控制能力；</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（四）具有负责债券业务的专职部门和健全的债券投资与风险管理制度；</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（五）信息化管理程度较高；</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（六）有能力且自愿履行《四川省政府债券承销团组建及管理规则》</w:t>
      </w:r>
      <w:r>
        <w:rPr>
          <w:rFonts w:hint="default" w:ascii="Times New Roman" w:hAnsi="Times New Roman" w:eastAsia="仿宋_GB2312" w:cs="Times New Roman"/>
          <w:color w:val="000000" w:themeColor="text1"/>
          <w:sz w:val="32"/>
          <w:szCs w:val="32"/>
          <w:lang w:eastAsia="zh-CN"/>
        </w:rPr>
        <w:t>和承销协议规定</w:t>
      </w:r>
      <w:r>
        <w:rPr>
          <w:rFonts w:hint="default" w:ascii="Times New Roman" w:hAnsi="Times New Roman" w:eastAsia="仿宋_GB2312" w:cs="Times New Roman"/>
          <w:color w:val="000000" w:themeColor="text1"/>
          <w:sz w:val="32"/>
          <w:szCs w:val="32"/>
        </w:rPr>
        <w:t>的各项义务；</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（七）</w:t>
      </w:r>
      <w:r>
        <w:rPr>
          <w:rFonts w:hint="default" w:ascii="Times New Roman" w:hAnsi="Times New Roman" w:eastAsia="仿宋_GB2312" w:cs="Times New Roman"/>
          <w:color w:val="000000" w:themeColor="text1"/>
          <w:sz w:val="32"/>
          <w:szCs w:val="32"/>
          <w:lang w:eastAsia="zh-CN"/>
        </w:rPr>
        <w:t>近</w:t>
      </w:r>
      <w:r>
        <w:rPr>
          <w:rFonts w:hint="default" w:ascii="Times New Roman" w:hAnsi="Times New Roman" w:eastAsia="仿宋_GB2312" w:cs="Times New Roman"/>
          <w:color w:val="000000" w:themeColor="text1"/>
          <w:sz w:val="32"/>
          <w:szCs w:val="32"/>
        </w:rPr>
        <w:t>两年内未被四川省财政厅取消承销团成员资格或主动退出四川省政府债券承销团。</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rPr>
      </w:pPr>
      <w:r>
        <w:rPr>
          <w:rFonts w:hint="default" w:ascii="Times New Roman" w:hAnsi="Times New Roman" w:eastAsia="仿宋_GB2312" w:cs="Times New Roman"/>
          <w:color w:val="000000" w:themeColor="text1"/>
          <w:sz w:val="32"/>
          <w:szCs w:val="32"/>
        </w:rPr>
        <w:t>符合</w:t>
      </w:r>
      <w:r>
        <w:rPr>
          <w:rFonts w:hint="default" w:ascii="Times New Roman" w:hAnsi="Times New Roman" w:eastAsia="仿宋_GB2312" w:cs="Times New Roman"/>
          <w:color w:val="000000" w:themeColor="text1"/>
          <w:sz w:val="32"/>
          <w:szCs w:val="32"/>
          <w:lang w:eastAsia="zh-CN"/>
        </w:rPr>
        <w:t>上述</w:t>
      </w:r>
      <w:r>
        <w:rPr>
          <w:rFonts w:hint="default" w:ascii="Times New Roman" w:hAnsi="Times New Roman" w:eastAsia="仿宋_GB2312" w:cs="Times New Roman"/>
          <w:color w:val="000000" w:themeColor="text1"/>
          <w:sz w:val="32"/>
          <w:szCs w:val="32"/>
        </w:rPr>
        <w:t>条件且有意愿</w:t>
      </w:r>
      <w:r>
        <w:rPr>
          <w:rFonts w:hint="default" w:ascii="Times New Roman" w:hAnsi="Times New Roman" w:eastAsia="仿宋_GB2312" w:cs="Times New Roman"/>
          <w:color w:val="000000" w:themeColor="text1"/>
          <w:sz w:val="32"/>
          <w:szCs w:val="32"/>
          <w:lang w:eastAsia="zh-CN"/>
        </w:rPr>
        <w:t>增补为一般成员</w:t>
      </w:r>
      <w:r>
        <w:rPr>
          <w:rFonts w:hint="default" w:ascii="Times New Roman" w:hAnsi="Times New Roman" w:eastAsia="仿宋_GB2312" w:cs="Times New Roman"/>
          <w:color w:val="000000" w:themeColor="text1"/>
          <w:sz w:val="32"/>
          <w:szCs w:val="32"/>
        </w:rPr>
        <w:t>的</w:t>
      </w:r>
      <w:r>
        <w:rPr>
          <w:rFonts w:hint="default" w:ascii="Times New Roman" w:hAnsi="Times New Roman" w:eastAsia="仿宋_GB2312" w:cs="Times New Roman"/>
          <w:color w:val="000000" w:themeColor="text1"/>
          <w:sz w:val="32"/>
          <w:szCs w:val="32"/>
          <w:lang w:eastAsia="zh-CN"/>
        </w:rPr>
        <w:t>金融</w:t>
      </w:r>
      <w:r>
        <w:rPr>
          <w:rFonts w:hint="default" w:ascii="Times New Roman" w:hAnsi="Times New Roman" w:eastAsia="仿宋_GB2312" w:cs="Times New Roman"/>
          <w:color w:val="000000" w:themeColor="text1"/>
          <w:sz w:val="32"/>
          <w:szCs w:val="32"/>
        </w:rPr>
        <w:t>机构，</w:t>
      </w:r>
      <w:r>
        <w:rPr>
          <w:rFonts w:hint="default" w:ascii="Times New Roman" w:hAnsi="Times New Roman" w:eastAsia="仿宋_GB2312" w:cs="Times New Roman"/>
          <w:color w:val="000000" w:themeColor="text1"/>
          <w:sz w:val="32"/>
          <w:szCs w:val="32"/>
          <w:lang w:val="en-US" w:eastAsia="zh-CN"/>
        </w:rPr>
        <w:t>需报送以下申请材料：</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rPr>
      </w:pPr>
      <w:r>
        <w:rPr>
          <w:rFonts w:hint="default" w:ascii="Times New Roman" w:hAnsi="Times New Roman" w:eastAsia="仿宋_GB2312" w:cs="Times New Roman"/>
          <w:color w:val="000000" w:themeColor="text1"/>
          <w:sz w:val="32"/>
          <w:szCs w:val="32"/>
          <w:lang w:val="en-US" w:eastAsia="zh-CN"/>
        </w:rPr>
        <w:t>（一）</w:t>
      </w:r>
      <w:r>
        <w:rPr>
          <w:rFonts w:hint="default" w:ascii="Times New Roman" w:hAnsi="Times New Roman" w:eastAsia="仿宋_GB2312" w:cs="Times New Roman"/>
          <w:color w:val="000000" w:themeColor="text1"/>
          <w:sz w:val="32"/>
          <w:szCs w:val="32"/>
        </w:rPr>
        <w:t>总机构授权书（在川分支机构代总机构申请的需提供）；</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rPr>
      </w:pPr>
      <w:r>
        <w:rPr>
          <w:rFonts w:hint="default" w:ascii="Times New Roman" w:hAnsi="Times New Roman" w:eastAsia="仿宋_GB2312" w:cs="Times New Roman"/>
          <w:color w:val="000000" w:themeColor="text1"/>
          <w:sz w:val="32"/>
          <w:szCs w:val="32"/>
          <w:lang w:val="en-US" w:eastAsia="zh-CN"/>
        </w:rPr>
        <w:t>（二）申请书，包含但不限于机构基本情况、资格条件等内容；</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color w:val="000000" w:themeColor="text1"/>
          <w:sz w:val="32"/>
          <w:szCs w:val="32"/>
          <w:lang w:eastAsia="zh-CN"/>
        </w:rPr>
      </w:pPr>
      <w:r>
        <w:rPr>
          <w:rFonts w:hint="default" w:ascii="Times New Roman" w:hAnsi="Times New Roman" w:eastAsia="仿宋_GB2312" w:cs="Times New Roman"/>
          <w:color w:val="000000" w:themeColor="text1"/>
          <w:sz w:val="32"/>
          <w:szCs w:val="32"/>
          <w:lang w:val="en-US" w:eastAsia="zh-CN"/>
        </w:rPr>
        <w:t>（三）</w:t>
      </w:r>
      <w:r>
        <w:rPr>
          <w:rFonts w:hint="default" w:ascii="Times New Roman" w:hAnsi="Times New Roman" w:eastAsia="仿宋_GB2312" w:cs="Times New Roman"/>
          <w:color w:val="000000" w:themeColor="text1"/>
          <w:sz w:val="32"/>
          <w:szCs w:val="32"/>
        </w:rPr>
        <w:t>法人营业执照和金融业务许可证复印件</w:t>
      </w:r>
      <w:r>
        <w:rPr>
          <w:rFonts w:hint="default" w:ascii="Times New Roman" w:hAnsi="Times New Roman" w:eastAsia="仿宋_GB2312" w:cs="Times New Roman"/>
          <w:color w:val="000000" w:themeColor="text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color w:val="000000" w:themeColor="text1"/>
          <w:sz w:val="32"/>
          <w:szCs w:val="32"/>
          <w:lang w:eastAsia="zh-CN"/>
        </w:rPr>
      </w:pPr>
      <w:r>
        <w:rPr>
          <w:rFonts w:hint="default" w:ascii="Times New Roman" w:hAnsi="Times New Roman" w:eastAsia="仿宋_GB2312" w:cs="Times New Roman"/>
          <w:color w:val="000000" w:themeColor="text1"/>
          <w:sz w:val="32"/>
          <w:szCs w:val="32"/>
          <w:lang w:eastAsia="zh-CN"/>
        </w:rPr>
        <w:t>（四）</w:t>
      </w:r>
      <w:r>
        <w:rPr>
          <w:rFonts w:hint="default" w:ascii="Times New Roman" w:hAnsi="Times New Roman" w:eastAsia="仿宋_GB2312" w:cs="Times New Roman"/>
          <w:color w:val="000000" w:themeColor="text1"/>
          <w:sz w:val="32"/>
          <w:szCs w:val="32"/>
        </w:rPr>
        <w:t>《20</w:t>
      </w:r>
      <w:r>
        <w:rPr>
          <w:rFonts w:hint="default" w:ascii="Times New Roman" w:hAnsi="Times New Roman" w:eastAsia="仿宋_GB2312" w:cs="Times New Roman"/>
          <w:color w:val="000000" w:themeColor="text1"/>
          <w:sz w:val="32"/>
          <w:szCs w:val="32"/>
          <w:lang w:val="en-US" w:eastAsia="zh-CN"/>
        </w:rPr>
        <w:t>24</w:t>
      </w:r>
      <w:r>
        <w:rPr>
          <w:rFonts w:hint="default" w:ascii="Times New Roman" w:hAnsi="Times New Roman" w:eastAsia="仿宋_GB2312" w:cs="Times New Roman"/>
          <w:color w:val="000000" w:themeColor="text1"/>
          <w:sz w:val="32"/>
          <w:szCs w:val="32"/>
        </w:rPr>
        <w:t>-202</w:t>
      </w:r>
      <w:r>
        <w:rPr>
          <w:rFonts w:hint="default" w:ascii="Times New Roman" w:hAnsi="Times New Roman" w:eastAsia="仿宋_GB2312" w:cs="Times New Roman"/>
          <w:color w:val="000000" w:themeColor="text1"/>
          <w:sz w:val="32"/>
          <w:szCs w:val="32"/>
          <w:lang w:val="en-US" w:eastAsia="zh-CN"/>
        </w:rPr>
        <w:t>6</w:t>
      </w:r>
      <w:r>
        <w:rPr>
          <w:rFonts w:hint="default" w:ascii="Times New Roman" w:hAnsi="Times New Roman" w:eastAsia="仿宋_GB2312" w:cs="Times New Roman"/>
          <w:color w:val="000000" w:themeColor="text1"/>
          <w:sz w:val="32"/>
          <w:szCs w:val="32"/>
        </w:rPr>
        <w:t>年四川省政府债券公开发行承销团</w:t>
      </w:r>
      <w:r>
        <w:rPr>
          <w:rFonts w:hint="default" w:ascii="Times New Roman" w:hAnsi="Times New Roman" w:eastAsia="仿宋_GB2312" w:cs="Times New Roman"/>
          <w:color w:val="000000" w:themeColor="text1"/>
          <w:sz w:val="32"/>
          <w:szCs w:val="32"/>
          <w:lang w:val="en" w:eastAsia="zh-CN"/>
        </w:rPr>
        <w:t>一般成员</w:t>
      </w:r>
      <w:r>
        <w:rPr>
          <w:rFonts w:hint="default" w:ascii="Times New Roman" w:hAnsi="Times New Roman" w:eastAsia="仿宋_GB2312" w:cs="Times New Roman"/>
          <w:color w:val="000000" w:themeColor="text1"/>
          <w:sz w:val="32"/>
          <w:szCs w:val="32"/>
        </w:rPr>
        <w:t>申请表》</w:t>
      </w:r>
      <w:r>
        <w:rPr>
          <w:rFonts w:hint="default" w:ascii="Times New Roman" w:hAnsi="Times New Roman" w:eastAsia="仿宋_GB2312" w:cs="Times New Roman"/>
          <w:color w:val="000000" w:themeColor="text1"/>
          <w:sz w:val="32"/>
          <w:szCs w:val="32"/>
          <w:lang w:eastAsia="zh-CN"/>
        </w:rPr>
        <w:t>（详见附件）。</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color w:val="000000" w:themeColor="text1"/>
          <w:sz w:val="32"/>
          <w:szCs w:val="32"/>
          <w:lang w:eastAsia="zh-CN"/>
        </w:rPr>
      </w:pPr>
      <w:r>
        <w:rPr>
          <w:rFonts w:hint="default" w:ascii="Times New Roman" w:hAnsi="Times New Roman" w:eastAsia="仿宋_GB2312" w:cs="Times New Roman"/>
          <w:color w:val="000000" w:themeColor="text1"/>
          <w:sz w:val="32"/>
          <w:szCs w:val="32"/>
          <w:lang w:eastAsia="zh-CN"/>
        </w:rPr>
        <w:t>四、</w:t>
      </w:r>
      <w:r>
        <w:rPr>
          <w:rFonts w:hint="default" w:ascii="Times New Roman" w:hAnsi="Times New Roman" w:eastAsia="仿宋_GB2312" w:cs="Times New Roman"/>
          <w:color w:val="000000" w:themeColor="text1"/>
          <w:sz w:val="32"/>
          <w:szCs w:val="32"/>
        </w:rPr>
        <w:t>所有申请材料加盖申请机构（或授权分支机构）公章后有效</w:t>
      </w:r>
      <w:r>
        <w:rPr>
          <w:rFonts w:hint="default" w:ascii="Times New Roman" w:hAnsi="Times New Roman" w:eastAsia="仿宋_GB2312" w:cs="Times New Roman"/>
          <w:color w:val="000000" w:themeColor="text1"/>
          <w:sz w:val="32"/>
          <w:szCs w:val="32"/>
          <w:lang w:eastAsia="zh-CN"/>
        </w:rPr>
        <w:t>。申请机构应将</w:t>
      </w:r>
      <w:r>
        <w:rPr>
          <w:rFonts w:hint="default" w:ascii="Times New Roman" w:hAnsi="Times New Roman" w:eastAsia="仿宋_GB2312" w:cs="Times New Roman"/>
          <w:color w:val="000000" w:themeColor="text1"/>
          <w:sz w:val="32"/>
          <w:szCs w:val="32"/>
        </w:rPr>
        <w:t>申请材料密封并在所有封口处加盖骑缝章后</w:t>
      </w:r>
      <w:r>
        <w:rPr>
          <w:rFonts w:hint="default" w:ascii="Times New Roman" w:hAnsi="Times New Roman" w:eastAsia="仿宋_GB2312" w:cs="Times New Roman"/>
          <w:color w:val="000000" w:themeColor="text1"/>
          <w:sz w:val="32"/>
          <w:szCs w:val="32"/>
          <w:lang w:eastAsia="zh-CN"/>
        </w:rPr>
        <w:t>，于</w:t>
      </w:r>
      <w:r>
        <w:rPr>
          <w:rFonts w:hint="default" w:ascii="Times New Roman" w:hAnsi="Times New Roman" w:eastAsia="仿宋_GB2312" w:cs="Times New Roman"/>
          <w:color w:val="000000" w:themeColor="text1"/>
          <w:sz w:val="32"/>
          <w:szCs w:val="32"/>
          <w:lang w:val="en-US" w:eastAsia="zh-CN"/>
        </w:rPr>
        <w:t>2025年1月2</w:t>
      </w:r>
      <w:r>
        <w:rPr>
          <w:rFonts w:hint="eastAsia" w:ascii="Times New Roman" w:hAnsi="Times New Roman" w:eastAsia="仿宋_GB2312" w:cs="Times New Roman"/>
          <w:color w:val="000000" w:themeColor="text1"/>
          <w:sz w:val="32"/>
          <w:szCs w:val="32"/>
          <w:lang w:val="en-US" w:eastAsia="zh-CN"/>
        </w:rPr>
        <w:t>0</w:t>
      </w:r>
      <w:r>
        <w:rPr>
          <w:rFonts w:hint="default" w:ascii="Times New Roman" w:hAnsi="Times New Roman" w:eastAsia="仿宋_GB2312" w:cs="Times New Roman"/>
          <w:color w:val="000000" w:themeColor="text1"/>
          <w:sz w:val="32"/>
          <w:szCs w:val="32"/>
          <w:lang w:val="en-US" w:eastAsia="zh-CN"/>
        </w:rPr>
        <w:t>日12</w:t>
      </w:r>
      <w:r>
        <w:rPr>
          <w:rFonts w:hint="default" w:ascii="Times New Roman" w:hAnsi="Times New Roman" w:eastAsia="仿宋_GB2312" w:cs="Times New Roman"/>
          <w:color w:val="000000" w:themeColor="text1"/>
          <w:sz w:val="32"/>
          <w:szCs w:val="32"/>
          <w:lang w:val="en" w:eastAsia="zh-CN"/>
        </w:rPr>
        <w:t>:00前</w:t>
      </w:r>
      <w:r>
        <w:rPr>
          <w:rFonts w:hint="default" w:ascii="Times New Roman" w:hAnsi="Times New Roman" w:eastAsia="仿宋_GB2312" w:cs="Times New Roman"/>
          <w:color w:val="000000" w:themeColor="text1"/>
          <w:sz w:val="32"/>
          <w:szCs w:val="32"/>
          <w:lang w:eastAsia="zh-CN"/>
        </w:rPr>
        <w:t>（以收到纸质申请材料时间为准）送达四川省财政厅。</w:t>
      </w:r>
      <w:r>
        <w:rPr>
          <w:rFonts w:hint="default" w:ascii="Times New Roman" w:hAnsi="Times New Roman" w:eastAsia="仿宋_GB2312" w:cs="Times New Roman"/>
          <w:color w:val="000000" w:themeColor="text1"/>
          <w:sz w:val="32"/>
          <w:szCs w:val="32"/>
        </w:rPr>
        <w:t>申请机构对所提交的申请材料的真实性负责，隐瞒有关情况、提交虚假材料或以不正当手段取得承销团成员资格的，一经发现，四川省财政厅将取消其承销团成员资格</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未在规定时间前</w:t>
      </w:r>
      <w:r>
        <w:rPr>
          <w:rFonts w:hint="default" w:ascii="Times New Roman" w:hAnsi="Times New Roman" w:eastAsia="仿宋_GB2312" w:cs="Times New Roman"/>
          <w:color w:val="000000" w:themeColor="text1"/>
          <w:sz w:val="32"/>
          <w:szCs w:val="32"/>
          <w:lang w:eastAsia="zh-CN"/>
        </w:rPr>
        <w:t>报送</w:t>
      </w:r>
      <w:r>
        <w:rPr>
          <w:rFonts w:hint="default" w:ascii="Times New Roman" w:hAnsi="Times New Roman" w:eastAsia="仿宋_GB2312" w:cs="Times New Roman"/>
          <w:color w:val="000000" w:themeColor="text1"/>
          <w:sz w:val="32"/>
          <w:szCs w:val="32"/>
        </w:rPr>
        <w:t>申请材料或申请材料不符合报送要求的，视为自动放弃本次申请资格。</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rPr>
      </w:pPr>
      <w:r>
        <w:rPr>
          <w:rFonts w:hint="default" w:ascii="Times New Roman" w:hAnsi="Times New Roman" w:eastAsia="仿宋_GB2312" w:cs="Times New Roman"/>
          <w:color w:val="000000" w:themeColor="text1"/>
          <w:sz w:val="32"/>
          <w:szCs w:val="32"/>
          <w:lang w:val="en-US" w:eastAsia="zh-CN"/>
        </w:rPr>
        <w:t>五、联系方式</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color w:val="000000" w:themeColor="text1"/>
          <w:sz w:val="32"/>
          <w:szCs w:val="32"/>
          <w:lang w:eastAsia="zh-CN"/>
        </w:rPr>
      </w:pPr>
      <w:r>
        <w:rPr>
          <w:rFonts w:hint="default" w:ascii="Times New Roman" w:hAnsi="Times New Roman" w:eastAsia="仿宋_GB2312" w:cs="Times New Roman"/>
          <w:color w:val="000000" w:themeColor="text1"/>
          <w:sz w:val="32"/>
          <w:szCs w:val="32"/>
          <w:lang w:val="en-US" w:eastAsia="zh-CN"/>
        </w:rPr>
        <w:t>地  址：</w:t>
      </w:r>
      <w:r>
        <w:rPr>
          <w:rFonts w:hint="default" w:ascii="Times New Roman" w:hAnsi="Times New Roman" w:eastAsia="仿宋_GB2312" w:cs="Times New Roman"/>
          <w:color w:val="000000" w:themeColor="text1"/>
          <w:sz w:val="32"/>
          <w:szCs w:val="32"/>
        </w:rPr>
        <w:t>成都市锦江区南新街</w:t>
      </w:r>
      <w:r>
        <w:rPr>
          <w:rFonts w:hint="default" w:ascii="Times New Roman" w:hAnsi="Times New Roman" w:eastAsia="仿宋_GB2312" w:cs="Times New Roman"/>
          <w:color w:val="000000" w:themeColor="text1"/>
          <w:sz w:val="32"/>
          <w:szCs w:val="32"/>
          <w:lang w:val="en-US" w:eastAsia="zh-CN"/>
        </w:rPr>
        <w:t>37</w:t>
      </w:r>
      <w:r>
        <w:rPr>
          <w:rFonts w:hint="default" w:ascii="Times New Roman" w:hAnsi="Times New Roman" w:eastAsia="仿宋_GB2312" w:cs="Times New Roman"/>
          <w:color w:val="000000" w:themeColor="text1"/>
          <w:sz w:val="32"/>
          <w:szCs w:val="32"/>
        </w:rPr>
        <w:t>号四川省财政厅</w:t>
      </w:r>
      <w:r>
        <w:rPr>
          <w:rFonts w:hint="default" w:ascii="Times New Roman" w:hAnsi="Times New Roman" w:eastAsia="仿宋_GB2312" w:cs="Times New Roman"/>
          <w:color w:val="000000" w:themeColor="text1"/>
          <w:sz w:val="32"/>
          <w:szCs w:val="32"/>
          <w:lang w:val="en-US" w:eastAsia="zh-CN"/>
        </w:rPr>
        <w:t>1</w:t>
      </w:r>
      <w:r>
        <w:rPr>
          <w:rFonts w:hint="default" w:ascii="Times New Roman" w:hAnsi="Times New Roman" w:eastAsia="仿宋_GB2312" w:cs="Times New Roman"/>
          <w:color w:val="000000" w:themeColor="text1"/>
          <w:sz w:val="32"/>
          <w:szCs w:val="32"/>
        </w:rPr>
        <w:t>号楼</w:t>
      </w:r>
      <w:r>
        <w:rPr>
          <w:rFonts w:hint="default" w:ascii="Times New Roman" w:hAnsi="Times New Roman" w:eastAsia="仿宋_GB2312" w:cs="Times New Roman"/>
          <w:color w:val="000000" w:themeColor="text1"/>
          <w:sz w:val="32"/>
          <w:szCs w:val="32"/>
          <w:lang w:val="en-US" w:eastAsia="zh-CN"/>
        </w:rPr>
        <w:t>502号</w:t>
      </w:r>
      <w:r>
        <w:rPr>
          <w:rFonts w:hint="default" w:ascii="Times New Roman" w:hAnsi="Times New Roman" w:eastAsia="仿宋_GB2312" w:cs="Times New Roman"/>
          <w:color w:val="000000" w:themeColor="text1"/>
          <w:sz w:val="32"/>
          <w:szCs w:val="32"/>
        </w:rPr>
        <w:t>办公室</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rPr>
      </w:pPr>
      <w:r>
        <w:rPr>
          <w:rFonts w:hint="default" w:ascii="Times New Roman" w:hAnsi="Times New Roman" w:eastAsia="仿宋_GB2312" w:cs="Times New Roman"/>
          <w:color w:val="000000" w:themeColor="text1"/>
          <w:sz w:val="32"/>
          <w:szCs w:val="32"/>
        </w:rPr>
        <w:t>联系人：</w:t>
      </w:r>
      <w:r>
        <w:rPr>
          <w:rFonts w:hint="default" w:ascii="Times New Roman" w:hAnsi="Times New Roman" w:eastAsia="仿宋_GB2312" w:cs="Times New Roman"/>
          <w:color w:val="000000" w:themeColor="text1"/>
          <w:sz w:val="32"/>
          <w:szCs w:val="32"/>
          <w:lang w:eastAsia="zh-CN"/>
        </w:rPr>
        <w:t>易子靖、郭冬</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rPr>
      </w:pPr>
      <w:r>
        <w:rPr>
          <w:rFonts w:hint="default" w:ascii="Times New Roman" w:hAnsi="Times New Roman" w:eastAsia="仿宋_GB2312" w:cs="Times New Roman"/>
          <w:color w:val="000000" w:themeColor="text1"/>
          <w:sz w:val="32"/>
          <w:szCs w:val="32"/>
          <w:lang w:eastAsia="zh-CN"/>
        </w:rPr>
        <w:t>电</w:t>
      </w:r>
      <w:r>
        <w:rPr>
          <w:rFonts w:hint="default" w:ascii="Times New Roman" w:hAnsi="Times New Roman" w:eastAsia="仿宋_GB2312" w:cs="Times New Roman"/>
          <w:color w:val="000000" w:themeColor="text1"/>
          <w:sz w:val="32"/>
          <w:szCs w:val="32"/>
          <w:lang w:val="en-US" w:eastAsia="zh-CN"/>
        </w:rPr>
        <w:t xml:space="preserve">  </w:t>
      </w:r>
      <w:r>
        <w:rPr>
          <w:rFonts w:hint="default" w:ascii="Times New Roman" w:hAnsi="Times New Roman" w:eastAsia="仿宋_GB2312" w:cs="Times New Roman"/>
          <w:color w:val="000000" w:themeColor="text1"/>
          <w:sz w:val="32"/>
          <w:szCs w:val="32"/>
          <w:lang w:eastAsia="zh-CN"/>
        </w:rPr>
        <w:t>话：</w:t>
      </w:r>
      <w:r>
        <w:rPr>
          <w:rFonts w:hint="default" w:ascii="Times New Roman" w:hAnsi="Times New Roman" w:eastAsia="仿宋_GB2312" w:cs="Times New Roman"/>
          <w:color w:val="000000" w:themeColor="text1"/>
          <w:sz w:val="32"/>
          <w:szCs w:val="32"/>
        </w:rPr>
        <w:t>028-867</w:t>
      </w:r>
      <w:r>
        <w:rPr>
          <w:rFonts w:hint="default" w:ascii="Times New Roman" w:hAnsi="Times New Roman" w:eastAsia="仿宋_GB2312" w:cs="Times New Roman"/>
          <w:color w:val="000000" w:themeColor="text1"/>
          <w:sz w:val="32"/>
          <w:szCs w:val="32"/>
          <w:lang w:val="en-US" w:eastAsia="zh-CN"/>
        </w:rPr>
        <w:t>25580、028-86668526</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rPr>
      </w:pPr>
      <w:r>
        <w:rPr>
          <w:rFonts w:hint="default" w:ascii="Times New Roman" w:hAnsi="Times New Roman" w:eastAsia="仿宋_GB2312" w:cs="Times New Roman"/>
          <w:color w:val="000000" w:themeColor="text1"/>
          <w:sz w:val="32"/>
          <w:szCs w:val="32"/>
          <w:lang w:val="en-US" w:eastAsia="zh-CN"/>
        </w:rPr>
        <w:t>邮  编：610016</w:t>
      </w:r>
    </w:p>
    <w:p>
      <w:pPr>
        <w:keepNext w:val="0"/>
        <w:keepLines w:val="0"/>
        <w:pageBreakBefore w:val="0"/>
        <w:widowControl w:val="0"/>
        <w:kinsoku/>
        <w:wordWrap/>
        <w:overflowPunct/>
        <w:topLinePunct w:val="0"/>
        <w:autoSpaceDE/>
        <w:autoSpaceDN/>
        <w:bidi w:val="0"/>
        <w:adjustRightInd/>
        <w:snapToGrid/>
        <w:spacing w:line="660" w:lineRule="exact"/>
        <w:ind w:left="1598" w:leftChars="304" w:hanging="960" w:hangingChars="3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附件：202</w:t>
      </w:r>
      <w:r>
        <w:rPr>
          <w:rFonts w:hint="eastAsia" w:ascii="仿宋_GB2312" w:eastAsia="仿宋_GB2312"/>
          <w:color w:val="000000" w:themeColor="text1"/>
          <w:sz w:val="32"/>
          <w:szCs w:val="32"/>
          <w:lang w:val="en-US" w:eastAsia="zh-CN"/>
        </w:rPr>
        <w:t>4</w:t>
      </w:r>
      <w:r>
        <w:rPr>
          <w:rFonts w:hint="eastAsia" w:ascii="仿宋_GB2312" w:eastAsia="仿宋_GB2312"/>
          <w:color w:val="000000" w:themeColor="text1"/>
          <w:sz w:val="32"/>
          <w:szCs w:val="32"/>
        </w:rPr>
        <w:t>-202</w:t>
      </w:r>
      <w:r>
        <w:rPr>
          <w:rFonts w:hint="eastAsia" w:ascii="仿宋_GB2312" w:eastAsia="仿宋_GB2312"/>
          <w:color w:val="000000" w:themeColor="text1"/>
          <w:sz w:val="32"/>
          <w:szCs w:val="32"/>
          <w:lang w:val="en-US" w:eastAsia="zh-CN"/>
        </w:rPr>
        <w:t>6</w:t>
      </w:r>
      <w:r>
        <w:rPr>
          <w:rFonts w:hint="eastAsia" w:ascii="仿宋_GB2312" w:eastAsia="仿宋_GB2312"/>
          <w:color w:val="000000" w:themeColor="text1"/>
          <w:sz w:val="32"/>
          <w:szCs w:val="32"/>
        </w:rPr>
        <w:t>年四川省政府债券公开发行承销团</w:t>
      </w:r>
      <w:r>
        <w:rPr>
          <w:rFonts w:hint="eastAsia" w:ascii="仿宋_GB2312" w:eastAsia="仿宋_GB2312"/>
          <w:color w:val="000000" w:themeColor="text1"/>
          <w:sz w:val="32"/>
          <w:szCs w:val="32"/>
          <w:lang w:eastAsia="zh-CN"/>
        </w:rPr>
        <w:t>一般成员</w:t>
      </w:r>
      <w:r>
        <w:rPr>
          <w:rFonts w:hint="eastAsia" w:ascii="仿宋_GB2312" w:eastAsia="仿宋_GB2312"/>
          <w:color w:val="000000" w:themeColor="text1"/>
          <w:sz w:val="32"/>
          <w:szCs w:val="32"/>
        </w:rPr>
        <w:t>申请表</w:t>
      </w:r>
      <w:bookmarkStart w:id="0" w:name="_GoBack"/>
      <w:bookmarkEnd w:id="0"/>
    </w:p>
    <w:p>
      <w:pPr>
        <w:keepNext w:val="0"/>
        <w:keepLines w:val="0"/>
        <w:pageBreakBefore w:val="0"/>
        <w:widowControl w:val="0"/>
        <w:kinsoku/>
        <w:wordWrap/>
        <w:overflowPunct/>
        <w:topLinePunct w:val="0"/>
        <w:autoSpaceDE/>
        <w:autoSpaceDN/>
        <w:bidi w:val="0"/>
        <w:adjustRightInd/>
        <w:snapToGrid/>
        <w:spacing w:line="660" w:lineRule="exact"/>
        <w:ind w:left="1598" w:leftChars="304" w:hanging="960" w:hangingChars="300"/>
        <w:textAlignment w:val="auto"/>
        <w:rPr>
          <w:rFonts w:hint="default" w:ascii="Times New Roman" w:hAnsi="Times New Roman" w:eastAsia="仿宋_GB2312" w:cs="Times New Roman"/>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right="800"/>
        <w:jc w:val="both"/>
        <w:textAlignment w:val="auto"/>
        <w:rPr>
          <w:rFonts w:hint="default" w:ascii="Times New Roman" w:hAnsi="Times New Roman" w:eastAsia="仿宋_GB2312" w:cs="Times New Roman"/>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right="800" w:firstLine="640" w:firstLineChars="200"/>
        <w:jc w:val="right"/>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四川省财政厅</w:t>
      </w:r>
    </w:p>
    <w:p>
      <w:pPr>
        <w:keepNext w:val="0"/>
        <w:keepLines w:val="0"/>
        <w:pageBreakBefore w:val="0"/>
        <w:widowControl w:val="0"/>
        <w:kinsoku/>
        <w:wordWrap/>
        <w:overflowPunct/>
        <w:topLinePunct w:val="0"/>
        <w:autoSpaceDE/>
        <w:autoSpaceDN/>
        <w:bidi w:val="0"/>
        <w:adjustRightInd/>
        <w:snapToGrid/>
        <w:spacing w:line="660" w:lineRule="exact"/>
        <w:ind w:right="480" w:firstLine="640" w:firstLineChars="200"/>
        <w:jc w:val="right"/>
        <w:textAlignment w:val="auto"/>
        <w:rPr>
          <w:rFonts w:hint="default" w:ascii="Times New Roman" w:hAnsi="Times New Roman" w:eastAsia="仿宋_GB2312" w:cs="Times New Roman"/>
          <w:color w:val="000000" w:themeColor="text1"/>
          <w:sz w:val="36"/>
          <w:szCs w:val="36"/>
        </w:rPr>
      </w:pPr>
      <w:r>
        <w:rPr>
          <w:rFonts w:hint="default" w:ascii="Times New Roman" w:hAnsi="Times New Roman" w:eastAsia="仿宋_GB2312" w:cs="Times New Roman"/>
          <w:color w:val="000000" w:themeColor="text1"/>
          <w:sz w:val="32"/>
          <w:szCs w:val="32"/>
          <w:lang w:val="en"/>
        </w:rPr>
        <w:t xml:space="preserve">   </w:t>
      </w:r>
      <w:r>
        <w:rPr>
          <w:rFonts w:hint="default" w:ascii="Times New Roman" w:hAnsi="Times New Roman" w:eastAsia="仿宋_GB2312" w:cs="Times New Roman"/>
          <w:color w:val="000000" w:themeColor="text1"/>
          <w:sz w:val="32"/>
          <w:szCs w:val="32"/>
        </w:rPr>
        <w:t>20</w:t>
      </w:r>
      <w:r>
        <w:rPr>
          <w:rFonts w:hint="default" w:ascii="Times New Roman" w:hAnsi="Times New Roman" w:eastAsia="仿宋_GB2312" w:cs="Times New Roman"/>
          <w:color w:val="000000" w:themeColor="text1"/>
          <w:sz w:val="32"/>
          <w:szCs w:val="32"/>
          <w:lang w:val="en-US" w:eastAsia="zh-CN"/>
        </w:rPr>
        <w:t>25</w:t>
      </w:r>
      <w:r>
        <w:rPr>
          <w:rFonts w:hint="default" w:ascii="Times New Roman" w:hAnsi="Times New Roman" w:eastAsia="仿宋_GB2312" w:cs="Times New Roman"/>
          <w:color w:val="000000" w:themeColor="text1"/>
          <w:sz w:val="32"/>
          <w:szCs w:val="32"/>
        </w:rPr>
        <w:t>年</w:t>
      </w:r>
      <w:r>
        <w:rPr>
          <w:rFonts w:hint="default" w:ascii="Times New Roman" w:hAnsi="Times New Roman" w:eastAsia="仿宋_GB2312" w:cs="Times New Roman"/>
          <w:color w:val="000000" w:themeColor="text1"/>
          <w:sz w:val="32"/>
          <w:szCs w:val="32"/>
          <w:lang w:val="en-US" w:eastAsia="zh-CN"/>
        </w:rPr>
        <w:t>1</w:t>
      </w:r>
      <w:r>
        <w:rPr>
          <w:rFonts w:hint="default" w:ascii="Times New Roman" w:hAnsi="Times New Roman" w:eastAsia="仿宋_GB2312" w:cs="Times New Roman"/>
          <w:color w:val="000000" w:themeColor="text1"/>
          <w:sz w:val="32"/>
          <w:szCs w:val="32"/>
        </w:rPr>
        <w:t>月</w:t>
      </w:r>
      <w:r>
        <w:rPr>
          <w:rFonts w:hint="eastAsia" w:ascii="Times New Roman" w:hAnsi="Times New Roman" w:eastAsia="仿宋_GB2312" w:cs="Times New Roman"/>
          <w:color w:val="000000" w:themeColor="text1"/>
          <w:sz w:val="32"/>
          <w:szCs w:val="32"/>
          <w:lang w:val="en-US" w:eastAsia="zh-CN"/>
        </w:rPr>
        <w:t>10</w:t>
      </w:r>
      <w:r>
        <w:rPr>
          <w:rFonts w:hint="default" w:ascii="Times New Roman" w:hAnsi="Times New Roman" w:eastAsia="仿宋_GB2312" w:cs="Times New Roman"/>
          <w:color w:val="000000" w:themeColor="text1"/>
          <w:sz w:val="32"/>
          <w:szCs w:val="32"/>
        </w:rPr>
        <w:t>日</w:t>
      </w:r>
    </w:p>
    <w:p>
      <w:pPr>
        <w:rPr>
          <w:rFonts w:hint="default" w:ascii="Times New Roman" w:hAnsi="Times New Roman" w:eastAsia="黑体" w:cs="Times New Roman"/>
          <w:color w:val="000000" w:themeColor="text1"/>
          <w:sz w:val="36"/>
          <w:szCs w:val="36"/>
          <w:lang w:val="en-US" w:eastAsia="zh-CN"/>
        </w:rPr>
      </w:pPr>
      <w:r>
        <w:rPr>
          <w:rFonts w:hint="default" w:ascii="Times New Roman" w:hAnsi="Times New Roman" w:eastAsia="仿宋_GB2312" w:cs="Times New Roman"/>
          <w:color w:val="000000" w:themeColor="text1"/>
          <w:sz w:val="36"/>
          <w:szCs w:val="36"/>
        </w:rPr>
        <w:br w:type="page"/>
      </w:r>
      <w:r>
        <w:rPr>
          <w:rFonts w:hint="default" w:ascii="Times New Roman" w:hAnsi="Times New Roman" w:eastAsia="黑体" w:cs="Times New Roman"/>
          <w:color w:val="000000" w:themeColor="text1"/>
          <w:sz w:val="36"/>
          <w:szCs w:val="36"/>
        </w:rPr>
        <w:t>附件</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方正黑体简体" w:cs="Times New Roman"/>
          <w:color w:val="000000" w:themeColor="text1"/>
          <w:sz w:val="32"/>
          <w:szCs w:val="32"/>
          <w:lang w:val="en-US" w:eastAsia="zh-CN"/>
        </w:rPr>
      </w:pPr>
    </w:p>
    <w:tbl>
      <w:tblPr>
        <w:tblStyle w:val="5"/>
        <w:tblW w:w="9180" w:type="dxa"/>
        <w:jc w:val="center"/>
        <w:tblLayout w:type="fixed"/>
        <w:tblCellMar>
          <w:top w:w="0" w:type="dxa"/>
          <w:left w:w="0" w:type="dxa"/>
          <w:bottom w:w="0" w:type="dxa"/>
          <w:right w:w="0" w:type="dxa"/>
        </w:tblCellMar>
      </w:tblPr>
      <w:tblGrid>
        <w:gridCol w:w="1836"/>
        <w:gridCol w:w="7344"/>
      </w:tblGrid>
      <w:tr>
        <w:tblPrEx>
          <w:tblCellMar>
            <w:top w:w="0" w:type="dxa"/>
            <w:left w:w="0" w:type="dxa"/>
            <w:bottom w:w="0" w:type="dxa"/>
            <w:right w:w="0" w:type="dxa"/>
          </w:tblCellMar>
        </w:tblPrEx>
        <w:trPr>
          <w:trHeight w:val="90" w:hRule="atLeast"/>
          <w:jc w:val="center"/>
        </w:trPr>
        <w:tc>
          <w:tcPr>
            <w:tcW w:w="9180" w:type="dxa"/>
            <w:gridSpan w:val="2"/>
            <w:tcBorders>
              <w:top w:val="nil"/>
              <w:left w:val="nil"/>
              <w:bottom w:val="nil"/>
              <w:right w:val="nil"/>
            </w:tcBorders>
            <w:shd w:val="clear" w:color="auto" w:fill="auto"/>
            <w:noWrap/>
            <w:tcMar>
              <w:top w:w="10" w:type="dxa"/>
              <w:left w:w="10" w:type="dxa"/>
              <w:right w:w="10" w:type="dxa"/>
            </w:tcMar>
            <w:vAlign w:val="center"/>
          </w:tcPr>
          <w:p>
            <w:pPr>
              <w:widowControl/>
              <w:jc w:val="center"/>
              <w:textAlignment w:val="center"/>
              <w:rPr>
                <w:rFonts w:hint="default" w:ascii="Times New Roman" w:hAnsi="Times New Roman" w:eastAsia="黑体" w:cs="Times New Roman"/>
                <w:color w:val="000000" w:themeColor="text1"/>
                <w:sz w:val="36"/>
                <w:szCs w:val="36"/>
              </w:rPr>
            </w:pPr>
            <w:r>
              <w:rPr>
                <w:rFonts w:hint="default" w:ascii="Times New Roman" w:hAnsi="Times New Roman" w:eastAsia="黑体" w:cs="Times New Roman"/>
                <w:color w:val="000000" w:themeColor="text1"/>
                <w:kern w:val="0"/>
                <w:sz w:val="32"/>
                <w:szCs w:val="32"/>
              </w:rPr>
              <w:t>202</w:t>
            </w:r>
            <w:r>
              <w:rPr>
                <w:rFonts w:hint="default" w:ascii="Times New Roman" w:hAnsi="Times New Roman" w:eastAsia="黑体" w:cs="Times New Roman"/>
                <w:color w:val="000000" w:themeColor="text1"/>
                <w:kern w:val="0"/>
                <w:sz w:val="32"/>
                <w:szCs w:val="32"/>
                <w:lang w:val="en-US" w:eastAsia="zh-CN"/>
              </w:rPr>
              <w:t>4</w:t>
            </w:r>
            <w:r>
              <w:rPr>
                <w:rFonts w:hint="default" w:ascii="Times New Roman" w:hAnsi="Times New Roman" w:eastAsia="黑体" w:cs="Times New Roman"/>
                <w:color w:val="000000" w:themeColor="text1"/>
                <w:kern w:val="0"/>
                <w:sz w:val="32"/>
                <w:szCs w:val="32"/>
              </w:rPr>
              <w:t>-202</w:t>
            </w:r>
            <w:r>
              <w:rPr>
                <w:rFonts w:hint="default" w:ascii="Times New Roman" w:hAnsi="Times New Roman" w:eastAsia="黑体" w:cs="Times New Roman"/>
                <w:color w:val="000000" w:themeColor="text1"/>
                <w:kern w:val="0"/>
                <w:sz w:val="32"/>
                <w:szCs w:val="32"/>
                <w:lang w:val="en-US" w:eastAsia="zh-CN"/>
              </w:rPr>
              <w:t>6</w:t>
            </w:r>
            <w:r>
              <w:rPr>
                <w:rFonts w:hint="default" w:ascii="Times New Roman" w:hAnsi="Times New Roman" w:eastAsia="黑体" w:cs="Times New Roman"/>
                <w:color w:val="000000" w:themeColor="text1"/>
                <w:kern w:val="0"/>
                <w:sz w:val="32"/>
                <w:szCs w:val="32"/>
              </w:rPr>
              <w:t>年四川省政府债券公开发行承销团</w:t>
            </w:r>
            <w:r>
              <w:rPr>
                <w:rFonts w:hint="default" w:ascii="Times New Roman" w:hAnsi="Times New Roman" w:eastAsia="黑体" w:cs="Times New Roman"/>
                <w:color w:val="000000" w:themeColor="text1"/>
                <w:kern w:val="0"/>
                <w:sz w:val="32"/>
                <w:szCs w:val="32"/>
                <w:lang w:eastAsia="zh-CN"/>
              </w:rPr>
              <w:t>一般</w:t>
            </w:r>
            <w:r>
              <w:rPr>
                <w:rFonts w:hint="default" w:ascii="Times New Roman" w:hAnsi="Times New Roman" w:eastAsia="黑体" w:cs="Times New Roman"/>
                <w:color w:val="000000" w:themeColor="text1"/>
                <w:kern w:val="0"/>
                <w:sz w:val="32"/>
                <w:szCs w:val="32"/>
              </w:rPr>
              <w:t>成员申请表</w:t>
            </w:r>
          </w:p>
        </w:tc>
      </w:tr>
      <w:tr>
        <w:tblPrEx>
          <w:tblCellMar>
            <w:top w:w="0" w:type="dxa"/>
            <w:left w:w="0" w:type="dxa"/>
            <w:bottom w:w="0" w:type="dxa"/>
            <w:right w:w="0" w:type="dxa"/>
          </w:tblCellMar>
        </w:tblPrEx>
        <w:trPr>
          <w:trHeight w:val="90" w:hRule="atLeast"/>
          <w:jc w:val="center"/>
        </w:trPr>
        <w:tc>
          <w:tcPr>
            <w:tcW w:w="9180" w:type="dxa"/>
            <w:gridSpan w:val="2"/>
            <w:tcBorders>
              <w:top w:val="nil"/>
              <w:left w:val="nil"/>
              <w:bottom w:val="nil"/>
              <w:right w:val="nil"/>
            </w:tcBorders>
            <w:shd w:val="clear" w:color="auto" w:fill="auto"/>
            <w:noWrap/>
            <w:tcMar>
              <w:top w:w="10" w:type="dxa"/>
              <w:left w:w="10" w:type="dxa"/>
              <w:right w:w="10" w:type="dxa"/>
            </w:tcMar>
            <w:vAlign w:val="center"/>
          </w:tcPr>
          <w:p>
            <w:pPr>
              <w:widowControl/>
              <w:jc w:val="right"/>
              <w:textAlignment w:val="center"/>
              <w:rPr>
                <w:rFonts w:hint="default" w:ascii="Times New Roman" w:hAnsi="Times New Roman" w:eastAsia="方正小标宋简体" w:cs="Times New Roman"/>
                <w:color w:val="000000" w:themeColor="text1"/>
                <w:sz w:val="24"/>
                <w:szCs w:val="24"/>
              </w:rPr>
            </w:pPr>
            <w:r>
              <w:rPr>
                <w:rFonts w:hint="default" w:ascii="Times New Roman" w:hAnsi="Times New Roman" w:eastAsia="方正小标宋简体" w:cs="Times New Roman"/>
                <w:color w:val="000000" w:themeColor="text1"/>
                <w:kern w:val="0"/>
                <w:sz w:val="24"/>
                <w:szCs w:val="24"/>
              </w:rPr>
              <w:t xml:space="preserve">                                        </w:t>
            </w:r>
            <w:r>
              <w:rPr>
                <w:rFonts w:hint="default" w:ascii="Times New Roman" w:hAnsi="Times New Roman" w:cs="Times New Roman" w:eastAsiaTheme="majorEastAsia"/>
                <w:color w:val="000000" w:themeColor="text1"/>
                <w:kern w:val="0"/>
                <w:sz w:val="24"/>
                <w:szCs w:val="24"/>
              </w:rPr>
              <w:t>填表日期：     年     月     日</w:t>
            </w:r>
          </w:p>
        </w:tc>
      </w:tr>
      <w:tr>
        <w:tblPrEx>
          <w:tblCellMar>
            <w:top w:w="0" w:type="dxa"/>
            <w:left w:w="0" w:type="dxa"/>
            <w:bottom w:w="0" w:type="dxa"/>
            <w:right w:w="0" w:type="dxa"/>
          </w:tblCellMar>
        </w:tblPrEx>
        <w:trPr>
          <w:trHeight w:val="90" w:hRule="atLeast"/>
          <w:jc w:val="center"/>
        </w:trPr>
        <w:tc>
          <w:tcPr>
            <w:tcW w:w="91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600" w:lineRule="exact"/>
              <w:textAlignment w:val="center"/>
              <w:rPr>
                <w:rFonts w:hint="default" w:ascii="Times New Roman" w:hAnsi="Times New Roman" w:eastAsia="宋体" w:cs="Times New Roman"/>
                <w:color w:val="000000" w:themeColor="text1"/>
                <w:sz w:val="22"/>
              </w:rPr>
            </w:pPr>
            <w:r>
              <w:rPr>
                <w:rFonts w:hint="default" w:ascii="Times New Roman" w:hAnsi="Times New Roman" w:eastAsia="宋体" w:cs="Times New Roman"/>
                <w:color w:val="000000" w:themeColor="text1"/>
                <w:kern w:val="0"/>
                <w:sz w:val="22"/>
              </w:rPr>
              <w:t>机构全称（盖章）：</w:t>
            </w:r>
          </w:p>
        </w:tc>
      </w:tr>
      <w:tr>
        <w:tblPrEx>
          <w:tblCellMar>
            <w:top w:w="0" w:type="dxa"/>
            <w:left w:w="0" w:type="dxa"/>
            <w:bottom w:w="0" w:type="dxa"/>
            <w:right w:w="0" w:type="dxa"/>
          </w:tblCellMar>
        </w:tblPrEx>
        <w:trPr>
          <w:trHeight w:val="90" w:hRule="atLeast"/>
          <w:jc w:val="center"/>
        </w:trPr>
        <w:tc>
          <w:tcPr>
            <w:tcW w:w="91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600" w:lineRule="exact"/>
              <w:textAlignment w:val="center"/>
              <w:rPr>
                <w:rFonts w:hint="default" w:ascii="Times New Roman" w:hAnsi="Times New Roman" w:eastAsia="宋体" w:cs="Times New Roman"/>
                <w:color w:val="000000" w:themeColor="text1"/>
                <w:kern w:val="0"/>
                <w:sz w:val="22"/>
              </w:rPr>
            </w:pPr>
            <w:r>
              <w:rPr>
                <w:rFonts w:hint="default" w:ascii="Times New Roman" w:hAnsi="Times New Roman" w:eastAsia="宋体" w:cs="Times New Roman"/>
                <w:color w:val="000000" w:themeColor="text1"/>
                <w:kern w:val="0"/>
                <w:sz w:val="22"/>
              </w:rPr>
              <w:t>总机构地址：</w:t>
            </w:r>
          </w:p>
        </w:tc>
      </w:tr>
      <w:tr>
        <w:tblPrEx>
          <w:tblCellMar>
            <w:top w:w="0" w:type="dxa"/>
            <w:left w:w="0" w:type="dxa"/>
            <w:bottom w:w="0" w:type="dxa"/>
            <w:right w:w="0" w:type="dxa"/>
          </w:tblCellMar>
        </w:tblPrEx>
        <w:trPr>
          <w:trHeight w:val="90" w:hRule="atLeast"/>
          <w:jc w:val="center"/>
        </w:trPr>
        <w:tc>
          <w:tcPr>
            <w:tcW w:w="91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600" w:lineRule="exact"/>
              <w:textAlignment w:val="center"/>
              <w:rPr>
                <w:rFonts w:hint="default" w:ascii="Times New Roman" w:hAnsi="Times New Roman" w:eastAsia="宋体" w:cs="Times New Roman"/>
                <w:color w:val="000000" w:themeColor="text1"/>
                <w:sz w:val="22"/>
              </w:rPr>
            </w:pPr>
            <w:r>
              <w:rPr>
                <w:rFonts w:hint="default" w:ascii="Times New Roman" w:hAnsi="Times New Roman" w:eastAsia="宋体" w:cs="Times New Roman"/>
                <w:color w:val="000000" w:themeColor="text1"/>
                <w:kern w:val="0"/>
                <w:sz w:val="22"/>
              </w:rPr>
              <w:t>债券承销资格取得年限：</w:t>
            </w:r>
            <w:r>
              <w:rPr>
                <w:rFonts w:hint="default" w:ascii="Times New Roman" w:hAnsi="Times New Roman" w:eastAsia="宋体" w:cs="Times New Roman"/>
                <w:color w:val="000000" w:themeColor="text1"/>
                <w:kern w:val="0"/>
                <w:sz w:val="22"/>
                <w:u w:val="single"/>
              </w:rPr>
              <w:t xml:space="preserve">    </w:t>
            </w:r>
            <w:r>
              <w:rPr>
                <w:rFonts w:hint="default" w:ascii="Times New Roman" w:hAnsi="Times New Roman" w:eastAsia="宋体" w:cs="Times New Roman"/>
                <w:color w:val="000000" w:themeColor="text1"/>
                <w:kern w:val="0"/>
                <w:sz w:val="22"/>
              </w:rPr>
              <w:t>年</w:t>
            </w:r>
          </w:p>
        </w:tc>
      </w:tr>
      <w:tr>
        <w:tblPrEx>
          <w:tblCellMar>
            <w:top w:w="0" w:type="dxa"/>
            <w:left w:w="0" w:type="dxa"/>
            <w:bottom w:w="0" w:type="dxa"/>
            <w:right w:w="0" w:type="dxa"/>
          </w:tblCellMar>
        </w:tblPrEx>
        <w:trPr>
          <w:trHeight w:val="90" w:hRule="atLeast"/>
          <w:jc w:val="center"/>
        </w:trPr>
        <w:tc>
          <w:tcPr>
            <w:tcW w:w="91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600" w:lineRule="exact"/>
              <w:textAlignment w:val="center"/>
              <w:rPr>
                <w:rFonts w:hint="default" w:ascii="Times New Roman" w:hAnsi="Times New Roman" w:eastAsia="宋体" w:cs="Times New Roman"/>
                <w:color w:val="000000" w:themeColor="text1"/>
                <w:kern w:val="0"/>
                <w:sz w:val="22"/>
              </w:rPr>
            </w:pPr>
            <w:r>
              <w:rPr>
                <w:rFonts w:hint="default" w:ascii="Times New Roman" w:hAnsi="Times New Roman" w:eastAsia="宋体" w:cs="Times New Roman"/>
                <w:color w:val="000000" w:themeColor="text1"/>
                <w:kern w:val="0"/>
                <w:sz w:val="22"/>
              </w:rPr>
              <w:t>近3年内在经营活动中是否有重大违法记录：是（  ） 否（  ）</w:t>
            </w:r>
          </w:p>
        </w:tc>
      </w:tr>
      <w:tr>
        <w:tblPrEx>
          <w:tblCellMar>
            <w:top w:w="0" w:type="dxa"/>
            <w:left w:w="0" w:type="dxa"/>
            <w:bottom w:w="0" w:type="dxa"/>
            <w:right w:w="0" w:type="dxa"/>
          </w:tblCellMar>
        </w:tblPrEx>
        <w:trPr>
          <w:trHeight w:val="90" w:hRule="atLeast"/>
          <w:jc w:val="center"/>
        </w:trPr>
        <w:tc>
          <w:tcPr>
            <w:tcW w:w="91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600" w:lineRule="exact"/>
              <w:textAlignment w:val="center"/>
              <w:rPr>
                <w:rFonts w:hint="default" w:ascii="Times New Roman" w:hAnsi="Times New Roman" w:eastAsia="宋体" w:cs="Times New Roman"/>
                <w:color w:val="000000" w:themeColor="text1"/>
                <w:kern w:val="0"/>
                <w:sz w:val="22"/>
              </w:rPr>
            </w:pPr>
            <w:r>
              <w:rPr>
                <w:rFonts w:hint="default" w:ascii="Times New Roman" w:hAnsi="Times New Roman" w:eastAsia="宋体" w:cs="Times New Roman"/>
                <w:color w:val="000000" w:themeColor="text1"/>
                <w:kern w:val="0"/>
                <w:sz w:val="22"/>
              </w:rPr>
              <w:t>资本充足率、偿付能力或者净资本状况等指标是否达到监管标准：是（  ） 否（  ）</w:t>
            </w:r>
          </w:p>
        </w:tc>
      </w:tr>
      <w:tr>
        <w:tblPrEx>
          <w:tblCellMar>
            <w:top w:w="0" w:type="dxa"/>
            <w:left w:w="0" w:type="dxa"/>
            <w:bottom w:w="0" w:type="dxa"/>
            <w:right w:w="0" w:type="dxa"/>
          </w:tblCellMar>
        </w:tblPrEx>
        <w:trPr>
          <w:trHeight w:val="90" w:hRule="atLeast"/>
          <w:jc w:val="center"/>
        </w:trPr>
        <w:tc>
          <w:tcPr>
            <w:tcW w:w="91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600" w:lineRule="exact"/>
              <w:textAlignment w:val="center"/>
              <w:rPr>
                <w:rFonts w:hint="default" w:ascii="Times New Roman" w:hAnsi="Times New Roman" w:eastAsia="宋体" w:cs="Times New Roman"/>
                <w:color w:val="FF0000"/>
                <w:kern w:val="0"/>
                <w:sz w:val="22"/>
              </w:rPr>
            </w:pPr>
            <w:r>
              <w:rPr>
                <w:rFonts w:hint="default" w:ascii="Times New Roman" w:hAnsi="Times New Roman" w:eastAsia="宋体" w:cs="Times New Roman"/>
                <w:color w:val="000000" w:themeColor="text1"/>
                <w:kern w:val="0"/>
                <w:sz w:val="22"/>
              </w:rPr>
              <w:t>近</w:t>
            </w:r>
            <w:r>
              <w:rPr>
                <w:rFonts w:hint="default" w:ascii="Times New Roman" w:hAnsi="Times New Roman" w:eastAsia="宋体" w:cs="Times New Roman"/>
                <w:color w:val="000000" w:themeColor="text1"/>
                <w:kern w:val="0"/>
                <w:sz w:val="22"/>
                <w:lang w:val="en-US" w:eastAsia="zh-CN"/>
              </w:rPr>
              <w:t>3</w:t>
            </w:r>
            <w:r>
              <w:rPr>
                <w:rFonts w:hint="default" w:ascii="Times New Roman" w:hAnsi="Times New Roman" w:eastAsia="宋体" w:cs="Times New Roman"/>
                <w:color w:val="000000" w:themeColor="text1"/>
                <w:kern w:val="0"/>
                <w:sz w:val="22"/>
              </w:rPr>
              <w:t>年内是否发生</w:t>
            </w:r>
            <w:r>
              <w:rPr>
                <w:rFonts w:hint="default" w:ascii="Times New Roman" w:hAnsi="Times New Roman" w:eastAsia="宋体" w:cs="Times New Roman"/>
                <w:color w:val="000000" w:themeColor="text1"/>
                <w:kern w:val="0"/>
                <w:sz w:val="22"/>
                <w:lang w:eastAsia="zh-CN"/>
              </w:rPr>
              <w:t>地方政府债券承销</w:t>
            </w:r>
            <w:r>
              <w:rPr>
                <w:rFonts w:hint="default" w:ascii="Times New Roman" w:hAnsi="Times New Roman" w:eastAsia="宋体" w:cs="Times New Roman"/>
                <w:color w:val="000000" w:themeColor="text1"/>
                <w:kern w:val="0"/>
                <w:sz w:val="22"/>
              </w:rPr>
              <w:t>相关</w:t>
            </w:r>
            <w:r>
              <w:rPr>
                <w:rFonts w:hint="default" w:ascii="Times New Roman" w:hAnsi="Times New Roman" w:eastAsia="宋体" w:cs="Times New Roman"/>
                <w:color w:val="000000" w:themeColor="text1"/>
                <w:kern w:val="0"/>
                <w:sz w:val="22"/>
                <w:lang w:eastAsia="zh-CN"/>
              </w:rPr>
              <w:t>重大</w:t>
            </w:r>
            <w:r>
              <w:rPr>
                <w:rFonts w:hint="default" w:ascii="Times New Roman" w:hAnsi="Times New Roman" w:eastAsia="宋体" w:cs="Times New Roman"/>
                <w:color w:val="000000" w:themeColor="text1"/>
                <w:kern w:val="0"/>
                <w:sz w:val="22"/>
              </w:rPr>
              <w:t>违约行为：是（  ） 否（  ）</w:t>
            </w:r>
          </w:p>
        </w:tc>
      </w:tr>
      <w:tr>
        <w:tblPrEx>
          <w:tblCellMar>
            <w:top w:w="0" w:type="dxa"/>
            <w:left w:w="0" w:type="dxa"/>
            <w:bottom w:w="0" w:type="dxa"/>
            <w:right w:w="0" w:type="dxa"/>
          </w:tblCellMar>
        </w:tblPrEx>
        <w:trPr>
          <w:trHeight w:val="90" w:hRule="atLeast"/>
          <w:jc w:val="center"/>
        </w:trPr>
        <w:tc>
          <w:tcPr>
            <w:tcW w:w="91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600" w:lineRule="exact"/>
              <w:textAlignment w:val="center"/>
              <w:rPr>
                <w:rFonts w:hint="eastAsia" w:ascii="Times New Roman" w:hAnsi="Times New Roman" w:eastAsia="宋体" w:cs="Times New Roman"/>
                <w:color w:val="000000" w:themeColor="text1"/>
                <w:sz w:val="22"/>
                <w:lang w:eastAsia="zh-CN"/>
              </w:rPr>
            </w:pPr>
            <w:r>
              <w:rPr>
                <w:rFonts w:hint="default" w:ascii="Times New Roman" w:hAnsi="Times New Roman" w:eastAsia="宋体" w:cs="Times New Roman"/>
                <w:color w:val="000000" w:themeColor="text1"/>
                <w:kern w:val="0"/>
                <w:sz w:val="22"/>
              </w:rPr>
              <w:t>参与四川省政府债券</w:t>
            </w:r>
            <w:r>
              <w:rPr>
                <w:rFonts w:hint="default" w:ascii="Times New Roman" w:hAnsi="Times New Roman" w:eastAsia="宋体" w:cs="Times New Roman"/>
                <w:color w:val="000000" w:themeColor="text1"/>
                <w:kern w:val="0"/>
                <w:sz w:val="22"/>
                <w:lang w:eastAsia="zh-CN"/>
              </w:rPr>
              <w:t>每年拟</w:t>
            </w:r>
            <w:r>
              <w:rPr>
                <w:rFonts w:hint="default" w:ascii="Times New Roman" w:hAnsi="Times New Roman" w:eastAsia="宋体" w:cs="Times New Roman"/>
                <w:color w:val="000000" w:themeColor="text1"/>
                <w:kern w:val="0"/>
                <w:sz w:val="22"/>
              </w:rPr>
              <w:t>最低承销比例</w:t>
            </w:r>
            <w:r>
              <w:rPr>
                <w:rFonts w:hint="default" w:ascii="Times New Roman" w:hAnsi="Times New Roman" w:eastAsia="宋体" w:cs="Times New Roman"/>
                <w:color w:val="000000" w:themeColor="text1"/>
                <w:kern w:val="0"/>
                <w:sz w:val="22"/>
                <w:lang w:eastAsia="zh-CN"/>
              </w:rPr>
              <w:t>：</w:t>
            </w:r>
            <w:r>
              <w:rPr>
                <w:rFonts w:hint="default" w:ascii="Times New Roman" w:hAnsi="Times New Roman" w:eastAsia="宋体" w:cs="Times New Roman"/>
                <w:color w:val="000000" w:themeColor="text1"/>
                <w:kern w:val="0"/>
                <w:sz w:val="22"/>
                <w:u w:val="single"/>
              </w:rPr>
              <w:t xml:space="preserve">    </w:t>
            </w:r>
            <w:r>
              <w:rPr>
                <w:rFonts w:hint="default" w:ascii="Times New Roman" w:hAnsi="Times New Roman" w:eastAsia="宋体" w:cs="Times New Roman"/>
                <w:color w:val="000000" w:themeColor="text1"/>
                <w:kern w:val="0"/>
                <w:sz w:val="22"/>
              </w:rPr>
              <w:t>%</w:t>
            </w:r>
            <w:r>
              <w:rPr>
                <w:rFonts w:hint="eastAsia" w:ascii="Times New Roman" w:hAnsi="Times New Roman" w:eastAsia="宋体" w:cs="Times New Roman"/>
                <w:color w:val="000000" w:themeColor="text1"/>
                <w:kern w:val="0"/>
                <w:sz w:val="22"/>
                <w:lang w:eastAsia="zh-CN"/>
              </w:rPr>
              <w:t>（不低于发行规模的0.6%）</w:t>
            </w:r>
          </w:p>
        </w:tc>
      </w:tr>
      <w:tr>
        <w:tblPrEx>
          <w:tblCellMar>
            <w:top w:w="0" w:type="dxa"/>
            <w:left w:w="0" w:type="dxa"/>
            <w:bottom w:w="0" w:type="dxa"/>
            <w:right w:w="0" w:type="dxa"/>
          </w:tblCellMar>
        </w:tblPrEx>
        <w:trPr>
          <w:trHeight w:val="90" w:hRule="atLeast"/>
          <w:jc w:val="center"/>
        </w:trPr>
        <w:tc>
          <w:tcPr>
            <w:tcW w:w="91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600" w:lineRule="exact"/>
              <w:textAlignment w:val="center"/>
              <w:rPr>
                <w:rFonts w:hint="default" w:ascii="Times New Roman" w:hAnsi="Times New Roman" w:eastAsia="宋体" w:cs="Times New Roman"/>
                <w:color w:val="000000" w:themeColor="text1"/>
                <w:kern w:val="0"/>
                <w:sz w:val="22"/>
                <w:lang w:val="en-US" w:eastAsia="zh-CN"/>
              </w:rPr>
            </w:pPr>
            <w:r>
              <w:rPr>
                <w:rFonts w:hint="default" w:ascii="Times New Roman" w:hAnsi="Times New Roman" w:eastAsia="宋体" w:cs="Times New Roman"/>
                <w:color w:val="000000" w:themeColor="text1"/>
                <w:kern w:val="0"/>
                <w:sz w:val="22"/>
              </w:rPr>
              <w:t>202</w:t>
            </w:r>
            <w:r>
              <w:rPr>
                <w:rFonts w:hint="default" w:ascii="Times New Roman" w:hAnsi="Times New Roman" w:eastAsia="宋体" w:cs="Times New Roman"/>
                <w:color w:val="000000" w:themeColor="text1"/>
                <w:kern w:val="0"/>
                <w:sz w:val="22"/>
                <w:lang w:val="en-US" w:eastAsia="zh-CN"/>
              </w:rPr>
              <w:t>4</w:t>
            </w:r>
            <w:r>
              <w:rPr>
                <w:rFonts w:hint="default" w:ascii="Times New Roman" w:hAnsi="Times New Roman" w:eastAsia="宋体" w:cs="Times New Roman"/>
                <w:color w:val="000000" w:themeColor="text1"/>
                <w:kern w:val="0"/>
                <w:sz w:val="22"/>
              </w:rPr>
              <w:t>年是（  ）个省市地方债承销团成员，担任（  ）个省市地方债承销团主承销商</w:t>
            </w:r>
          </w:p>
        </w:tc>
      </w:tr>
      <w:tr>
        <w:tblPrEx>
          <w:tblCellMar>
            <w:top w:w="0" w:type="dxa"/>
            <w:left w:w="0" w:type="dxa"/>
            <w:bottom w:w="0" w:type="dxa"/>
            <w:right w:w="0" w:type="dxa"/>
          </w:tblCellMar>
        </w:tblPrEx>
        <w:trPr>
          <w:trHeight w:val="90" w:hRule="atLeast"/>
          <w:jc w:val="center"/>
        </w:trPr>
        <w:tc>
          <w:tcPr>
            <w:tcW w:w="91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600" w:lineRule="exact"/>
              <w:textAlignment w:val="center"/>
              <w:rPr>
                <w:rFonts w:hint="default" w:ascii="Times New Roman" w:hAnsi="Times New Roman" w:eastAsia="宋体" w:cs="Times New Roman"/>
                <w:color w:val="000000" w:themeColor="text1"/>
                <w:kern w:val="0"/>
                <w:sz w:val="22"/>
              </w:rPr>
            </w:pPr>
            <w:r>
              <w:rPr>
                <w:rFonts w:hint="default" w:ascii="Times New Roman" w:hAnsi="Times New Roman" w:eastAsia="宋体" w:cs="Times New Roman"/>
                <w:color w:val="000000" w:themeColor="text1"/>
                <w:kern w:val="0"/>
                <w:sz w:val="22"/>
                <w:lang w:val="en-US" w:eastAsia="zh-CN"/>
              </w:rPr>
              <w:t>2024-2026</w:t>
            </w:r>
            <w:r>
              <w:rPr>
                <w:rFonts w:hint="default" w:ascii="Times New Roman" w:hAnsi="Times New Roman" w:eastAsia="宋体" w:cs="Times New Roman"/>
                <w:color w:val="000000" w:themeColor="text1"/>
                <w:kern w:val="0"/>
                <w:sz w:val="22"/>
              </w:rPr>
              <w:t>年记账式国债承销团成员： 甲类（  ）    乙类（  ）    都不是（  ）</w:t>
            </w:r>
          </w:p>
        </w:tc>
      </w:tr>
      <w:tr>
        <w:tblPrEx>
          <w:tblCellMar>
            <w:top w:w="0" w:type="dxa"/>
            <w:left w:w="0" w:type="dxa"/>
            <w:bottom w:w="0" w:type="dxa"/>
            <w:right w:w="0" w:type="dxa"/>
          </w:tblCellMar>
        </w:tblPrEx>
        <w:trPr>
          <w:trHeight w:val="90" w:hRule="atLeast"/>
          <w:jc w:val="center"/>
        </w:trPr>
        <w:tc>
          <w:tcPr>
            <w:tcW w:w="91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500" w:lineRule="exact"/>
              <w:textAlignment w:val="center"/>
              <w:rPr>
                <w:rFonts w:hint="default" w:ascii="Times New Roman" w:hAnsi="Times New Roman" w:eastAsia="宋体" w:cs="Times New Roman"/>
                <w:color w:val="000000" w:themeColor="text1"/>
                <w:kern w:val="0"/>
                <w:sz w:val="22"/>
                <w:lang w:val="en-US" w:eastAsia="zh-CN"/>
              </w:rPr>
            </w:pPr>
            <w:r>
              <w:rPr>
                <w:rFonts w:hint="default" w:ascii="Times New Roman" w:hAnsi="Times New Roman" w:eastAsia="宋体" w:cs="Times New Roman"/>
                <w:color w:val="000000" w:themeColor="text1"/>
                <w:kern w:val="0"/>
                <w:sz w:val="22"/>
                <w:lang w:val="en-US" w:eastAsia="zh-CN"/>
              </w:rPr>
              <w:t>2024年二级市场现券交易量（      ）亿元。其中，地方债交易量（     ）亿元，四川债交易量（      ）亿元</w:t>
            </w:r>
          </w:p>
        </w:tc>
      </w:tr>
      <w:tr>
        <w:tblPrEx>
          <w:tblCellMar>
            <w:top w:w="0" w:type="dxa"/>
            <w:left w:w="0" w:type="dxa"/>
            <w:bottom w:w="0" w:type="dxa"/>
            <w:right w:w="0" w:type="dxa"/>
          </w:tblCellMar>
        </w:tblPrEx>
        <w:trPr>
          <w:trHeight w:val="517" w:hRule="atLeast"/>
          <w:jc w:val="center"/>
        </w:trPr>
        <w:tc>
          <w:tcPr>
            <w:tcW w:w="91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600" w:lineRule="exact"/>
              <w:textAlignment w:val="center"/>
              <w:rPr>
                <w:rFonts w:hint="default" w:ascii="Times New Roman" w:hAnsi="Times New Roman" w:eastAsia="宋体" w:cs="Times New Roman"/>
                <w:color w:val="000000" w:themeColor="text1"/>
                <w:sz w:val="22"/>
                <w:lang w:val="en-US" w:eastAsia="zh-CN"/>
              </w:rPr>
            </w:pPr>
            <w:r>
              <w:rPr>
                <w:rFonts w:hint="default" w:ascii="Times New Roman" w:hAnsi="Times New Roman" w:eastAsia="宋体" w:cs="Times New Roman"/>
                <w:color w:val="000000" w:themeColor="text1"/>
                <w:kern w:val="0"/>
                <w:sz w:val="22"/>
                <w:lang w:val="en-US" w:eastAsia="zh-CN"/>
              </w:rPr>
              <w:t>2024</w:t>
            </w:r>
            <w:r>
              <w:rPr>
                <w:rFonts w:hint="default" w:ascii="Times New Roman" w:hAnsi="Times New Roman" w:eastAsia="宋体" w:cs="Times New Roman"/>
                <w:color w:val="000000" w:themeColor="text1"/>
                <w:kern w:val="0"/>
                <w:sz w:val="22"/>
              </w:rPr>
              <w:t>年</w:t>
            </w:r>
            <w:r>
              <w:rPr>
                <w:rFonts w:hint="default" w:ascii="Times New Roman" w:hAnsi="Times New Roman" w:eastAsia="宋体" w:cs="Times New Roman"/>
                <w:color w:val="000000" w:themeColor="text1"/>
                <w:kern w:val="0"/>
                <w:sz w:val="22"/>
                <w:lang w:eastAsia="zh-CN"/>
              </w:rPr>
              <w:t>全国地方政府债券</w:t>
            </w:r>
            <w:r>
              <w:rPr>
                <w:rFonts w:hint="default" w:ascii="Times New Roman" w:hAnsi="Times New Roman" w:eastAsia="宋体" w:cs="Times New Roman"/>
                <w:color w:val="000000" w:themeColor="text1"/>
                <w:kern w:val="0"/>
                <w:sz w:val="22"/>
              </w:rPr>
              <w:t xml:space="preserve">承销量（  </w:t>
            </w:r>
            <w:r>
              <w:rPr>
                <w:rFonts w:hint="default" w:ascii="Times New Roman" w:hAnsi="Times New Roman" w:eastAsia="宋体" w:cs="Times New Roman"/>
                <w:color w:val="000000" w:themeColor="text1"/>
                <w:kern w:val="0"/>
                <w:sz w:val="22"/>
                <w:lang w:val="en-US" w:eastAsia="zh-CN"/>
              </w:rPr>
              <w:t xml:space="preserve"> </w:t>
            </w:r>
            <w:r>
              <w:rPr>
                <w:rFonts w:hint="default" w:ascii="Times New Roman" w:hAnsi="Times New Roman" w:eastAsia="宋体" w:cs="Times New Roman"/>
                <w:color w:val="000000" w:themeColor="text1"/>
                <w:kern w:val="0"/>
                <w:sz w:val="22"/>
              </w:rPr>
              <w:t xml:space="preserve"> ）亿元</w:t>
            </w:r>
          </w:p>
        </w:tc>
      </w:tr>
      <w:tr>
        <w:tblPrEx>
          <w:tblCellMar>
            <w:top w:w="0" w:type="dxa"/>
            <w:left w:w="0" w:type="dxa"/>
            <w:bottom w:w="0" w:type="dxa"/>
            <w:right w:w="0" w:type="dxa"/>
          </w:tblCellMar>
        </w:tblPrEx>
        <w:trPr>
          <w:trHeight w:val="90" w:hRule="atLeast"/>
          <w:jc w:val="center"/>
        </w:trPr>
        <w:tc>
          <w:tcPr>
            <w:tcW w:w="1836"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color w:val="000000" w:themeColor="text1"/>
                <w:kern w:val="0"/>
                <w:sz w:val="22"/>
              </w:rPr>
            </w:pPr>
            <w:r>
              <w:rPr>
                <w:rFonts w:hint="default" w:ascii="Times New Roman" w:hAnsi="Times New Roman" w:eastAsia="宋体" w:cs="Times New Roman"/>
                <w:color w:val="000000" w:themeColor="text1"/>
                <w:kern w:val="0"/>
                <w:sz w:val="22"/>
              </w:rPr>
              <w:t>联系</w:t>
            </w:r>
          </w:p>
          <w:p>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default" w:ascii="Times New Roman" w:hAnsi="Times New Roman" w:eastAsia="宋体" w:cs="Times New Roman"/>
                <w:color w:val="000000" w:themeColor="text1"/>
                <w:sz w:val="22"/>
              </w:rPr>
            </w:pPr>
            <w:r>
              <w:rPr>
                <w:rFonts w:hint="default" w:ascii="Times New Roman" w:hAnsi="Times New Roman" w:eastAsia="宋体" w:cs="Times New Roman"/>
                <w:color w:val="000000" w:themeColor="text1"/>
                <w:kern w:val="0"/>
                <w:sz w:val="22"/>
              </w:rPr>
              <w:t>方式</w:t>
            </w:r>
          </w:p>
        </w:tc>
        <w:tc>
          <w:tcPr>
            <w:tcW w:w="73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center"/>
              <w:rPr>
                <w:rFonts w:hint="default" w:ascii="Times New Roman" w:hAnsi="Times New Roman" w:eastAsia="宋体" w:cs="Times New Roman"/>
                <w:color w:val="000000" w:themeColor="text1"/>
                <w:sz w:val="22"/>
              </w:rPr>
            </w:pPr>
            <w:r>
              <w:rPr>
                <w:rFonts w:hint="default" w:ascii="Times New Roman" w:hAnsi="Times New Roman" w:eastAsia="宋体" w:cs="Times New Roman"/>
                <w:color w:val="000000" w:themeColor="text1"/>
                <w:kern w:val="0"/>
                <w:sz w:val="22"/>
              </w:rPr>
              <w:t>联系人：                 工作部门及职务：</w:t>
            </w:r>
          </w:p>
        </w:tc>
      </w:tr>
      <w:tr>
        <w:tblPrEx>
          <w:tblCellMar>
            <w:top w:w="0" w:type="dxa"/>
            <w:left w:w="0" w:type="dxa"/>
            <w:bottom w:w="0" w:type="dxa"/>
            <w:right w:w="0" w:type="dxa"/>
          </w:tblCellMar>
        </w:tblPrEx>
        <w:trPr>
          <w:trHeight w:val="90" w:hRule="atLeast"/>
          <w:jc w:val="center"/>
        </w:trPr>
        <w:tc>
          <w:tcPr>
            <w:tcW w:w="1836"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default" w:ascii="Times New Roman" w:hAnsi="Times New Roman" w:eastAsia="宋体" w:cs="Times New Roman"/>
                <w:color w:val="000000" w:themeColor="text1"/>
                <w:sz w:val="22"/>
              </w:rPr>
            </w:pPr>
          </w:p>
        </w:tc>
        <w:tc>
          <w:tcPr>
            <w:tcW w:w="73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center"/>
              <w:rPr>
                <w:rFonts w:hint="default" w:ascii="Times New Roman" w:hAnsi="Times New Roman" w:eastAsia="宋体" w:cs="Times New Roman"/>
                <w:color w:val="000000" w:themeColor="text1"/>
                <w:sz w:val="22"/>
              </w:rPr>
            </w:pPr>
            <w:r>
              <w:rPr>
                <w:rFonts w:hint="default" w:ascii="Times New Roman" w:hAnsi="Times New Roman" w:eastAsia="宋体" w:cs="Times New Roman"/>
                <w:color w:val="000000" w:themeColor="text1"/>
                <w:sz w:val="22"/>
              </w:rPr>
              <w:t xml:space="preserve">联系电话及邮箱：  </w:t>
            </w:r>
          </w:p>
        </w:tc>
      </w:tr>
      <w:tr>
        <w:tblPrEx>
          <w:tblCellMar>
            <w:top w:w="0" w:type="dxa"/>
            <w:left w:w="0" w:type="dxa"/>
            <w:bottom w:w="0" w:type="dxa"/>
            <w:right w:w="0" w:type="dxa"/>
          </w:tblCellMar>
        </w:tblPrEx>
        <w:trPr>
          <w:trHeight w:val="427" w:hRule="atLeast"/>
          <w:jc w:val="center"/>
        </w:trPr>
        <w:tc>
          <w:tcPr>
            <w:tcW w:w="1836"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default" w:ascii="Times New Roman" w:hAnsi="Times New Roman" w:eastAsia="宋体" w:cs="Times New Roman"/>
                <w:color w:val="000000" w:themeColor="text1"/>
                <w:sz w:val="22"/>
              </w:rPr>
            </w:pPr>
          </w:p>
        </w:tc>
        <w:tc>
          <w:tcPr>
            <w:tcW w:w="73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center"/>
              <w:rPr>
                <w:rFonts w:hint="default" w:ascii="Times New Roman" w:hAnsi="Times New Roman" w:eastAsia="宋体" w:cs="Times New Roman"/>
                <w:color w:val="000000" w:themeColor="text1"/>
                <w:sz w:val="22"/>
              </w:rPr>
            </w:pPr>
            <w:r>
              <w:rPr>
                <w:rFonts w:hint="default" w:ascii="Times New Roman" w:hAnsi="Times New Roman" w:eastAsia="宋体" w:cs="Times New Roman"/>
                <w:color w:val="000000" w:themeColor="text1"/>
                <w:sz w:val="22"/>
              </w:rPr>
              <w:t>地址及邮编：</w:t>
            </w:r>
          </w:p>
        </w:tc>
      </w:tr>
      <w:tr>
        <w:tblPrEx>
          <w:tblCellMar>
            <w:top w:w="0" w:type="dxa"/>
            <w:left w:w="0" w:type="dxa"/>
            <w:bottom w:w="0" w:type="dxa"/>
            <w:right w:w="0" w:type="dxa"/>
          </w:tblCellMar>
        </w:tblPrEx>
        <w:trPr>
          <w:trHeight w:val="390" w:hRule="atLeast"/>
          <w:jc w:val="center"/>
        </w:trPr>
        <w:tc>
          <w:tcPr>
            <w:tcW w:w="9180" w:type="dxa"/>
            <w:gridSpan w:val="2"/>
            <w:tcBorders>
              <w:top w:val="nil"/>
              <w:left w:val="nil"/>
              <w:bottom w:val="nil"/>
              <w:right w:val="nil"/>
            </w:tcBorders>
            <w:shd w:val="clear" w:color="auto" w:fill="auto"/>
            <w:tcMar>
              <w:top w:w="10" w:type="dxa"/>
              <w:left w:w="10" w:type="dxa"/>
              <w:right w:w="10" w:type="dxa"/>
            </w:tcMar>
            <w:vAlign w:val="center"/>
          </w:tcPr>
          <w:p>
            <w:pPr>
              <w:widowControl/>
              <w:ind w:left="897" w:leftChars="170" w:hanging="540" w:hangingChars="300"/>
              <w:jc w:val="left"/>
              <w:textAlignment w:val="center"/>
              <w:rPr>
                <w:rFonts w:hint="default" w:ascii="Times New Roman" w:hAnsi="Times New Roman" w:eastAsia="宋体" w:cs="Times New Roman"/>
                <w:color w:val="auto"/>
                <w:kern w:val="0"/>
                <w:sz w:val="18"/>
                <w:szCs w:val="18"/>
                <w:lang w:eastAsia="zh-CN"/>
              </w:rPr>
            </w:pPr>
            <w:r>
              <w:rPr>
                <w:rFonts w:hint="default" w:ascii="Times New Roman" w:hAnsi="Times New Roman" w:eastAsia="宋体" w:cs="Times New Roman"/>
                <w:color w:val="auto"/>
                <w:kern w:val="0"/>
                <w:sz w:val="18"/>
                <w:szCs w:val="18"/>
              </w:rPr>
              <w:t>备注：1.本表各指标均填写总机构数据</w:t>
            </w:r>
            <w:r>
              <w:rPr>
                <w:rFonts w:hint="default" w:ascii="Times New Roman" w:hAnsi="Times New Roman" w:eastAsia="宋体" w:cs="Times New Roman"/>
                <w:color w:val="auto"/>
                <w:kern w:val="0"/>
                <w:sz w:val="18"/>
                <w:szCs w:val="18"/>
                <w:lang w:eastAsia="zh-CN"/>
              </w:rPr>
              <w:t>，数据</w:t>
            </w:r>
            <w:r>
              <w:rPr>
                <w:rFonts w:hint="default" w:ascii="Times New Roman" w:hAnsi="Times New Roman" w:eastAsia="宋体" w:cs="Times New Roman"/>
                <w:color w:val="auto"/>
                <w:kern w:val="0"/>
                <w:sz w:val="18"/>
                <w:szCs w:val="18"/>
              </w:rPr>
              <w:t>保留1位小数</w:t>
            </w:r>
            <w:r>
              <w:rPr>
                <w:rFonts w:hint="default" w:ascii="Times New Roman" w:hAnsi="Times New Roman" w:eastAsia="宋体" w:cs="Times New Roman"/>
                <w:color w:val="auto"/>
                <w:kern w:val="0"/>
                <w:sz w:val="18"/>
                <w:szCs w:val="18"/>
                <w:lang w:eastAsia="zh-CN"/>
              </w:rPr>
              <w:t>。</w:t>
            </w:r>
          </w:p>
          <w:p>
            <w:pPr>
              <w:widowControl/>
              <w:ind w:firstLine="900" w:firstLineChars="500"/>
              <w:jc w:val="left"/>
              <w:textAlignment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kern w:val="0"/>
                <w:sz w:val="18"/>
                <w:szCs w:val="18"/>
              </w:rPr>
              <w:t>2.对于选择项目,请在符合情况的选项后填“√”</w:t>
            </w:r>
            <w:r>
              <w:rPr>
                <w:rFonts w:hint="default" w:ascii="Times New Roman" w:hAnsi="Times New Roman" w:eastAsia="宋体" w:cs="Times New Roman"/>
                <w:color w:val="auto"/>
                <w:kern w:val="0"/>
                <w:sz w:val="18"/>
                <w:szCs w:val="18"/>
                <w:lang w:eastAsia="zh-CN"/>
              </w:rPr>
              <w:t>。</w:t>
            </w:r>
          </w:p>
          <w:p>
            <w:pPr>
              <w:widowControl/>
              <w:ind w:left="893" w:leftChars="425" w:firstLine="0" w:firstLineChars="0"/>
              <w:jc w:val="left"/>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3.资格审查基于各申请机构提交的申请材料进行，申请机构对填报内容的真实性负责，隐瞒有关情况、提交虚假材料或以不正当手段取得承销团成员资格的，一经发现，将取消其承销团成员资格。</w:t>
            </w:r>
          </w:p>
          <w:p>
            <w:pPr>
              <w:widowControl/>
              <w:ind w:firstLine="900" w:firstLineChars="500"/>
              <w:jc w:val="left"/>
              <w:textAlignment w:val="center"/>
              <w:rPr>
                <w:rFonts w:hint="default" w:ascii="Times New Roman" w:hAnsi="Times New Roman" w:eastAsia="宋体" w:cs="Times New Roman"/>
                <w:color w:val="000000" w:themeColor="text1"/>
                <w:sz w:val="22"/>
              </w:rPr>
            </w:pPr>
            <w:r>
              <w:rPr>
                <w:rFonts w:hint="default" w:ascii="Times New Roman" w:hAnsi="Times New Roman" w:eastAsia="宋体" w:cs="Times New Roman"/>
                <w:color w:val="auto"/>
                <w:kern w:val="0"/>
                <w:sz w:val="18"/>
                <w:szCs w:val="18"/>
              </w:rPr>
              <w:t>4.此表加盖申请机构（或其授权分支机构）公章有效。</w:t>
            </w:r>
          </w:p>
        </w:tc>
      </w:tr>
      <w:tr>
        <w:tblPrEx>
          <w:tblCellMar>
            <w:top w:w="0" w:type="dxa"/>
            <w:left w:w="0" w:type="dxa"/>
            <w:bottom w:w="0" w:type="dxa"/>
            <w:right w:w="0" w:type="dxa"/>
          </w:tblCellMar>
        </w:tblPrEx>
        <w:trPr>
          <w:trHeight w:val="90" w:hRule="atLeast"/>
          <w:jc w:val="center"/>
        </w:trPr>
        <w:tc>
          <w:tcPr>
            <w:tcW w:w="9180" w:type="dxa"/>
            <w:gridSpan w:val="2"/>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hint="default" w:ascii="Times New Roman" w:hAnsi="Times New Roman" w:eastAsia="宋体" w:cs="Times New Roman"/>
                <w:color w:val="000000" w:themeColor="text1"/>
                <w:sz w:val="22"/>
              </w:rPr>
            </w:pPr>
          </w:p>
        </w:tc>
      </w:tr>
    </w:tbl>
    <w:p>
      <w:pPr>
        <w:spacing w:line="520" w:lineRule="exact"/>
        <w:ind w:right="480"/>
        <w:jc w:val="left"/>
        <w:rPr>
          <w:rFonts w:hint="default" w:ascii="Times New Roman" w:hAnsi="Times New Roman" w:eastAsia="仿宋_GB2312" w:cs="Times New Roman"/>
          <w:color w:val="000000" w:themeColor="text1"/>
          <w:sz w:val="32"/>
          <w:szCs w:val="32"/>
        </w:rPr>
      </w:pPr>
    </w:p>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简体">
    <w:altName w:val="方正黑体_GBK"/>
    <w:panose1 w:val="02010601030101010101"/>
    <w:charset w:val="86"/>
    <w:family w:val="script"/>
    <w:pitch w:val="default"/>
    <w:sig w:usb0="00000000" w:usb1="00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857766"/>
      <w:docPartObj>
        <w:docPartGallery w:val="autotext"/>
      </w:docPartObj>
    </w:sdtPr>
    <w:sdtEndPr>
      <w:rPr>
        <w:rFonts w:asciiTheme="minorEastAsia" w:hAnsiTheme="minorEastAsia"/>
        <w:sz w:val="28"/>
        <w:szCs w:val="28"/>
      </w:rPr>
    </w:sdtEndPr>
    <w:sdtContent>
      <w:p>
        <w:pPr>
          <w:pStyle w:val="3"/>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857768"/>
      <w:docPartObj>
        <w:docPartGallery w:val="autotext"/>
      </w:docPartObj>
    </w:sdtPr>
    <w:sdtContent>
      <w:p>
        <w:pPr>
          <w:pStyle w:val="3"/>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4 -</w:t>
        </w:r>
        <w:r>
          <w:rPr>
            <w:rFonts w:asciiTheme="minorEastAsia" w:hAnsiTheme="minorEastAsia"/>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03B50"/>
    <w:rsid w:val="000131BF"/>
    <w:rsid w:val="00014D47"/>
    <w:rsid w:val="00017DDF"/>
    <w:rsid w:val="00032C3F"/>
    <w:rsid w:val="00047934"/>
    <w:rsid w:val="0007619F"/>
    <w:rsid w:val="00080706"/>
    <w:rsid w:val="00080F05"/>
    <w:rsid w:val="00096374"/>
    <w:rsid w:val="000B5F52"/>
    <w:rsid w:val="000D7C82"/>
    <w:rsid w:val="000F50F0"/>
    <w:rsid w:val="0010348C"/>
    <w:rsid w:val="00105DE6"/>
    <w:rsid w:val="00107E08"/>
    <w:rsid w:val="00113AB0"/>
    <w:rsid w:val="001220CA"/>
    <w:rsid w:val="00157646"/>
    <w:rsid w:val="00183483"/>
    <w:rsid w:val="00190A41"/>
    <w:rsid w:val="001D0424"/>
    <w:rsid w:val="001E4EEA"/>
    <w:rsid w:val="001F48B5"/>
    <w:rsid w:val="00200C23"/>
    <w:rsid w:val="00216BA6"/>
    <w:rsid w:val="00245DEA"/>
    <w:rsid w:val="002724B3"/>
    <w:rsid w:val="00292AE8"/>
    <w:rsid w:val="0029447D"/>
    <w:rsid w:val="002A174B"/>
    <w:rsid w:val="002A2211"/>
    <w:rsid w:val="002B5155"/>
    <w:rsid w:val="002D78BD"/>
    <w:rsid w:val="003345DA"/>
    <w:rsid w:val="00352516"/>
    <w:rsid w:val="003A4EF6"/>
    <w:rsid w:val="003F4A59"/>
    <w:rsid w:val="003F6C2D"/>
    <w:rsid w:val="00403B50"/>
    <w:rsid w:val="00404D3F"/>
    <w:rsid w:val="004119DF"/>
    <w:rsid w:val="00441A4D"/>
    <w:rsid w:val="00446D9B"/>
    <w:rsid w:val="004510D8"/>
    <w:rsid w:val="00466D99"/>
    <w:rsid w:val="00470714"/>
    <w:rsid w:val="004C47D9"/>
    <w:rsid w:val="004F08DD"/>
    <w:rsid w:val="00505BE3"/>
    <w:rsid w:val="0053171C"/>
    <w:rsid w:val="00543CF1"/>
    <w:rsid w:val="00552866"/>
    <w:rsid w:val="00562624"/>
    <w:rsid w:val="005922BE"/>
    <w:rsid w:val="005B730E"/>
    <w:rsid w:val="005C7241"/>
    <w:rsid w:val="005D29CB"/>
    <w:rsid w:val="005E0978"/>
    <w:rsid w:val="005F27E7"/>
    <w:rsid w:val="005F5467"/>
    <w:rsid w:val="00603F52"/>
    <w:rsid w:val="0060744E"/>
    <w:rsid w:val="00607B16"/>
    <w:rsid w:val="00620B1E"/>
    <w:rsid w:val="006216B5"/>
    <w:rsid w:val="00663041"/>
    <w:rsid w:val="006C7245"/>
    <w:rsid w:val="00715E73"/>
    <w:rsid w:val="00733C37"/>
    <w:rsid w:val="00755547"/>
    <w:rsid w:val="0077109F"/>
    <w:rsid w:val="007A6F98"/>
    <w:rsid w:val="007D74A5"/>
    <w:rsid w:val="007F1592"/>
    <w:rsid w:val="0080722A"/>
    <w:rsid w:val="008209A8"/>
    <w:rsid w:val="008535DC"/>
    <w:rsid w:val="00865FE4"/>
    <w:rsid w:val="00892402"/>
    <w:rsid w:val="008C352C"/>
    <w:rsid w:val="008D5C37"/>
    <w:rsid w:val="008E2E8A"/>
    <w:rsid w:val="008F455C"/>
    <w:rsid w:val="008F4C14"/>
    <w:rsid w:val="008F7986"/>
    <w:rsid w:val="00901B23"/>
    <w:rsid w:val="00915142"/>
    <w:rsid w:val="00930385"/>
    <w:rsid w:val="00946857"/>
    <w:rsid w:val="009B0264"/>
    <w:rsid w:val="009D21FD"/>
    <w:rsid w:val="009F6626"/>
    <w:rsid w:val="00A03540"/>
    <w:rsid w:val="00A26253"/>
    <w:rsid w:val="00A32086"/>
    <w:rsid w:val="00A54189"/>
    <w:rsid w:val="00A757CB"/>
    <w:rsid w:val="00A84AA9"/>
    <w:rsid w:val="00A85C30"/>
    <w:rsid w:val="00AA12A1"/>
    <w:rsid w:val="00AB65C4"/>
    <w:rsid w:val="00AC097C"/>
    <w:rsid w:val="00B04D5B"/>
    <w:rsid w:val="00B21B5D"/>
    <w:rsid w:val="00B269D1"/>
    <w:rsid w:val="00B65F6D"/>
    <w:rsid w:val="00BD4E9D"/>
    <w:rsid w:val="00C4392A"/>
    <w:rsid w:val="00C83CCC"/>
    <w:rsid w:val="00D02299"/>
    <w:rsid w:val="00D358CE"/>
    <w:rsid w:val="00D70B66"/>
    <w:rsid w:val="00D72F6B"/>
    <w:rsid w:val="00D94D3D"/>
    <w:rsid w:val="00DC435F"/>
    <w:rsid w:val="00E06508"/>
    <w:rsid w:val="00E41E2C"/>
    <w:rsid w:val="00E824D9"/>
    <w:rsid w:val="00EC560B"/>
    <w:rsid w:val="00EC697C"/>
    <w:rsid w:val="00ED4F5E"/>
    <w:rsid w:val="00ED6E56"/>
    <w:rsid w:val="00EE3325"/>
    <w:rsid w:val="00F45A2E"/>
    <w:rsid w:val="00FD0D94"/>
    <w:rsid w:val="00FD3287"/>
    <w:rsid w:val="00FD3C39"/>
    <w:rsid w:val="00FD79B7"/>
    <w:rsid w:val="0EEF7463"/>
    <w:rsid w:val="0FD3E6D5"/>
    <w:rsid w:val="0FE3D974"/>
    <w:rsid w:val="17BF135F"/>
    <w:rsid w:val="2BFF481E"/>
    <w:rsid w:val="3FBD7920"/>
    <w:rsid w:val="46BFA5B1"/>
    <w:rsid w:val="4DEE4DE0"/>
    <w:rsid w:val="4FDAB90F"/>
    <w:rsid w:val="577D7510"/>
    <w:rsid w:val="57FF7B39"/>
    <w:rsid w:val="59F92FA8"/>
    <w:rsid w:val="60FFE4AA"/>
    <w:rsid w:val="637F2311"/>
    <w:rsid w:val="67775ECA"/>
    <w:rsid w:val="67EC2C3C"/>
    <w:rsid w:val="6F723301"/>
    <w:rsid w:val="75DF57EB"/>
    <w:rsid w:val="767ED019"/>
    <w:rsid w:val="77AD7585"/>
    <w:rsid w:val="77FF6245"/>
    <w:rsid w:val="7BF7E8EC"/>
    <w:rsid w:val="7C75FCBD"/>
    <w:rsid w:val="7DFF2B2F"/>
    <w:rsid w:val="7F3F218B"/>
    <w:rsid w:val="7FBF7D58"/>
    <w:rsid w:val="7FDDAFFA"/>
    <w:rsid w:val="7FFB1F46"/>
    <w:rsid w:val="7FFB226F"/>
    <w:rsid w:val="7FFB2A32"/>
    <w:rsid w:val="9D4B5CFF"/>
    <w:rsid w:val="A3253CAE"/>
    <w:rsid w:val="A867EF8D"/>
    <w:rsid w:val="B1FD5097"/>
    <w:rsid w:val="B5B7AC58"/>
    <w:rsid w:val="B7B39103"/>
    <w:rsid w:val="BBDF068C"/>
    <w:rsid w:val="BD9E5D7F"/>
    <w:rsid w:val="BF2CDCD3"/>
    <w:rsid w:val="BF4F1E1A"/>
    <w:rsid w:val="BFFC3B1C"/>
    <w:rsid w:val="CEF5C903"/>
    <w:rsid w:val="D28DBD3E"/>
    <w:rsid w:val="D3FCF424"/>
    <w:rsid w:val="D60D79C2"/>
    <w:rsid w:val="D6AF6190"/>
    <w:rsid w:val="D7E222D0"/>
    <w:rsid w:val="EDBB7368"/>
    <w:rsid w:val="EE5A2C8E"/>
    <w:rsid w:val="EF367831"/>
    <w:rsid w:val="F3683076"/>
    <w:rsid w:val="FBA13412"/>
    <w:rsid w:val="FBFDF810"/>
    <w:rsid w:val="FD3EE755"/>
    <w:rsid w:val="FEFEF9CF"/>
    <w:rsid w:val="FF3B82AC"/>
    <w:rsid w:val="FF7A29EF"/>
    <w:rsid w:val="FFFF76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日期 Char"/>
    <w:basedOn w:val="6"/>
    <w:link w:val="2"/>
    <w:semiHidden/>
    <w:qFormat/>
    <w:uiPriority w:val="99"/>
  </w:style>
  <w:style w:type="character" w:customStyle="1" w:styleId="10">
    <w:name w:val="font1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263</Words>
  <Characters>1502</Characters>
  <Lines>12</Lines>
  <Paragraphs>3</Paragraphs>
  <TotalTime>51</TotalTime>
  <ScaleCrop>false</ScaleCrop>
  <LinksUpToDate>false</LinksUpToDate>
  <CharactersWithSpaces>1762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2018-01-01T14:24:00Z</dcterms:created>
  <dc:creator>牟伶俐</dc:creator>
  <cp:lastModifiedBy>牟伶俐</cp:lastModifiedBy>
  <cp:lastPrinted>2025-01-10T08:01:00Z</cp:lastPrinted>
  <dcterms:modified xsi:type="dcterms:W3CDTF">2025-01-10T15:25:26Z</dcterms:modified>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